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EVIDENCE MATRIX: ANNEXURE MAPPING</w:t>
      </w:r>
    </w:p>
    <w:p>
      <w:pPr>
        <w:jc w:val="center"/>
      </w:pPr>
      <w:r>
        <w:t>Case No: 2025-137857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Annexure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Referenced 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Repository Source</w:t>
            </w:r>
          </w:p>
        </w:tc>
      </w:tr>
      <w:tr>
        <w:tc>
          <w:tcPr>
            <w:tcW w:type="dxa" w:w="2160"/>
          </w:tcPr>
          <w:p>
            <w:r>
              <w:t>JF1</w:t>
            </w:r>
          </w:p>
        </w:tc>
        <w:tc>
          <w:tcPr>
            <w:tcW w:type="dxa" w:w="2160"/>
          </w:tcPr>
          <w:p>
            <w:r>
              <w:t>Para 30</w:t>
            </w:r>
          </w:p>
        </w:tc>
        <w:tc>
          <w:tcPr>
            <w:tcW w:type="dxa" w:w="2160"/>
          </w:tcPr>
          <w:p>
            <w:r>
              <w:t>Court order (interdict 19 Aug 2025)</w:t>
            </w:r>
          </w:p>
        </w:tc>
        <w:tc>
          <w:tcPr>
            <w:tcW w:type="dxa" w:w="2160"/>
          </w:tcPr>
          <w:p>
            <w:r>
              <w:t>docs/filings/</w:t>
            </w:r>
          </w:p>
        </w:tc>
      </w:tr>
      <w:tr>
        <w:tc>
          <w:tcPr>
            <w:tcW w:type="dxa" w:w="2160"/>
          </w:tcPr>
          <w:p>
            <w:r>
              <w:t>JF2</w:t>
            </w:r>
          </w:p>
        </w:tc>
        <w:tc>
          <w:tcPr>
            <w:tcW w:type="dxa" w:w="2160"/>
          </w:tcPr>
          <w:p>
            <w:r>
              <w:t>Para 32</w:t>
            </w:r>
          </w:p>
        </w:tc>
        <w:tc>
          <w:tcPr>
            <w:tcW w:type="dxa" w:w="2160"/>
          </w:tcPr>
          <w:p>
            <w:r>
              <w:t>Daniel's confirmatory affidavit</w:t>
            </w:r>
          </w:p>
        </w:tc>
        <w:tc>
          <w:tcPr>
            <w:tcW w:type="dxa" w:w="2160"/>
          </w:tcPr>
          <w:p>
            <w:r>
              <w:t>docs/evidence/</w:t>
            </w:r>
          </w:p>
        </w:tc>
      </w:tr>
      <w:tr>
        <w:tc>
          <w:tcPr>
            <w:tcW w:type="dxa" w:w="2160"/>
          </w:tcPr>
          <w:p>
            <w:r>
              <w:t>JF3</w:t>
            </w:r>
          </w:p>
        </w:tc>
        <w:tc>
          <w:tcPr>
            <w:tcW w:type="dxa" w:w="2160"/>
          </w:tcPr>
          <w:p>
            <w:r>
              <w:t>Para 33</w:t>
            </w:r>
          </w:p>
        </w:tc>
        <w:tc>
          <w:tcPr>
            <w:tcW w:type="dxa" w:w="2160"/>
          </w:tcPr>
          <w:p>
            <w:r>
              <w:t>Settlement agreement 1</w:t>
            </w:r>
          </w:p>
        </w:tc>
        <w:tc>
          <w:tcPr>
            <w:tcW w:type="dxa" w:w="2160"/>
          </w:tcPr>
          <w:p>
            <w:r>
              <w:t>docs/evidence/</w:t>
            </w:r>
          </w:p>
        </w:tc>
      </w:tr>
      <w:tr>
        <w:tc>
          <w:tcPr>
            <w:tcW w:type="dxa" w:w="2160"/>
          </w:tcPr>
          <w:p>
            <w:r>
              <w:t>JF4</w:t>
            </w:r>
          </w:p>
        </w:tc>
        <w:tc>
          <w:tcPr>
            <w:tcW w:type="dxa" w:w="2160"/>
          </w:tcPr>
          <w:p>
            <w:r>
              <w:t>Para 33</w:t>
            </w:r>
          </w:p>
        </w:tc>
        <w:tc>
          <w:tcPr>
            <w:tcW w:type="dxa" w:w="2160"/>
          </w:tcPr>
          <w:p>
            <w:r>
              <w:t>Settlement agreement 2</w:t>
            </w:r>
          </w:p>
        </w:tc>
        <w:tc>
          <w:tcPr>
            <w:tcW w:type="dxa" w:w="2160"/>
          </w:tcPr>
          <w:p>
            <w:r>
              <w:t>docs/evidence/</w:t>
            </w:r>
          </w:p>
        </w:tc>
      </w:tr>
      <w:tr>
        <w:tc>
          <w:tcPr>
            <w:tcW w:type="dxa" w:w="2160"/>
          </w:tcPr>
          <w:p>
            <w:r>
              <w:t>JF4A</w:t>
            </w:r>
          </w:p>
        </w:tc>
        <w:tc>
          <w:tcPr>
            <w:tcW w:type="dxa" w:w="2160"/>
          </w:tcPr>
          <w:p>
            <w:r>
              <w:t>Para 37</w:t>
            </w:r>
          </w:p>
        </w:tc>
        <w:tc>
          <w:tcPr>
            <w:tcW w:type="dxa" w:w="2160"/>
          </w:tcPr>
          <w:p>
            <w:r>
              <w:t>Court order (4 Nov 2025 dismissal)</w:t>
            </w:r>
          </w:p>
        </w:tc>
        <w:tc>
          <w:tcPr>
            <w:tcW w:type="dxa" w:w="2160"/>
          </w:tcPr>
          <w:p>
            <w:r>
              <w:t>docs/filings/</w:t>
            </w:r>
          </w:p>
        </w:tc>
      </w:tr>
      <w:tr>
        <w:tc>
          <w:tcPr>
            <w:tcW w:type="dxa" w:w="2160"/>
          </w:tcPr>
          <w:p>
            <w:r>
              <w:t>JF5</w:t>
            </w:r>
          </w:p>
        </w:tc>
        <w:tc>
          <w:tcPr>
            <w:tcW w:type="dxa" w:w="2160"/>
          </w:tcPr>
          <w:p>
            <w:r>
              <w:t>Para 97</w:t>
            </w:r>
          </w:p>
        </w:tc>
        <w:tc>
          <w:tcPr>
            <w:tcW w:type="dxa" w:w="2160"/>
          </w:tcPr>
          <w:p>
            <w:r>
              <w:t>Photograph by security officer</w:t>
            </w:r>
          </w:p>
        </w:tc>
        <w:tc>
          <w:tcPr>
            <w:tcW w:type="dxa" w:w="2160"/>
          </w:tcPr>
          <w:p>
            <w:r>
              <w:t>docs/evidence/</w:t>
            </w:r>
          </w:p>
        </w:tc>
      </w:tr>
      <w:tr>
        <w:tc>
          <w:tcPr>
            <w:tcW w:type="dxa" w:w="2160"/>
          </w:tcPr>
          <w:p>
            <w:r>
              <w:t>JF6</w:t>
            </w:r>
          </w:p>
        </w:tc>
        <w:tc>
          <w:tcPr>
            <w:tcW w:type="dxa" w:w="2160"/>
          </w:tcPr>
          <w:p>
            <w:r>
              <w:t>Para 97</w:t>
            </w:r>
          </w:p>
        </w:tc>
        <w:tc>
          <w:tcPr>
            <w:tcW w:type="dxa" w:w="2160"/>
          </w:tcPr>
          <w:p>
            <w:r>
              <w:t>Stockist Order Form (4 Feb 2026)</w:t>
            </w:r>
          </w:p>
        </w:tc>
        <w:tc>
          <w:tcPr>
            <w:tcW w:type="dxa" w:w="2160"/>
          </w:tcPr>
          <w:p>
            <w:r>
              <w:t>docs/evidence/</w:t>
            </w:r>
          </w:p>
        </w:tc>
      </w:tr>
      <w:tr>
        <w:tc>
          <w:tcPr>
            <w:tcW w:type="dxa" w:w="2160"/>
          </w:tcPr>
          <w:p>
            <w:r>
              <w:t>JF7</w:t>
            </w:r>
          </w:p>
        </w:tc>
        <w:tc>
          <w:tcPr>
            <w:tcW w:type="dxa" w:w="2160"/>
          </w:tcPr>
          <w:p>
            <w:r>
              <w:t>Para 99</w:t>
            </w:r>
          </w:p>
        </w:tc>
        <w:tc>
          <w:tcPr>
            <w:tcW w:type="dxa" w:w="2160"/>
          </w:tcPr>
          <w:p>
            <w:r>
              <w:t>Stockist Order Form (4 Mar 2026)</w:t>
            </w:r>
          </w:p>
        </w:tc>
        <w:tc>
          <w:tcPr>
            <w:tcW w:type="dxa" w:w="2160"/>
          </w:tcPr>
          <w:p>
            <w:r>
              <w:t>docs/evidence/</w:t>
            </w:r>
          </w:p>
        </w:tc>
      </w:tr>
      <w:tr>
        <w:tc>
          <w:tcPr>
            <w:tcW w:type="dxa" w:w="2160"/>
          </w:tcPr>
          <w:p>
            <w:r>
              <w:t>JF7A</w:t>
            </w:r>
          </w:p>
        </w:tc>
        <w:tc>
          <w:tcPr>
            <w:tcW w:type="dxa" w:w="2160"/>
          </w:tcPr>
          <w:p>
            <w:r>
              <w:t>Para 105</w:t>
            </w:r>
          </w:p>
        </w:tc>
        <w:tc>
          <w:tcPr>
            <w:tcW w:type="dxa" w:w="2160"/>
          </w:tcPr>
          <w:p>
            <w:r>
              <w:t>Photographs (6 Mar 2026 loading)</w:t>
            </w:r>
          </w:p>
        </w:tc>
        <w:tc>
          <w:tcPr>
            <w:tcW w:type="dxa" w:w="2160"/>
          </w:tcPr>
          <w:p>
            <w:r>
              <w:t>docs/evidence/</w:t>
            </w:r>
          </w:p>
        </w:tc>
      </w:tr>
      <w:tr>
        <w:tc>
          <w:tcPr>
            <w:tcW w:type="dxa" w:w="2160"/>
          </w:tcPr>
          <w:p>
            <w:r>
              <w:t>JF8</w:t>
            </w:r>
          </w:p>
        </w:tc>
        <w:tc>
          <w:tcPr>
            <w:tcW w:type="dxa" w:w="2160"/>
          </w:tcPr>
          <w:p>
            <w:r>
              <w:t>Para 101</w:t>
            </w:r>
          </w:p>
        </w:tc>
        <w:tc>
          <w:tcPr>
            <w:tcW w:type="dxa" w:w="2160"/>
          </w:tcPr>
          <w:p>
            <w:r>
              <w:t>Oliver's confirmatory affidavit</w:t>
            </w:r>
          </w:p>
        </w:tc>
        <w:tc>
          <w:tcPr>
            <w:tcW w:type="dxa" w:w="2160"/>
          </w:tcPr>
          <w:p>
            <w:r>
              <w:t>docs/evidence/</w:t>
            </w:r>
          </w:p>
        </w:tc>
      </w:tr>
      <w:tr>
        <w:tc>
          <w:tcPr>
            <w:tcW w:type="dxa" w:w="2160"/>
          </w:tcPr>
          <w:p>
            <w:r>
              <w:t>JF9</w:t>
            </w:r>
          </w:p>
        </w:tc>
        <w:tc>
          <w:tcPr>
            <w:tcW w:type="dxa" w:w="2160"/>
          </w:tcPr>
          <w:p>
            <w:r>
              <w:t>Para 101</w:t>
            </w:r>
          </w:p>
        </w:tc>
        <w:tc>
          <w:tcPr>
            <w:tcW w:type="dxa" w:w="2160"/>
          </w:tcPr>
          <w:p>
            <w:r>
              <w:t>Security officer's confirmatory affidavit</w:t>
            </w:r>
          </w:p>
        </w:tc>
        <w:tc>
          <w:tcPr>
            <w:tcW w:type="dxa" w:w="2160"/>
          </w:tcPr>
          <w:p>
            <w:r>
              <w:t>docs/evidence/</w:t>
            </w:r>
          </w:p>
        </w:tc>
      </w:tr>
      <w:tr>
        <w:tc>
          <w:tcPr>
            <w:tcW w:type="dxa" w:w="2160"/>
          </w:tcPr>
          <w:p>
            <w:r>
              <w:t>JF10</w:t>
            </w:r>
          </w:p>
        </w:tc>
        <w:tc>
          <w:tcPr>
            <w:tcW w:type="dxa" w:w="2160"/>
          </w:tcPr>
          <w:p>
            <w:r>
              <w:t>Para 106</w:t>
            </w:r>
          </w:p>
        </w:tc>
        <w:tc>
          <w:tcPr>
            <w:tcW w:type="dxa" w:w="2160"/>
          </w:tcPr>
          <w:p>
            <w:r>
              <w:t>Edgar Mphande's confirmatory affidavit</w:t>
            </w:r>
          </w:p>
        </w:tc>
        <w:tc>
          <w:tcPr>
            <w:tcW w:type="dxa" w:w="2160"/>
          </w:tcPr>
          <w:p>
            <w:r>
              <w:t>docs/evidence/</w:t>
            </w:r>
          </w:p>
        </w:tc>
      </w:tr>
      <w:tr>
        <w:tc>
          <w:tcPr>
            <w:tcW w:type="dxa" w:w="2160"/>
          </w:tcPr>
          <w:p>
            <w:r>
              <w:t>JF11</w:t>
            </w:r>
          </w:p>
        </w:tc>
        <w:tc>
          <w:tcPr>
            <w:tcW w:type="dxa" w:w="2160"/>
          </w:tcPr>
          <w:p>
            <w:r>
              <w:t>Para 117.5</w:t>
            </w:r>
          </w:p>
        </w:tc>
        <w:tc>
          <w:tcPr>
            <w:tcW w:type="dxa" w:w="2160"/>
          </w:tcPr>
          <w:p>
            <w:r>
              <w:t>Smith's confirmatory affidavit</w:t>
            </w:r>
          </w:p>
        </w:tc>
        <w:tc>
          <w:tcPr>
            <w:tcW w:type="dxa" w:w="2160"/>
          </w:tcPr>
          <w:p>
            <w:r>
              <w:t>docs/evidence/</w:t>
            </w:r>
          </w:p>
        </w:tc>
      </w:tr>
      <w:tr>
        <w:tc>
          <w:tcPr>
            <w:tcW w:type="dxa" w:w="2160"/>
          </w:tcPr>
          <w:p>
            <w:r>
              <w:t>JF12</w:t>
            </w:r>
          </w:p>
        </w:tc>
        <w:tc>
          <w:tcPr>
            <w:tcW w:type="dxa" w:w="2160"/>
          </w:tcPr>
          <w:p>
            <w:r>
              <w:t>Para 126</w:t>
            </w:r>
          </w:p>
        </w:tc>
        <w:tc>
          <w:tcPr>
            <w:tcW w:type="dxa" w:w="2160"/>
          </w:tcPr>
          <w:p>
            <w:r>
              <w:t>Photographs of bruising</w:t>
            </w:r>
          </w:p>
        </w:tc>
        <w:tc>
          <w:tcPr>
            <w:tcW w:type="dxa" w:w="2160"/>
          </w:tcPr>
          <w:p>
            <w:r>
              <w:t>docs/evidence/</w:t>
            </w:r>
          </w:p>
        </w:tc>
      </w:tr>
      <w:tr>
        <w:tc>
          <w:tcPr>
            <w:tcW w:type="dxa" w:w="2160"/>
          </w:tcPr>
          <w:p>
            <w:r>
              <w:t>JF13</w:t>
            </w:r>
          </w:p>
        </w:tc>
        <w:tc>
          <w:tcPr>
            <w:tcW w:type="dxa" w:w="2160"/>
          </w:tcPr>
          <w:p>
            <w:r>
              <w:t>Para 42, 46, 78</w:t>
            </w:r>
          </w:p>
        </w:tc>
        <w:tc>
          <w:tcPr>
            <w:tcW w:type="dxa" w:w="2160"/>
          </w:tcPr>
          <w:p>
            <w:r>
              <w:t>Sage Transfer Form and Affidavit</w:t>
            </w:r>
          </w:p>
        </w:tc>
        <w:tc>
          <w:tcPr>
            <w:tcW w:type="dxa" w:w="2160"/>
          </w:tcPr>
          <w:p>
            <w:r>
              <w:t>docs/events/EVENT_015_SAGE_SABOTAGE.md</w:t>
            </w:r>
          </w:p>
        </w:tc>
      </w:tr>
      <w:tr>
        <w:tc>
          <w:tcPr>
            <w:tcW w:type="dxa" w:w="2160"/>
          </w:tcPr>
          <w:p>
            <w:r>
              <w:t>JF13A</w:t>
            </w:r>
          </w:p>
        </w:tc>
        <w:tc>
          <w:tcPr>
            <w:tcW w:type="dxa" w:w="2160"/>
          </w:tcPr>
          <w:p>
            <w:r>
              <w:t>Para 47</w:t>
            </w:r>
          </w:p>
        </w:tc>
        <w:tc>
          <w:tcPr>
            <w:tcW w:type="dxa" w:w="2160"/>
          </w:tcPr>
          <w:p>
            <w:r>
              <w:t>Rynette's emails (10-12 Jul 2024)</w:t>
            </w:r>
          </w:p>
        </w:tc>
        <w:tc>
          <w:tcPr>
            <w:tcW w:type="dxa" w:w="2160"/>
          </w:tcPr>
          <w:p>
            <w:r>
              <w:t>docs/events/EVENT_015_SAGE_SABOTAGE.md</w:t>
            </w:r>
          </w:p>
        </w:tc>
      </w:tr>
      <w:tr>
        <w:tc>
          <w:tcPr>
            <w:tcW w:type="dxa" w:w="2160"/>
          </w:tcPr>
          <w:p>
            <w:r>
              <w:t>JF14</w:t>
            </w:r>
          </w:p>
        </w:tc>
        <w:tc>
          <w:tcPr>
            <w:tcW w:type="dxa" w:w="2160"/>
          </w:tcPr>
          <w:p>
            <w:r>
              <w:t>Para 57</w:t>
            </w:r>
          </w:p>
        </w:tc>
        <w:tc>
          <w:tcPr>
            <w:tcW w:type="dxa" w:w="2160"/>
          </w:tcPr>
          <w:p>
            <w:r>
              <w:t>R10.6M extraction bank statements</w:t>
            </w:r>
          </w:p>
        </w:tc>
        <w:tc>
          <w:tcPr>
            <w:tcW w:type="dxa" w:w="2160"/>
          </w:tcPr>
          <w:p>
            <w:r>
              <w:t>docs/events/EVENT_017.md</w:t>
            </w:r>
          </w:p>
        </w:tc>
      </w:tr>
      <w:tr>
        <w:tc>
          <w:tcPr>
            <w:tcW w:type="dxa" w:w="2160"/>
          </w:tcPr>
          <w:p>
            <w:r>
              <w:t>JF15</w:t>
            </w:r>
          </w:p>
        </w:tc>
        <w:tc>
          <w:tcPr>
            <w:tcW w:type="dxa" w:w="2160"/>
          </w:tcPr>
          <w:p>
            <w:r>
              <w:t>Para 78</w:t>
            </w:r>
          </w:p>
        </w:tc>
        <w:tc>
          <w:tcPr>
            <w:tcW w:type="dxa" w:w="2160"/>
          </w:tcPr>
          <w:p>
            <w:r>
              <w:t>ABSA bank letter for RWD</w:t>
            </w:r>
          </w:p>
        </w:tc>
        <w:tc>
          <w:tcPr>
            <w:tcW w:type="dxa" w:w="2160"/>
          </w:tcPr>
          <w:p>
            <w:r>
              <w:t>docs/events/EVENT_001.md</w:t>
            </w:r>
          </w:p>
        </w:tc>
      </w:tr>
      <w:tr>
        <w:tc>
          <w:tcPr>
            <w:tcW w:type="dxa" w:w="2160"/>
          </w:tcPr>
          <w:p>
            <w:r>
              <w:t>JF16</w:t>
            </w:r>
          </w:p>
        </w:tc>
        <w:tc>
          <w:tcPr>
            <w:tcW w:type="dxa" w:w="2160"/>
          </w:tcPr>
          <w:p>
            <w:r>
              <w:t>Para 78</w:t>
            </w:r>
          </w:p>
        </w:tc>
        <w:tc>
          <w:tcPr>
            <w:tcW w:type="dxa" w:w="2160"/>
          </w:tcPr>
          <w:p>
            <w:r>
              <w:t>ReZonance confrontation evidence</w:t>
            </w:r>
          </w:p>
        </w:tc>
        <w:tc>
          <w:tcPr>
            <w:tcW w:type="dxa" w:w="2160"/>
          </w:tcPr>
          <w:p>
            <w:r>
              <w:t>docs/events/EVENT_002.md</w:t>
            </w:r>
          </w:p>
        </w:tc>
      </w:tr>
      <w:tr>
        <w:tc>
          <w:tcPr>
            <w:tcW w:type="dxa" w:w="2160"/>
          </w:tcPr>
          <w:p>
            <w:r>
              <w:t>JF17</w:t>
            </w:r>
          </w:p>
        </w:tc>
        <w:tc>
          <w:tcPr>
            <w:tcW w:type="dxa" w:w="2160"/>
          </w:tcPr>
          <w:p>
            <w:r>
              <w:t>Para 78</w:t>
            </w:r>
          </w:p>
        </w:tc>
        <w:tc>
          <w:tcPr>
            <w:tcW w:type="dxa" w:w="2160"/>
          </w:tcPr>
          <w:p>
            <w:r>
              <w:t>Shopify audit trail deletion evidence</w:t>
            </w:r>
          </w:p>
        </w:tc>
        <w:tc>
          <w:tcPr>
            <w:tcW w:type="dxa" w:w="2160"/>
          </w:tcPr>
          <w:p>
            <w:r>
              <w:t>docs/events/EVENT_003.md</w:t>
            </w:r>
          </w:p>
        </w:tc>
      </w:tr>
      <w:tr>
        <w:tc>
          <w:tcPr>
            <w:tcW w:type="dxa" w:w="2160"/>
          </w:tcPr>
          <w:p>
            <w:r>
              <w:t>JF18</w:t>
            </w:r>
          </w:p>
        </w:tc>
        <w:tc>
          <w:tcPr>
            <w:tcW w:type="dxa" w:w="2160"/>
          </w:tcPr>
          <w:p>
            <w:r>
              <w:t>Para 78</w:t>
            </w:r>
          </w:p>
        </w:tc>
        <w:tc>
          <w:tcPr>
            <w:tcW w:type="dxa" w:w="2160"/>
          </w:tcPr>
          <w:p>
            <w:r>
              <w:t>Addarory domain registration</w:t>
            </w:r>
          </w:p>
        </w:tc>
        <w:tc>
          <w:tcPr>
            <w:tcW w:type="dxa" w:w="2160"/>
          </w:tcPr>
          <w:p>
            <w:r>
              <w:t>docs/events/EVENT_004.md</w:t>
            </w:r>
          </w:p>
        </w:tc>
      </w:tr>
      <w:tr>
        <w:tc>
          <w:tcPr>
            <w:tcW w:type="dxa" w:w="2160"/>
          </w:tcPr>
          <w:p>
            <w:r>
              <w:t>JF19</w:t>
            </w:r>
          </w:p>
        </w:tc>
        <w:tc>
          <w:tcPr>
            <w:tcW w:type="dxa" w:w="2160"/>
          </w:tcPr>
          <w:p>
            <w:r>
              <w:t>Para 78</w:t>
            </w:r>
          </w:p>
        </w:tc>
        <w:tc>
          <w:tcPr>
            <w:tcW w:type="dxa" w:w="2160"/>
          </w:tcPr>
          <w:p>
            <w:r>
              <w:t>Client migration letter</w:t>
            </w:r>
          </w:p>
        </w:tc>
        <w:tc>
          <w:tcPr>
            <w:tcW w:type="dxa" w:w="2160"/>
          </w:tcPr>
          <w:p>
            <w:r>
              <w:t>docs/events/EVENT_005.md</w:t>
            </w:r>
          </w:p>
        </w:tc>
      </w:tr>
      <w:tr>
        <w:tc>
          <w:tcPr>
            <w:tcW w:type="dxa" w:w="2160"/>
          </w:tcPr>
          <w:p>
            <w:r>
              <w:t>JF20</w:t>
            </w:r>
          </w:p>
        </w:tc>
        <w:tc>
          <w:tcPr>
            <w:tcW w:type="dxa" w:w="2160"/>
          </w:tcPr>
          <w:p>
            <w:r>
              <w:t>Para 78</w:t>
            </w:r>
          </w:p>
        </w:tc>
        <w:tc>
          <w:tcPr>
            <w:tcW w:type="dxa" w:w="2160"/>
          </w:tcPr>
          <w:p>
            <w:r>
              <w:t>Sage subscription expiry</w:t>
            </w:r>
          </w:p>
        </w:tc>
        <w:tc>
          <w:tcPr>
            <w:tcW w:type="dxa" w:w="2160"/>
          </w:tcPr>
          <w:p>
            <w:r>
              <w:t>docs/events/EVENT_006.md</w:t>
            </w:r>
          </w:p>
        </w:tc>
      </w:tr>
      <w:tr>
        <w:tc>
          <w:tcPr>
            <w:tcW w:type="dxa" w:w="2160"/>
          </w:tcPr>
          <w:p>
            <w:r>
              <w:t>JF21</w:t>
            </w:r>
          </w:p>
        </w:tc>
        <w:tc>
          <w:tcPr>
            <w:tcW w:type="dxa" w:w="2160"/>
          </w:tcPr>
          <w:p>
            <w:r>
              <w:t>Para 78</w:t>
            </w:r>
          </w:p>
        </w:tc>
        <w:tc>
          <w:tcPr>
            <w:tcW w:type="dxa" w:w="2160"/>
          </w:tcPr>
          <w:p>
            <w:r>
              <w:t>Backdated trustee document</w:t>
            </w:r>
          </w:p>
        </w:tc>
        <w:tc>
          <w:tcPr>
            <w:tcW w:type="dxa" w:w="2160"/>
          </w:tcPr>
          <w:p>
            <w:r>
              <w:t>docs/events/EVENT_007.md</w:t>
            </w:r>
          </w:p>
        </w:tc>
      </w:tr>
      <w:tr>
        <w:tc>
          <w:tcPr>
            <w:tcW w:type="dxa" w:w="2160"/>
          </w:tcPr>
          <w:p>
            <w:r>
              <w:t>JF22</w:t>
            </w:r>
          </w:p>
        </w:tc>
        <w:tc>
          <w:tcPr>
            <w:tcW w:type="dxa" w:w="2160"/>
          </w:tcPr>
          <w:p>
            <w:r>
              <w:t>Para 33</w:t>
            </w:r>
          </w:p>
        </w:tc>
        <w:tc>
          <w:tcPr>
            <w:tcW w:type="dxa" w:w="2160"/>
          </w:tcPr>
          <w:p>
            <w:r>
              <w:t>Notice of Withdrawal (22 Sep 2025)</w:t>
            </w:r>
          </w:p>
        </w:tc>
        <w:tc>
          <w:tcPr>
            <w:tcW w:type="dxa" w:w="2160"/>
          </w:tcPr>
          <w:p>
            <w:r>
              <w:t>docs/evidence/2025-09-22_-_Notice_of_Withdrawal.pdf</w:t>
            </w:r>
          </w:p>
        </w:tc>
      </w:tr>
      <w:tr>
        <w:tc>
          <w:tcPr>
            <w:tcW w:type="dxa" w:w="2160"/>
          </w:tcPr>
          <w:p>
            <w:r>
              <w:t>JF23</w:t>
            </w:r>
          </w:p>
        </w:tc>
        <w:tc>
          <w:tcPr>
            <w:tcW w:type="dxa" w:w="2160"/>
          </w:tcPr>
          <w:p>
            <w:r>
              <w:t>Para 33</w:t>
            </w:r>
          </w:p>
        </w:tc>
        <w:tc>
          <w:tcPr>
            <w:tcW w:type="dxa" w:w="2160"/>
          </w:tcPr>
          <w:p>
            <w:r>
              <w:t>Elliott Attorneys confirmation</w:t>
            </w:r>
          </w:p>
        </w:tc>
        <w:tc>
          <w:tcPr>
            <w:tcW w:type="dxa" w:w="2160"/>
          </w:tcPr>
          <w:p>
            <w:r>
              <w:t>docs/evidence/</w:t>
            </w:r>
          </w:p>
        </w:tc>
      </w:tr>
      <w:tr>
        <w:tc>
          <w:tcPr>
            <w:tcW w:type="dxa" w:w="2160"/>
          </w:tcPr>
          <w:p>
            <w:r>
              <w:t>JF24</w:t>
            </w:r>
          </w:p>
        </w:tc>
        <w:tc>
          <w:tcPr>
            <w:tcW w:type="dxa" w:w="2160"/>
          </w:tcPr>
          <w:p>
            <w:r>
              <w:t>Para 16</w:t>
            </w:r>
          </w:p>
        </w:tc>
        <w:tc>
          <w:tcPr>
            <w:tcW w:type="dxa" w:w="2160"/>
          </w:tcPr>
          <w:p>
            <w:r>
              <w:t>POPIA Registration Certificate</w:t>
            </w:r>
          </w:p>
        </w:tc>
        <w:tc>
          <w:tcPr>
            <w:tcW w:type="dxa" w:w="2160"/>
          </w:tcPr>
          <w:p>
            <w:r>
              <w:t>docs/evidence/</w:t>
            </w:r>
          </w:p>
        </w:tc>
      </w:tr>
      <w:tr>
        <w:tc>
          <w:tcPr>
            <w:tcW w:type="dxa" w:w="2160"/>
          </w:tcPr>
          <w:p>
            <w:r>
              <w:t>JF25</w:t>
            </w:r>
          </w:p>
        </w:tc>
        <w:tc>
          <w:tcPr>
            <w:tcW w:type="dxa" w:w="2160"/>
          </w:tcPr>
          <w:p>
            <w:r>
              <w:t>Para 49, 55</w:t>
            </w:r>
          </w:p>
        </w:tc>
        <w:tc>
          <w:tcPr>
            <w:tcW w:type="dxa" w:w="2160"/>
          </w:tcPr>
          <w:p>
            <w:r>
              <w:t>Bantjies "away for 2 weeks" email</w:t>
            </w:r>
          </w:p>
        </w:tc>
        <w:tc>
          <w:tcPr>
            <w:tcW w:type="dxa" w:w="2160"/>
          </w:tcPr>
          <w:p>
            <w:r>
              <w:t>docs/events/EVENT_010.md</w:t>
            </w:r>
          </w:p>
        </w:tc>
      </w:tr>
      <w:tr>
        <w:tc>
          <w:tcPr>
            <w:tcW w:type="dxa" w:w="2160"/>
          </w:tcPr>
          <w:p>
            <w:r>
              <w:t>JF26</w:t>
            </w:r>
          </w:p>
        </w:tc>
        <w:tc>
          <w:tcPr>
            <w:tcW w:type="dxa" w:w="2160"/>
          </w:tcPr>
          <w:p>
            <w:r>
              <w:t>Para 20, 49</w:t>
            </w:r>
          </w:p>
        </w:tc>
        <w:tc>
          <w:tcPr>
            <w:tcW w:type="dxa" w:w="2160"/>
          </w:tcPr>
          <w:p>
            <w:r>
              <w:t>Daniel's fraud report (6 Jun 2025)</w:t>
            </w:r>
          </w:p>
        </w:tc>
        <w:tc>
          <w:tcPr>
            <w:tcW w:type="dxa" w:w="2160"/>
          </w:tcPr>
          <w:p>
            <w:r>
              <w:t>docs/events/EVENT_008.md</w:t>
            </w:r>
          </w:p>
        </w:tc>
      </w:tr>
      <w:tr>
        <w:tc>
          <w:tcPr>
            <w:tcW w:type="dxa" w:w="2160"/>
          </w:tcPr>
          <w:p>
            <w:r>
              <w:t>JF27</w:t>
            </w:r>
          </w:p>
        </w:tc>
        <w:tc>
          <w:tcPr>
            <w:tcW w:type="dxa" w:w="2160"/>
          </w:tcPr>
          <w:p>
            <w:r>
              <w:t>Para 49</w:t>
            </w:r>
          </w:p>
        </w:tc>
        <w:tc>
          <w:tcPr>
            <w:tcW w:type="dxa" w:w="2160"/>
          </w:tcPr>
          <w:p>
            <w:r>
              <w:t>Card cancellation evidence</w:t>
            </w:r>
          </w:p>
        </w:tc>
        <w:tc>
          <w:tcPr>
            <w:tcW w:type="dxa" w:w="2160"/>
          </w:tcPr>
          <w:p>
            <w:r>
              <w:t>docs/events/EVENT_009.md</w:t>
            </w:r>
          </w:p>
        </w:tc>
      </w:tr>
      <w:tr>
        <w:tc>
          <w:tcPr>
            <w:tcW w:type="dxa" w:w="2160"/>
          </w:tcPr>
          <w:p>
            <w:r>
              <w:t>JF28</w:t>
            </w:r>
          </w:p>
        </w:tc>
        <w:tc>
          <w:tcPr>
            <w:tcW w:type="dxa" w:w="2160"/>
          </w:tcPr>
          <w:p>
            <w:r>
              <w:t>Para 49</w:t>
            </w:r>
          </w:p>
        </w:tc>
        <w:tc>
          <w:tcPr>
            <w:tcW w:type="dxa" w:w="2160"/>
          </w:tcPr>
          <w:p>
            <w:r>
              <w:t>Applicant's letter to FNB (17 Jun)</w:t>
            </w:r>
          </w:p>
        </w:tc>
        <w:tc>
          <w:tcPr>
            <w:tcW w:type="dxa" w:w="2160"/>
          </w:tcPr>
          <w:p>
            <w:r>
              <w:t>docs/events/EVENT_011.md</w:t>
            </w:r>
          </w:p>
        </w:tc>
      </w:tr>
      <w:tr>
        <w:tc>
          <w:tcPr>
            <w:tcW w:type="dxa" w:w="2160"/>
          </w:tcPr>
          <w:p>
            <w:r>
              <w:t>JF29</w:t>
            </w:r>
          </w:p>
        </w:tc>
        <w:tc>
          <w:tcPr>
            <w:tcW w:type="dxa" w:w="2160"/>
          </w:tcPr>
          <w:p>
            <w:r>
              <w:t>Para 49</w:t>
            </w:r>
          </w:p>
        </w:tc>
        <w:tc>
          <w:tcPr>
            <w:tcW w:type="dxa" w:w="2160"/>
          </w:tcPr>
          <w:p>
            <w:r>
              <w:t>De Novo fabricated statements</w:t>
            </w:r>
          </w:p>
        </w:tc>
        <w:tc>
          <w:tcPr>
            <w:tcW w:type="dxa" w:w="2160"/>
          </w:tcPr>
          <w:p>
            <w:r>
              <w:t>docs/events/EVENT_012.md</w:t>
            </w:r>
          </w:p>
        </w:tc>
      </w:tr>
      <w:tr>
        <w:tc>
          <w:tcPr>
            <w:tcW w:type="dxa" w:w="2160"/>
          </w:tcPr>
          <w:p>
            <w:r>
              <w:t>JF30</w:t>
            </w:r>
          </w:p>
        </w:tc>
        <w:tc>
          <w:tcPr>
            <w:tcW w:type="dxa" w:w="2160"/>
          </w:tcPr>
          <w:p>
            <w:r>
              <w:t>Para 49</w:t>
            </w:r>
          </w:p>
        </w:tc>
        <w:tc>
          <w:tcPr>
            <w:tcW w:type="dxa" w:w="2160"/>
          </w:tcPr>
          <w:p>
            <w:r>
              <w:t>FNB Legal response (18 Jun)</w:t>
            </w:r>
          </w:p>
        </w:tc>
        <w:tc>
          <w:tcPr>
            <w:tcW w:type="dxa" w:w="2160"/>
          </w:tcPr>
          <w:p>
            <w:r>
              <w:t>docs/events/EVENT_013.md</w:t>
            </w:r>
          </w:p>
        </w:tc>
      </w:tr>
      <w:tr>
        <w:tc>
          <w:tcPr>
            <w:tcW w:type="dxa" w:w="2160"/>
          </w:tcPr>
          <w:p>
            <w:r>
              <w:t>JF31</w:t>
            </w:r>
          </w:p>
        </w:tc>
        <w:tc>
          <w:tcPr>
            <w:tcW w:type="dxa" w:w="2160"/>
          </w:tcPr>
          <w:p>
            <w:r>
              <w:t>Para 50</w:t>
            </w:r>
          </w:p>
        </w:tc>
        <w:tc>
          <w:tcPr>
            <w:tcW w:type="dxa" w:w="2160"/>
          </w:tcPr>
          <w:p>
            <w:r>
              <w:t>Personal bank statements</w:t>
            </w:r>
          </w:p>
        </w:tc>
        <w:tc>
          <w:tcPr>
            <w:tcW w:type="dxa" w:w="2160"/>
          </w:tcPr>
          <w:p>
            <w:r>
              <w:t>docs/events/EVENT_014.md</w:t>
            </w:r>
          </w:p>
        </w:tc>
      </w:tr>
      <w:tr>
        <w:tc>
          <w:tcPr>
            <w:tcW w:type="dxa" w:w="2160"/>
          </w:tcPr>
          <w:p>
            <w:r>
              <w:t>JF32</w:t>
            </w:r>
          </w:p>
        </w:tc>
        <w:tc>
          <w:tcPr>
            <w:tcW w:type="dxa" w:w="2160"/>
          </w:tcPr>
          <w:p>
            <w:r>
              <w:t>Para 65</w:t>
            </w:r>
          </w:p>
        </w:tc>
        <w:tc>
          <w:tcPr>
            <w:tcW w:type="dxa" w:w="2160"/>
          </w:tcPr>
          <w:p>
            <w:r>
              <w:t>Ketoni Shareholders Agreement</w:t>
            </w:r>
          </w:p>
        </w:tc>
        <w:tc>
          <w:tcPr>
            <w:tcW w:type="dxa" w:w="2160"/>
          </w:tcPr>
          <w:p>
            <w:r>
              <w:t>docs/evidence/KETONI_EVIDENCE_ANALYSIS_2026_03_14.md</w:t>
            </w:r>
          </w:p>
        </w:tc>
      </w:tr>
      <w:tr>
        <w:tc>
          <w:tcPr>
            <w:tcW w:type="dxa" w:w="2160"/>
          </w:tcPr>
          <w:p>
            <w:r>
              <w:t>JF33</w:t>
            </w:r>
          </w:p>
        </w:tc>
        <w:tc>
          <w:tcPr>
            <w:tcW w:type="dxa" w:w="2160"/>
          </w:tcPr>
          <w:p>
            <w:r>
              <w:t>Para 82</w:t>
            </w:r>
          </w:p>
        </w:tc>
        <w:tc>
          <w:tcPr>
            <w:tcW w:type="dxa" w:w="2160"/>
          </w:tcPr>
          <w:p>
            <w:r>
              <w:t>Rynette SARS identity fraud email</w:t>
            </w:r>
          </w:p>
        </w:tc>
        <w:tc>
          <w:tcPr>
            <w:tcW w:type="dxa" w:w="2160"/>
          </w:tcPr>
          <w:p>
            <w:r>
              <w:t>docs/events/EVENT_107.md</w:t>
            </w:r>
          </w:p>
        </w:tc>
      </w:tr>
      <w:tr>
        <w:tc>
          <w:tcPr>
            <w:tcW w:type="dxa" w:w="2160"/>
          </w:tcPr>
          <w:p>
            <w:r>
              <w:t>JF34</w:t>
            </w:r>
          </w:p>
        </w:tc>
        <w:tc>
          <w:tcPr>
            <w:tcW w:type="dxa" w:w="2160"/>
          </w:tcPr>
          <w:p>
            <w:r>
              <w:t>Para 83</w:t>
            </w:r>
          </w:p>
        </w:tc>
        <w:tc>
          <w:tcPr>
            <w:tcW w:type="dxa" w:w="2160"/>
          </w:tcPr>
          <w:p>
            <w:r>
              <w:t>Villa Via wrong registration number</w:t>
            </w:r>
          </w:p>
        </w:tc>
        <w:tc>
          <w:tcPr>
            <w:tcW w:type="dxa" w:w="2160"/>
          </w:tcPr>
          <w:p>
            <w:r>
              <w:t>docs/events/EVENT_106.md</w:t>
            </w:r>
          </w:p>
        </w:tc>
      </w:tr>
      <w:tr>
        <w:tc>
          <w:tcPr>
            <w:tcW w:type="dxa" w:w="2160"/>
          </w:tcPr>
          <w:p>
            <w:r>
              <w:t>JF35</w:t>
            </w:r>
          </w:p>
        </w:tc>
        <w:tc>
          <w:tcPr>
            <w:tcW w:type="dxa" w:w="2160"/>
          </w:tcPr>
          <w:p>
            <w:r>
              <w:t>Para 84</w:t>
            </w:r>
          </w:p>
        </w:tc>
        <w:tc>
          <w:tcPr>
            <w:tcW w:type="dxa" w:w="2160"/>
          </w:tcPr>
          <w:p>
            <w:r>
              <w:t>Trust gatekeeping correspondence</w:t>
            </w:r>
          </w:p>
        </w:tc>
        <w:tc>
          <w:tcPr>
            <w:tcW w:type="dxa" w:w="2160"/>
          </w:tcPr>
          <w:p>
            <w:r>
              <w:t>docs/events/EVENT_108.md</w:t>
            </w:r>
          </w:p>
        </w:tc>
      </w:tr>
      <w:tr>
        <w:tc>
          <w:tcPr>
            <w:tcW w:type="dxa" w:w="2160"/>
          </w:tcPr>
          <w:p>
            <w:r>
              <w:t>JF36</w:t>
            </w:r>
          </w:p>
        </w:tc>
        <w:tc>
          <w:tcPr>
            <w:tcW w:type="dxa" w:w="2160"/>
          </w:tcPr>
          <w:p>
            <w:r>
              <w:t>Para 85</w:t>
            </w:r>
          </w:p>
        </w:tc>
        <w:tc>
          <w:tcPr>
            <w:tcW w:type="dxa" w:w="2160"/>
          </w:tcPr>
          <w:p>
            <w:r>
              <w:t>Bantjies "manufacturing" admission</w:t>
            </w:r>
          </w:p>
        </w:tc>
        <w:tc>
          <w:tcPr>
            <w:tcW w:type="dxa" w:w="2160"/>
          </w:tcPr>
          <w:p>
            <w:r>
              <w:t>docs/events/EVENT_119.md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