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SOUTH AFRICA</w:t>
      </w:r>
    </w:p>
    <w:p>
      <w:pPr>
        <w:jc w:val="center"/>
      </w:pPr>
      <w:r>
        <w:rPr>
          <w:b/>
          <w:bCs/>
        </w:rPr>
        <w:t xml:space="preserve">GAUTENG DIVISION, PRETORIA</w:t>
      </w:r>
    </w:p>
    <w:p/>
    <w:p>
      <w:pPr>
        <w:jc w:val="right"/>
      </w:pPr>
      <w:r>
        <w:rPr>
          <w:b/>
          <w:bCs/>
        </w:rPr>
        <w:t xml:space="preserve">CASE NO: 2025-137857</w:t>
      </w:r>
    </w:p>
    <w:p/>
    <w:p>
      <w:r>
        <w:t xml:space="preserve">In the matter between:</w:t>
      </w:r>
    </w:p>
    <w:p/>
    <w:p>
      <w:r>
        <w:rPr>
          <w:b/>
          <w:bCs/>
        </w:rPr>
        <w:t xml:space="preserve">PETER ANDREW FAUCITT</w:t>
      </w:r>
      <w:r>
        <w:t xml:space="preserve">					Applicant</w:t>
      </w:r>
    </w:p>
    <w:p>
      <w:r>
        <w:t xml:space="preserve">and</w:t>
      </w:r>
    </w:p>
    <w:p>
      <w:r>
        <w:rPr>
          <w:b/>
          <w:bCs/>
        </w:rPr>
        <w:t xml:space="preserve">JACQUELINE FAUCITT</w:t>
      </w:r>
      <w:r>
        <w:t xml:space="preserve">				First Respondent</w:t>
      </w:r>
    </w:p>
    <w:p>
      <w:r>
        <w:rPr>
          <w:b/>
          <w:bCs/>
        </w:rPr>
        <w:t xml:space="preserve">DANIEL JAMES FAUCITT</w:t>
      </w:r>
      <w:r>
        <w:t xml:space="preserve">				Second Respondent</w:t>
      </w:r>
    </w:p>
    <w:p>
      <w:r>
        <w:rPr>
          <w:b/>
          <w:bCs/>
        </w:rPr>
        <w:t xml:space="preserve">REGIMA WORLDWIDE (PTY) LTD</w:t>
      </w:r>
      <w:r>
        <w:t xml:space="preserve">			Third Respondent</w:t>
      </w:r>
    </w:p>
    <w:p>
      <w:r>
        <w:rPr>
          <w:b/>
          <w:bCs/>
        </w:rPr>
        <w:t xml:space="preserve">STRATEGIC LOGISTICS CC</w:t>
      </w:r>
      <w:r>
        <w:t xml:space="preserve">			Fourth Respondent</w:t>
      </w:r>
    </w:p>
    <w:p>
      <w:r>
        <w:t xml:space="preserve">and 6 others</w:t>
      </w:r>
    </w:p>
    <w:p/>
    <w:p>
      <w:r>
        <w:t xml:space="preserve">___________________________________________________________________________</w:t>
      </w:r>
    </w:p>
    <w:p/>
    <w:p>
      <w:pPr>
        <w:jc w:val="center"/>
      </w:pPr>
      <w:r>
        <w:rPr>
          <w:b/>
          <w:bCs/>
        </w:rPr>
        <w:t xml:space="preserve">NOTICE TO OPPOSE &amp; CORPORATE OBJECTION</w:t>
      </w:r>
    </w:p>
    <w:p/>
    <w:p>
      <w:r>
        <w:t xml:space="preserve">___________________________________________________________________________</w:t>
      </w:r>
    </w:p>
    <w:p/>
    <w:p>
      <w:r>
        <w:t xml:space="preserve">KINDLY TAKE NOTICE that the First Respondent, JACQUELINE FAUCITT, hereby gives notice of her intention to oppose the Applicant’s Contempt of Court Application, dated 4 February 2026.</w:t>
      </w:r>
    </w:p>
    <w:p/>
    <w:p>
      <w:r>
        <w:t xml:space="preserve">TAKE NOTICE FURTHER that the Third and Fourth Respondents, being corporate entities of which the Second Respondent is a director, hereby give notice of their objection to the Applicant’s abuse of legal process and attempted use of a fraudulent, void ab initio court order, which causes ongoing and severe prejudice to the corporate entities.</w:t>
      </w:r>
    </w:p>
    <w:p/>
    <w:p>
      <w:r>
        <w:t xml:space="preserve">TAKE NOTICE FURTHER that the Respondents have appointed the offices of POTTAS ATTORNEYS as their attorneys of record, at which address they will accept notice and service of all further process in these proceedings.</w:t>
      </w:r>
    </w:p>
    <w:p/>
    <w:p>
      <w:r>
        <w:t xml:space="preserve">TAKE NOTICE FURTHER that the Respondents will in due course file their answering affidavit and a conditional counter-application which will seek, inter alia, the following relief:</w:t>
      </w:r>
    </w:p>
    <w:p/>
    <w:p>
      <w:pPr>
        <w:pStyle w:val="ListParagraph"/>
        <w:numPr>
          <w:ilvl w:val="0"/>
          <w:numId w:val="2"/>
        </w:numPr>
      </w:pPr>
      <w:r>
        <w:t xml:space="preserve">An order declaring the ex parte order of 19 August 2025 to be void ab initio and of no force or effect, on the grounds that it was obtained through perjury, material non-disclosure, and fraud on the court;</w:t>
      </w:r>
    </w:p>
    <w:p>
      <w:pPr>
        <w:pStyle w:val="ListParagraph"/>
        <w:numPr>
          <w:ilvl w:val="0"/>
          <w:numId w:val="2"/>
        </w:numPr>
      </w:pPr>
      <w:r>
        <w:t xml:space="preserve">An order referring the conduct of the Applicant (Peter Faucitt), Rynette Farrar, and Daniel Bantjies to the National Prosecuting Authority (NPA) and the South African Police Service (SAPS) Commercial Crime Unit for investigation into charges including, but not limited to, fraud, perjury, forgery, uttering, extortion, and defeating the ends of justice;</w:t>
      </w:r>
    </w:p>
    <w:p>
      <w:pPr>
        <w:pStyle w:val="ListParagraph"/>
        <w:numPr>
          <w:ilvl w:val="0"/>
          <w:numId w:val="2"/>
        </w:numPr>
      </w:pPr>
      <w:r>
        <w:t xml:space="preserve">An order referring the matter to the South African Revenue Service (SARS) for a full forensic audit of all affected entities, including an investigation into the fraudulent 2019 financial statements for RegimA SA (Pty) Ltd and potential embezzlement through Villa Via;</w:t>
      </w:r>
    </w:p>
    <w:p>
      <w:pPr>
        <w:pStyle w:val="ListParagraph"/>
        <w:numPr>
          <w:ilvl w:val="0"/>
          <w:numId w:val="2"/>
        </w:numPr>
      </w:pPr>
      <w:r>
        <w:t xml:space="preserve">A punitive costs order against the Applicant on an attorney-and-client scale, to be paid de bonis propriis.</w:t>
      </w:r>
    </w:p>
    <w:p/>
    <w:p/>
    <w:p>
      <w:r>
        <w:t xml:space="preserve">DATED at PRETORIA on this ______ day of FEBRUARY 2026.</w:t>
      </w:r>
    </w:p>
    <w:p/>
    <w:p/>
    <w:p>
      <w:r>
        <w:rPr>
          <w:b/>
          <w:bCs/>
        </w:rPr>
        <w:t xml:space="preserve">_________________________</w:t>
      </w:r>
      <w:r>
        <w:t xml:space="preserve">				_________________________</w:t>
      </w:r>
    </w:p>
    <w:p>
      <w:r>
        <w:rPr>
          <w:b/>
          <w:bCs/>
        </w:rPr>
        <w:t xml:space="preserve">POTTAS ATTORNEYS</w:t>
      </w:r>
      <w:r>
        <w:t xml:space="preserve">					TO: THE REGISTRAR OF THE HIGH COURT</w:t>
      </w:r>
    </w:p>
    <w:p>
      <w:r>
        <w:t xml:space="preserve">Attorneys for the Respondents</w:t>
      </w:r>
    </w:p>
    <w:p>
      <w:r>
        <w:t xml:space="preserve">The Campus, Flushing Meadows Building</w:t>
      </w:r>
    </w:p>
    <w:p>
      <w:r>
        <w:t xml:space="preserve">Cnr Main and Sloane Street, Bryanston</w:t>
      </w:r>
    </w:p>
    <w:p>
      <w:r>
        <w:t xml:space="preserve">Email: rudi@pottaslaw.co.za</w:t>
      </w:r>
    </w:p>
    <w:p>
      <w:r>
        <w:t xml:space="preserve">Ref: FAUCITT/J001</w:t>
      </w:r>
    </w:p>
    <w:p/>
    <w:p/>
    <w:p>
      <w:r>
        <w:rPr>
          <w:b/>
          <w:bCs/>
        </w:rPr>
        <w:t xml:space="preserve">AND TO:</w:t>
      </w:r>
    </w:p>
    <w:p/>
    <w:p>
      <w:r>
        <w:rPr>
          <w:b/>
          <w:bCs/>
        </w:rPr>
        <w:t xml:space="preserve">ELLIOTT ATTORNEYS</w:t>
      </w:r>
    </w:p>
    <w:p>
      <w:r>
        <w:t xml:space="preserve">Attorneys for the Applicant</w:t>
      </w:r>
    </w:p>
    <w:p>
      <w:r>
        <w:t xml:space="preserve">Garsfontein Office Park, Office 12</w:t>
      </w:r>
    </w:p>
    <w:p>
      <w:r>
        <w:t xml:space="preserve">645 Jacqueline Drive, Garsfontein, Pretoria</w:t>
      </w:r>
    </w:p>
    <w:p>
      <w:r>
        <w:t xml:space="preserve">Email: keegan@elliottattorneys.co.za</w:t>
      </w:r>
    </w:p>
    <w:p>
      <w:r>
        <w:t xml:space="preserve">Ref: KRE/KF0019</w:t>
      </w:r>
    </w:p>
    <w:p/>
    <w:p>
      <w:r>
        <w:t xml:space="preserve">By email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b/>
      <w:bCs/>
      <w:sz w:val="32"/>
      <w:szCs w:val="32"/>
      <w:rFonts w:ascii="Arial" w:cs="Arial" w:eastAsia="Arial" w:hAnsi="Arial"/>
    </w:rPr>
  </w:style>
  <w:style w:type="paragraph" w:styleId="Heading2">
    <w:name w:val="Heading 2"/>
    <w:basedOn w:val="Normal"/>
    <w:next w:val="Normal"/>
    <w:qFormat/>
    <w:pPr>
      <w:spacing w:before="180" w:after="180"/>
      <w:outlineLvl w:val="1"/>
    </w:pPr>
    <w:rPr>
      <w:b/>
      <w:bCs/>
      <w:sz w:val="28"/>
      <w:szCs w:val="28"/>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2026-02-16T10:47:50.182Z</dcterms:created>
  <dcterms:modified xsi:type="dcterms:W3CDTF">2026-02-16T10:47:50.183Z</dcterms:modified>
</cp:coreProperties>
</file>

<file path=docProps/custom.xml><?xml version="1.0" encoding="utf-8"?>
<Properties xmlns="http://schemas.openxmlformats.org/officeDocument/2006/custom-properties" xmlns:vt="http://schemas.openxmlformats.org/officeDocument/2006/docPropsVTypes"/>
</file>