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A42C" w14:textId="2169462A" w:rsidR="00DB26EE" w:rsidRPr="00DB26EE" w:rsidRDefault="00DB26EE" w:rsidP="00DB26EE">
      <w:pPr>
        <w:jc w:val="both"/>
        <w:rPr>
          <w:rFonts w:ascii="Arial" w:hAnsi="Arial" w:cs="Arial"/>
          <w:b/>
          <w:bCs/>
        </w:rPr>
      </w:pPr>
      <w:r w:rsidRPr="00DB26EE">
        <w:rPr>
          <w:rFonts w:ascii="Arial" w:hAnsi="Arial" w:cs="Arial"/>
          <w:b/>
          <w:bCs/>
        </w:rPr>
        <w:t xml:space="preserve">Mohit Kapoor’s views on Bangladesh Digital Ecosystem, </w:t>
      </w:r>
      <w:r>
        <w:rPr>
          <w:rFonts w:ascii="Arial" w:hAnsi="Arial" w:cs="Arial"/>
          <w:b/>
          <w:bCs/>
        </w:rPr>
        <w:t>S</w:t>
      </w:r>
      <w:r w:rsidRPr="00DB26EE">
        <w:rPr>
          <w:rFonts w:ascii="Arial" w:hAnsi="Arial" w:cs="Arial"/>
          <w:b/>
          <w:bCs/>
        </w:rPr>
        <w:t xml:space="preserve">trategy of </w:t>
      </w:r>
      <w:proofErr w:type="spellStart"/>
      <w:r w:rsidRPr="00DB26EE">
        <w:rPr>
          <w:rFonts w:ascii="Arial" w:hAnsi="Arial" w:cs="Arial"/>
          <w:b/>
          <w:bCs/>
        </w:rPr>
        <w:t>SuperApps</w:t>
      </w:r>
      <w:proofErr w:type="spellEnd"/>
      <w:r w:rsidRPr="00DB26E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and importance of creating local strategies basis First Principles</w:t>
      </w:r>
      <w:r w:rsidRPr="00DB26EE">
        <w:rPr>
          <w:rFonts w:ascii="Arial" w:hAnsi="Arial" w:cs="Arial"/>
          <w:b/>
          <w:bCs/>
        </w:rPr>
        <w:t>:</w:t>
      </w:r>
    </w:p>
    <w:p w14:paraId="06384F78" w14:textId="066D0E06" w:rsidR="00DB26EE" w:rsidRPr="00DB26EE" w:rsidRDefault="00DB26EE" w:rsidP="00DB26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New article Heading: </w:t>
      </w:r>
      <w:r w:rsidRPr="00DB26EE">
        <w:rPr>
          <w:rFonts w:ascii="Arial" w:hAnsi="Arial" w:cs="Arial"/>
        </w:rPr>
        <w:t>'Bangladesh on brink of an eruption in digital services'</w:t>
      </w:r>
    </w:p>
    <w:p w14:paraId="394D758D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 xml:space="preserve">Mohit Kapoor, digital business director at Banglalink, speaks on driving digital transformation, while speaking to Dhaka Tribune's </w:t>
      </w:r>
      <w:proofErr w:type="spellStart"/>
      <w:r w:rsidRPr="00DB26EE">
        <w:rPr>
          <w:rFonts w:ascii="Arial" w:hAnsi="Arial" w:cs="Arial"/>
        </w:rPr>
        <w:t>Wafiur</w:t>
      </w:r>
      <w:proofErr w:type="spellEnd"/>
      <w:r w:rsidRPr="00DB26EE">
        <w:rPr>
          <w:rFonts w:ascii="Arial" w:hAnsi="Arial" w:cs="Arial"/>
        </w:rPr>
        <w:t xml:space="preserve"> Rahman, he also talked about challenges of implementing digital products, their MYBL Super App, and more</w:t>
      </w:r>
    </w:p>
    <w:p w14:paraId="79EF6293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https://www.dhakatribune.com/324665</w:t>
      </w:r>
    </w:p>
    <w:p w14:paraId="6FA5AABE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'Bangladesh on brink of an eruption in digital services'</w:t>
      </w:r>
    </w:p>
    <w:p w14:paraId="41943947" w14:textId="77777777" w:rsidR="00DB26EE" w:rsidRPr="00DB26EE" w:rsidRDefault="00DB26EE" w:rsidP="00DB26EE">
      <w:pPr>
        <w:jc w:val="both"/>
        <w:rPr>
          <w:rFonts w:ascii="Arial" w:hAnsi="Arial" w:cs="Arial"/>
        </w:rPr>
      </w:pPr>
      <w:proofErr w:type="spellStart"/>
      <w:r w:rsidRPr="00DB26EE">
        <w:rPr>
          <w:rFonts w:ascii="Arial" w:hAnsi="Arial" w:cs="Arial"/>
        </w:rPr>
        <w:t>Wafiur</w:t>
      </w:r>
      <w:proofErr w:type="spellEnd"/>
      <w:r w:rsidRPr="00DB26EE">
        <w:rPr>
          <w:rFonts w:ascii="Arial" w:hAnsi="Arial" w:cs="Arial"/>
        </w:rPr>
        <w:t xml:space="preserve"> </w:t>
      </w:r>
      <w:proofErr w:type="spellStart"/>
      <w:r w:rsidRPr="00DB26EE">
        <w:rPr>
          <w:rFonts w:ascii="Arial" w:hAnsi="Arial" w:cs="Arial"/>
        </w:rPr>
        <w:t>RahmanWafiur</w:t>
      </w:r>
      <w:proofErr w:type="spellEnd"/>
      <w:r w:rsidRPr="00DB26EE">
        <w:rPr>
          <w:rFonts w:ascii="Arial" w:hAnsi="Arial" w:cs="Arial"/>
        </w:rPr>
        <w:t xml:space="preserve"> Rahman</w:t>
      </w:r>
    </w:p>
    <w:p w14:paraId="6E66352D" w14:textId="7658E8EF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Publish: 07 Sep 2023, 05:35 PM</w:t>
      </w:r>
    </w:p>
    <w:p w14:paraId="19636FA9" w14:textId="042E50A0" w:rsidR="00DB26EE" w:rsidRPr="00DB26EE" w:rsidRDefault="00DB26EE" w:rsidP="00DB26EE">
      <w:pPr>
        <w:jc w:val="both"/>
        <w:rPr>
          <w:rFonts w:ascii="Arial" w:hAnsi="Arial" w:cs="Arial"/>
          <w:b/>
          <w:bCs/>
        </w:rPr>
      </w:pPr>
      <w:r w:rsidRPr="00DB26EE">
        <w:rPr>
          <w:rFonts w:ascii="Arial" w:hAnsi="Arial" w:cs="Arial"/>
          <w:b/>
          <w:bCs/>
        </w:rPr>
        <w:t>Mohit</w:t>
      </w:r>
      <w:r w:rsidRPr="00DB26E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what led you </w:t>
      </w:r>
      <w:r w:rsidRPr="00DB26EE">
        <w:rPr>
          <w:rFonts w:ascii="Arial" w:hAnsi="Arial" w:cs="Arial"/>
          <w:b/>
          <w:bCs/>
        </w:rPr>
        <w:t>to introduce digital business in Banglalink?</w:t>
      </w:r>
    </w:p>
    <w:p w14:paraId="399FA77E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Veon, our parent company, is driving digital transformation through its award winning DO1440 strategy, aimed at turning its subsidiary companies into full-fledged digital operators to remain relevant to their customers every minute of the day.</w:t>
      </w:r>
    </w:p>
    <w:p w14:paraId="04B1E320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As part of this strategy, Banglalink uniquely engages Bangladesh consumers across all 1440 daily minutes.</w:t>
      </w:r>
    </w:p>
    <w:p w14:paraId="6C36B828" w14:textId="7698DD2E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Through our 6C model -- connect (telco offers), content (music, video, games), commerce (shopping, travel, bills, etc.), care (health), courses (education), and community gamification -- Banglalink offers a comprehensive experience that goes beyond traditional telecom services, enriching every moment of a customer’s life.</w:t>
      </w:r>
    </w:p>
    <w:p w14:paraId="63F145BD" w14:textId="616A194E" w:rsidR="00DB26EE" w:rsidRPr="00DB26EE" w:rsidRDefault="00DB26EE" w:rsidP="00DB26EE">
      <w:pPr>
        <w:jc w:val="both"/>
        <w:rPr>
          <w:rFonts w:ascii="Arial" w:hAnsi="Arial" w:cs="Arial"/>
          <w:b/>
          <w:bCs/>
        </w:rPr>
      </w:pPr>
      <w:r w:rsidRPr="00DB26EE">
        <w:rPr>
          <w:rFonts w:ascii="Arial" w:hAnsi="Arial" w:cs="Arial"/>
          <w:b/>
          <w:bCs/>
        </w:rPr>
        <w:t>Are there any challenges regarding the integration of digital products in the Bangladeshi context?</w:t>
      </w:r>
    </w:p>
    <w:p w14:paraId="3A0D57CD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Incorporating numerous digital products within a unified all-in-one app presents no technical hurdles.</w:t>
      </w:r>
    </w:p>
    <w:p w14:paraId="069D6646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Particularly in the Bangladeshi landscape, smartphone users predominantly rely on devices with limited memory, necessitating constant app installations and removals.</w:t>
      </w:r>
    </w:p>
    <w:p w14:paraId="65FDA0AA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A singular super app, endorsed by a trusted entity such as Banglalink, introduces remarkable advantages for consumers.</w:t>
      </w:r>
    </w:p>
    <w:p w14:paraId="5D7ED0EA" w14:textId="77777777" w:rsidR="00DB26EE" w:rsidRPr="00DB26EE" w:rsidRDefault="00DB26EE" w:rsidP="00DB26EE">
      <w:pPr>
        <w:jc w:val="both"/>
        <w:rPr>
          <w:rFonts w:ascii="Arial" w:hAnsi="Arial" w:cs="Arial"/>
          <w:b/>
          <w:bCs/>
        </w:rPr>
      </w:pPr>
      <w:r w:rsidRPr="00DB26EE">
        <w:rPr>
          <w:rFonts w:ascii="Arial" w:hAnsi="Arial" w:cs="Arial"/>
          <w:b/>
          <w:bCs/>
        </w:rPr>
        <w:t>How has this set Banglalink apart from other telcos and super-apps in the country?</w:t>
      </w:r>
    </w:p>
    <w:p w14:paraId="51F6B70B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 xml:space="preserve">Amidst a myriad of claims about super apps, the differentiating factor lies in the comprehensive coverage of a wide-ranging digital spectrum. </w:t>
      </w:r>
      <w:proofErr w:type="spellStart"/>
      <w:r w:rsidRPr="00DB26EE">
        <w:rPr>
          <w:rFonts w:ascii="Arial" w:hAnsi="Arial" w:cs="Arial"/>
        </w:rPr>
        <w:t>MyBL</w:t>
      </w:r>
      <w:proofErr w:type="spellEnd"/>
      <w:r w:rsidRPr="00DB26EE">
        <w:rPr>
          <w:rFonts w:ascii="Arial" w:hAnsi="Arial" w:cs="Arial"/>
        </w:rPr>
        <w:t xml:space="preserve"> Super doesn't merely dabble, it excels by encompassing the aforementioned 6C Model.</w:t>
      </w:r>
    </w:p>
    <w:p w14:paraId="21E77537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What sets it leaps ahead is the integration of these services into seamless, native journeys across all these domains.</w:t>
      </w:r>
    </w:p>
    <w:p w14:paraId="59FD5FC5" w14:textId="7602C968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 xml:space="preserve">In the dynamic landscape of Bangladesh's digital scene, </w:t>
      </w:r>
      <w:proofErr w:type="spellStart"/>
      <w:r w:rsidRPr="00DB26EE">
        <w:rPr>
          <w:rFonts w:ascii="Arial" w:hAnsi="Arial" w:cs="Arial"/>
        </w:rPr>
        <w:t>MyBL</w:t>
      </w:r>
      <w:proofErr w:type="spellEnd"/>
      <w:r w:rsidRPr="00DB26EE">
        <w:rPr>
          <w:rFonts w:ascii="Arial" w:hAnsi="Arial" w:cs="Arial"/>
        </w:rPr>
        <w:t xml:space="preserve"> </w:t>
      </w:r>
      <w:proofErr w:type="spellStart"/>
      <w:r w:rsidRPr="00DB26EE">
        <w:rPr>
          <w:rFonts w:ascii="Arial" w:hAnsi="Arial" w:cs="Arial"/>
        </w:rPr>
        <w:t>Super</w:t>
      </w:r>
      <w:r>
        <w:rPr>
          <w:rFonts w:ascii="Arial" w:hAnsi="Arial" w:cs="Arial"/>
        </w:rPr>
        <w:t>App</w:t>
      </w:r>
      <w:proofErr w:type="spellEnd"/>
      <w:r w:rsidRPr="00DB26EE">
        <w:rPr>
          <w:rFonts w:ascii="Arial" w:hAnsi="Arial" w:cs="Arial"/>
        </w:rPr>
        <w:t xml:space="preserve"> stands as an unparalleled vanguard, exemplifying the essence of a true Super App.</w:t>
      </w:r>
    </w:p>
    <w:p w14:paraId="5C9656FA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 xml:space="preserve">In an era where safeguarding data and financial information is paramount, </w:t>
      </w:r>
      <w:proofErr w:type="spellStart"/>
      <w:r w:rsidRPr="00DB26EE">
        <w:rPr>
          <w:rFonts w:ascii="Arial" w:hAnsi="Arial" w:cs="Arial"/>
        </w:rPr>
        <w:t>MyBL’s</w:t>
      </w:r>
      <w:proofErr w:type="spellEnd"/>
      <w:r w:rsidRPr="00DB26EE">
        <w:rPr>
          <w:rFonts w:ascii="Arial" w:hAnsi="Arial" w:cs="Arial"/>
        </w:rPr>
        <w:t xml:space="preserve"> innovative approach obviates the need for users to scatter their personal data across countless apps.</w:t>
      </w:r>
    </w:p>
    <w:p w14:paraId="4F7B480E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It establishes a fortified digital ecosystem that's both secure and effortlessly accessible.</w:t>
      </w:r>
    </w:p>
    <w:p w14:paraId="4788227E" w14:textId="77777777" w:rsidR="00DB26EE" w:rsidRPr="00DB26EE" w:rsidRDefault="00DB26EE" w:rsidP="00DB26EE">
      <w:pPr>
        <w:jc w:val="both"/>
        <w:rPr>
          <w:rFonts w:ascii="Arial" w:hAnsi="Arial" w:cs="Arial"/>
        </w:rPr>
      </w:pPr>
    </w:p>
    <w:p w14:paraId="4CA01AB5" w14:textId="557B9B05" w:rsidR="00DB26EE" w:rsidRPr="00DB26EE" w:rsidRDefault="00DB26EE" w:rsidP="00DB26EE">
      <w:pPr>
        <w:jc w:val="both"/>
        <w:rPr>
          <w:rFonts w:ascii="Arial" w:hAnsi="Arial" w:cs="Arial"/>
          <w:b/>
          <w:bCs/>
        </w:rPr>
      </w:pPr>
      <w:r w:rsidRPr="00DB26EE">
        <w:rPr>
          <w:rFonts w:ascii="Arial" w:hAnsi="Arial" w:cs="Arial"/>
          <w:b/>
          <w:bCs/>
        </w:rPr>
        <w:t>Mohit y</w:t>
      </w:r>
      <w:r w:rsidRPr="00DB26EE">
        <w:rPr>
          <w:rFonts w:ascii="Arial" w:hAnsi="Arial" w:cs="Arial"/>
          <w:b/>
          <w:bCs/>
        </w:rPr>
        <w:t xml:space="preserve">ou are building and scaling </w:t>
      </w:r>
      <w:proofErr w:type="spellStart"/>
      <w:r w:rsidRPr="00DB26EE">
        <w:rPr>
          <w:rFonts w:ascii="Arial" w:hAnsi="Arial" w:cs="Arial"/>
          <w:b/>
          <w:bCs/>
        </w:rPr>
        <w:t>MyBL</w:t>
      </w:r>
      <w:proofErr w:type="spellEnd"/>
      <w:r w:rsidRPr="00DB26EE">
        <w:rPr>
          <w:rFonts w:ascii="Arial" w:hAnsi="Arial" w:cs="Arial"/>
          <w:b/>
          <w:bCs/>
        </w:rPr>
        <w:t>. How has the first-principles approach benefited you?</w:t>
      </w:r>
    </w:p>
    <w:p w14:paraId="2B518EB6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In every market, a unique tapestry of challenges and opportunities unfurls, underscoring the necessity of a nuanced approach.</w:t>
      </w:r>
    </w:p>
    <w:p w14:paraId="149153F8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 xml:space="preserve">It's not just about adapting products and offers to match market conditions; it's about delving deep into the fabric of consumer </w:t>
      </w:r>
      <w:proofErr w:type="spellStart"/>
      <w:r w:rsidRPr="00DB26EE">
        <w:rPr>
          <w:rFonts w:ascii="Arial" w:hAnsi="Arial" w:cs="Arial"/>
        </w:rPr>
        <w:t>behaviors</w:t>
      </w:r>
      <w:proofErr w:type="spellEnd"/>
      <w:r w:rsidRPr="00DB26EE">
        <w:rPr>
          <w:rFonts w:ascii="Arial" w:hAnsi="Arial" w:cs="Arial"/>
        </w:rPr>
        <w:t>, both digital and physical, to grasp their essence.</w:t>
      </w:r>
    </w:p>
    <w:p w14:paraId="411B9EF4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This understanding forms the bedrock of our strategy.</w:t>
      </w:r>
    </w:p>
    <w:p w14:paraId="33832E9E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Applying First Principles, we decipher the evolving needs of Bangladeshi consumers across all demographics -- youth, middle-age, and seniors.</w:t>
      </w:r>
    </w:p>
    <w:p w14:paraId="0112168F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This holistic insight drives us to craft product offerings across various price tiers.</w:t>
      </w:r>
    </w:p>
    <w:p w14:paraId="238122C6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This journey led us to conceive the First Principles-based 6C Strategy.</w:t>
      </w:r>
    </w:p>
    <w:p w14:paraId="586D68A3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This strategy isn't a borrowed blueprint; it's a homegrown marvel, specifically tailored to Bangladesh's dynamic landscape.</w:t>
      </w:r>
    </w:p>
    <w:p w14:paraId="4DA858A6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Hence, it stands as an emblem of our Bangladeshi identity, transcending boundaries and beckoning replication in telecom realms worldwide.</w:t>
      </w:r>
    </w:p>
    <w:p w14:paraId="7E7EE4F8" w14:textId="77777777" w:rsidR="00DB26EE" w:rsidRPr="00DB26EE" w:rsidRDefault="00DB26EE" w:rsidP="00DB26EE">
      <w:pPr>
        <w:jc w:val="both"/>
        <w:rPr>
          <w:rFonts w:ascii="Arial" w:hAnsi="Arial" w:cs="Arial"/>
          <w:b/>
          <w:bCs/>
        </w:rPr>
      </w:pPr>
      <w:r w:rsidRPr="00DB26EE">
        <w:rPr>
          <w:rFonts w:ascii="Arial" w:hAnsi="Arial" w:cs="Arial"/>
          <w:b/>
          <w:bCs/>
        </w:rPr>
        <w:t>When it comes to scaling digital services, how would you differentiate the Bangladeshi ecosystem and adaptation in this regard?</w:t>
      </w:r>
    </w:p>
    <w:p w14:paraId="086053EF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The digital landscape in Bangladesh is currently in its fledgling phase, with many services having either recently launched or encountered scalability challenges.</w:t>
      </w:r>
    </w:p>
    <w:p w14:paraId="4ACE7673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As is often the case, the evolution of a digital ecosystem begins with content consumption -- encompassing social interactions (Facebook/Instagram), storytelling platforms (YouTube), and search engines (Google).</w:t>
      </w:r>
    </w:p>
    <w:p w14:paraId="1FE74062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Following this foundation, digital payments, utility services, online shopping, and travel services take root.</w:t>
      </w:r>
    </w:p>
    <w:p w14:paraId="0D0CF65A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This marks the initial phase, a precursor to the floodgates of possibilities that open, largely propelled by a thriving startup ecosystem.</w:t>
      </w:r>
    </w:p>
    <w:p w14:paraId="33AFA691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In Bangladesh, we stand at the brink of an impending explosion in digital services.</w:t>
      </w:r>
    </w:p>
    <w:p w14:paraId="35FA29CC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This surge is propelled by the government's steadfast focus on nurturing the startup ecosystem and the burgeoning pool of local engineering and digital design talent.</w:t>
      </w:r>
    </w:p>
    <w:p w14:paraId="138B5755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These homegrown talents are on par with their global counterparts, poised to strike it big amidst the Digital Gold Rush.</w:t>
      </w:r>
    </w:p>
    <w:p w14:paraId="6A965A33" w14:textId="79F7734D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In this exhilarating journey, telecom operators hold a pivotal role.</w:t>
      </w:r>
      <w:r>
        <w:rPr>
          <w:rFonts w:ascii="Arial" w:hAnsi="Arial" w:cs="Arial"/>
        </w:rPr>
        <w:t xml:space="preserve"> </w:t>
      </w:r>
      <w:r w:rsidRPr="00DB26EE">
        <w:rPr>
          <w:rFonts w:ascii="Arial" w:hAnsi="Arial" w:cs="Arial"/>
        </w:rPr>
        <w:t>They act as catalysts, propelling access and affordability of digital services in the nation.</w:t>
      </w:r>
    </w:p>
    <w:p w14:paraId="57D85D1B" w14:textId="77777777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Banglalink, in particular, is at the forefront, diligently ushering the country into a digital future that aligns seamlessly with the Smart Bangladesh Vision championed by our prime minister.</w:t>
      </w:r>
    </w:p>
    <w:p w14:paraId="0B9E743C" w14:textId="0C12D97F" w:rsidR="00DB26EE" w:rsidRPr="00DB26EE" w:rsidRDefault="00DB26EE" w:rsidP="00DB26EE">
      <w:pPr>
        <w:jc w:val="both"/>
        <w:rPr>
          <w:rFonts w:ascii="Arial" w:hAnsi="Arial" w:cs="Arial"/>
        </w:rPr>
      </w:pPr>
      <w:r w:rsidRPr="00DB26EE">
        <w:rPr>
          <w:rFonts w:ascii="Arial" w:hAnsi="Arial" w:cs="Arial"/>
        </w:rPr>
        <w:t>Together, we're scripting a story of digital transformation that will resonate for generations to come.</w:t>
      </w:r>
    </w:p>
    <w:sectPr w:rsidR="00DB26EE" w:rsidRPr="00DB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EE"/>
    <w:rsid w:val="00DB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7A6C"/>
  <w15:chartTrackingRefBased/>
  <w15:docId w15:val="{27B3A45B-5433-41E5-88E5-C3FF44B5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1</cp:revision>
  <dcterms:created xsi:type="dcterms:W3CDTF">2024-04-07T02:45:00Z</dcterms:created>
  <dcterms:modified xsi:type="dcterms:W3CDTF">2024-04-07T02:54:00Z</dcterms:modified>
</cp:coreProperties>
</file>