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Plot Diagnostics for an lm Object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Description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Six plots (selectable by </w:t>
      </w:r>
      <w:r>
        <w:rPr>
          <w:rFonts w:ascii="Courier" w:hAnsi="Courier" w:cs="Courier"/>
          <w:sz w:val="26"/>
          <w:szCs w:val="26"/>
        </w:rPr>
        <w:t>which</w:t>
      </w:r>
      <w:r>
        <w:rPr>
          <w:rFonts w:ascii="Helvetica" w:hAnsi="Helvetica" w:cs="Helvetica"/>
          <w:sz w:val="26"/>
          <w:szCs w:val="26"/>
        </w:rPr>
        <w:t xml:space="preserve">) are currently available: a plot of residuals against fitted values, a Scale-Location plot of </w:t>
      </w:r>
      <w:r>
        <w:rPr>
          <w:rFonts w:ascii="Helvetica" w:hAnsi="Helvetica" w:cs="Helvetica"/>
          <w:i/>
          <w:iCs/>
          <w:sz w:val="26"/>
          <w:szCs w:val="26"/>
        </w:rPr>
        <w:t>sqrt(| residuals |)</w:t>
      </w:r>
      <w:r>
        <w:rPr>
          <w:rFonts w:ascii="Helvetica" w:hAnsi="Helvetica" w:cs="Helvetica"/>
          <w:sz w:val="26"/>
          <w:szCs w:val="26"/>
        </w:rPr>
        <w:t xml:space="preserve"> against fitted values, a Normal Q-Q plot, a plot of Cook's distances versus row labels, a plot of residuals against leverages, and a plot of Cook's distances against leverage/(1-leverage). By default, the first three and </w:t>
      </w:r>
      <w:r>
        <w:rPr>
          <w:rFonts w:ascii="Courier" w:hAnsi="Courier" w:cs="Courier"/>
          <w:sz w:val="26"/>
          <w:szCs w:val="26"/>
        </w:rPr>
        <w:t>5</w:t>
      </w:r>
      <w:r>
        <w:rPr>
          <w:rFonts w:ascii="Helvetica" w:hAnsi="Helvetica" w:cs="Helvetica"/>
          <w:sz w:val="26"/>
          <w:szCs w:val="26"/>
        </w:rPr>
        <w:t xml:space="preserve"> are provided.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Usage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S3 method for class 'lm'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plot(x, which = c(1:3, 5), 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caption = list("Residuals vs Fitted", "Normal Q-Q",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"Scale-Location", "Cook's distance",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"Residuals vs Leverage",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expression("Cook's dist vs Leverage  " * h[ii] / (1 - h[ii]))),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panel = if(add.smooth) panel.smooth else points,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sub.caption = NULL, main = "",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ask = prod(par("mfcol")) &lt; length(which) &amp;&amp; dev.interactive(),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...,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id.n = 3, labels.id = names(residuals(x)), cex.id = 0.75,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qqline = TRUE, cook.levels = c(0.5, 1.0),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add.smooth = getOption("add.smooth"), label.pos = c(4,2),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cex.caption = 1)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9354"/>
      </w:tblGrid>
      <w:tr w:rsidR="00F668FA">
        <w:tblPrEx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x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lm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object, typically result of </w:t>
            </w:r>
            <w:hyperlink r:id="rId5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lm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or </w:t>
            </w:r>
            <w:hyperlink r:id="rId6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glm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which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if a subset of the plots is required, specify a subset of the numbers </w:t>
            </w:r>
            <w:r>
              <w:rPr>
                <w:rFonts w:ascii="Courier" w:hAnsi="Courier" w:cs="Courier"/>
                <w:sz w:val="26"/>
                <w:szCs w:val="26"/>
              </w:rPr>
              <w:t>1:6</w:t>
            </w:r>
            <w:r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caption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captions to appear above the plots; </w:t>
            </w:r>
            <w:hyperlink r:id="rId7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character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vector or </w:t>
            </w:r>
            <w:hyperlink r:id="rId8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list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of valid graphics annotations, see </w:t>
            </w:r>
            <w:hyperlink r:id="rId9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as.graphicsAnnot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. Can be set to </w:t>
            </w:r>
            <w:r>
              <w:rPr>
                <w:rFonts w:ascii="Courier" w:hAnsi="Courier" w:cs="Courier"/>
                <w:sz w:val="26"/>
                <w:szCs w:val="26"/>
              </w:rPr>
              <w:t>""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</w:rPr>
              <w:t>NA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to suppress all captions.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panel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panel function. The useful alternative to </w:t>
            </w:r>
            <w:hyperlink r:id="rId10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points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, </w:t>
            </w:r>
            <w:hyperlink r:id="rId11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panel.smooth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can be chosen by </w:t>
            </w:r>
            <w:r>
              <w:rPr>
                <w:rFonts w:ascii="Courier" w:hAnsi="Courier" w:cs="Courier"/>
                <w:sz w:val="26"/>
                <w:szCs w:val="26"/>
              </w:rPr>
              <w:t>add.smooth = TRUE</w:t>
            </w:r>
            <w:r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sub.caption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common title—above the figures if there are more than one; used as </w:t>
            </w:r>
            <w:r>
              <w:rPr>
                <w:rFonts w:ascii="Courier" w:hAnsi="Courier" w:cs="Courier"/>
                <w:sz w:val="26"/>
                <w:szCs w:val="26"/>
              </w:rPr>
              <w:t>sub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(s.</w:t>
            </w:r>
            <w:hyperlink r:id="rId12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title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) otherwise. If </w:t>
            </w:r>
            <w:r>
              <w:rPr>
                <w:rFonts w:ascii="Courier" w:hAnsi="Courier" w:cs="Courier"/>
                <w:sz w:val="26"/>
                <w:szCs w:val="26"/>
              </w:rPr>
              <w:t>NULL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, as by default, a possible abbreviated version of </w:t>
            </w:r>
            <w:r>
              <w:rPr>
                <w:rFonts w:ascii="Courier" w:hAnsi="Courier" w:cs="Courier"/>
                <w:sz w:val="26"/>
                <w:szCs w:val="26"/>
              </w:rPr>
              <w:t>deparse(x$call)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is used.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main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title to each plot—in addition to </w:t>
            </w:r>
            <w:r>
              <w:rPr>
                <w:rFonts w:ascii="Courier" w:hAnsi="Courier" w:cs="Courier"/>
                <w:sz w:val="26"/>
                <w:szCs w:val="26"/>
              </w:rPr>
              <w:t>caption</w:t>
            </w:r>
            <w:r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ask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logical; if </w:t>
            </w:r>
            <w:r>
              <w:rPr>
                <w:rFonts w:ascii="Courier" w:hAnsi="Courier" w:cs="Courier"/>
                <w:sz w:val="26"/>
                <w:szCs w:val="26"/>
              </w:rPr>
              <w:t>TRUE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, the user is </w:t>
            </w:r>
            <w:r>
              <w:rPr>
                <w:rFonts w:ascii="Helvetica" w:hAnsi="Helvetica" w:cs="Helvetica"/>
                <w:i/>
                <w:iCs/>
                <w:sz w:val="26"/>
                <w:szCs w:val="26"/>
              </w:rPr>
              <w:t>ask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ed before each plot, see </w:t>
            </w:r>
            <w:hyperlink r:id="rId13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par</w:t>
              </w:r>
            </w:hyperlink>
            <w:r>
              <w:rPr>
                <w:rFonts w:ascii="Courier" w:hAnsi="Courier" w:cs="Courier"/>
                <w:sz w:val="26"/>
                <w:szCs w:val="26"/>
              </w:rPr>
              <w:t>(ask=.)</w:t>
            </w:r>
            <w:r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lastRenderedPageBreak/>
              <w:t>...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other parameters to be passed through to plotting functions.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id.n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number of points to be labelled in each plot, starting with the most extreme.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labels.id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vector of labels, from which the labels for extreme points will be chosen. </w:t>
            </w:r>
            <w:r>
              <w:rPr>
                <w:rFonts w:ascii="Courier" w:hAnsi="Courier" w:cs="Courier"/>
                <w:sz w:val="26"/>
                <w:szCs w:val="26"/>
              </w:rPr>
              <w:t>NULL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uses observation numbers.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cex.id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magnification of point labels.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qqline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logical indicating if a </w:t>
            </w:r>
            <w:hyperlink r:id="rId14" w:history="1">
              <w:r>
                <w:rPr>
                  <w:rFonts w:ascii="Courier" w:hAnsi="Courier" w:cs="Courier"/>
                  <w:color w:val="0000E9"/>
                  <w:sz w:val="26"/>
                  <w:szCs w:val="26"/>
                  <w:u w:val="single" w:color="0000E9"/>
                </w:rPr>
                <w:t>qqline</w:t>
              </w:r>
            </w:hyperlink>
            <w:r>
              <w:rPr>
                <w:rFonts w:ascii="Courier" w:hAnsi="Courier" w:cs="Courier"/>
                <w:sz w:val="26"/>
                <w:szCs w:val="26"/>
              </w:rPr>
              <w:t>()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should be added to the normal Q-Q plot.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cook.levels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levels of Cook's distance at which to draw contours.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add.smooth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logical indicating if a smoother should be added to most plots; see also </w:t>
            </w:r>
            <w:r>
              <w:rPr>
                <w:rFonts w:ascii="Courier" w:hAnsi="Courier" w:cs="Courier"/>
                <w:sz w:val="26"/>
                <w:szCs w:val="26"/>
              </w:rPr>
              <w:t>panel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above.</w:t>
            </w:r>
          </w:p>
        </w:tc>
      </w:tr>
      <w:tr w:rsidR="00F6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label.pos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positioning of labels, for the left half and right half of the graph respectively, for plots 1-3.</w:t>
            </w:r>
          </w:p>
        </w:tc>
      </w:tr>
      <w:tr w:rsidR="00F668FA">
        <w:tblPrEx>
          <w:tblCellMar>
            <w:top w:w="0" w:type="dxa"/>
            <w:bottom w:w="0" w:type="dxa"/>
          </w:tblCellMar>
        </w:tblPrEx>
        <w:tc>
          <w:tcPr>
            <w:tcW w:w="17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cex.caption</w:t>
            </w:r>
          </w:p>
        </w:tc>
        <w:tc>
          <w:tcPr>
            <w:tcW w:w="9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F668FA" w:rsidRDefault="00F668F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controls the size of </w:t>
            </w:r>
            <w:r>
              <w:rPr>
                <w:rFonts w:ascii="Courier" w:hAnsi="Courier" w:cs="Courier"/>
                <w:sz w:val="26"/>
                <w:szCs w:val="26"/>
              </w:rPr>
              <w:t>caption</w:t>
            </w:r>
            <w:r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</w:tr>
    </w:tbl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Details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sub.caption</w:t>
      </w:r>
      <w:r>
        <w:rPr>
          <w:rFonts w:ascii="Helvetica" w:hAnsi="Helvetica" w:cs="Helvetica"/>
          <w:sz w:val="26"/>
          <w:szCs w:val="26"/>
        </w:rPr>
        <w:t>—by default the function call—is shown as a subtitle (under the x-axis title) on each plot when plots are on separate pages, or as a subtitle in the outer margin (if any) when there are multiple plots per page.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The ‘Scale-Location’ plot, also called ‘Spread-Location’ or ‘S-L’ plot, takes the square root of the absolute residuals in order to diminish skewness (</w:t>
      </w:r>
      <w:r>
        <w:rPr>
          <w:rFonts w:ascii="Helvetica" w:hAnsi="Helvetica" w:cs="Helvetica"/>
          <w:i/>
          <w:iCs/>
          <w:sz w:val="26"/>
          <w:szCs w:val="26"/>
        </w:rPr>
        <w:t>sqrt(|E|)</w:t>
      </w:r>
      <w:r>
        <w:rPr>
          <w:rFonts w:ascii="Helvetica" w:hAnsi="Helvetica" w:cs="Helvetica"/>
          <w:sz w:val="26"/>
          <w:szCs w:val="26"/>
        </w:rPr>
        <w:t xml:space="preserve">) is much less skewed than </w:t>
      </w:r>
      <w:r>
        <w:rPr>
          <w:rFonts w:ascii="Helvetica" w:hAnsi="Helvetica" w:cs="Helvetica"/>
          <w:i/>
          <w:iCs/>
          <w:sz w:val="26"/>
          <w:szCs w:val="26"/>
        </w:rPr>
        <w:t>| E |</w:t>
      </w:r>
      <w:r>
        <w:rPr>
          <w:rFonts w:ascii="Helvetica" w:hAnsi="Helvetica" w:cs="Helvetica"/>
          <w:sz w:val="26"/>
          <w:szCs w:val="26"/>
        </w:rPr>
        <w:t xml:space="preserve"> for Gaussian zero-mean </w:t>
      </w:r>
      <w:r>
        <w:rPr>
          <w:rFonts w:ascii="Helvetica" w:hAnsi="Helvetica" w:cs="Helvetica"/>
          <w:i/>
          <w:iCs/>
          <w:sz w:val="26"/>
          <w:szCs w:val="26"/>
        </w:rPr>
        <w:t>E</w:t>
      </w:r>
      <w:r>
        <w:rPr>
          <w:rFonts w:ascii="Helvetica" w:hAnsi="Helvetica" w:cs="Helvetica"/>
          <w:sz w:val="26"/>
          <w:szCs w:val="26"/>
        </w:rPr>
        <w:t>).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‘S-L’, the Q-Q, and the Residual-Leverage plot, use </w:t>
      </w:r>
      <w:r>
        <w:rPr>
          <w:rFonts w:ascii="Helvetica" w:hAnsi="Helvetica" w:cs="Helvetica"/>
          <w:i/>
          <w:iCs/>
          <w:sz w:val="26"/>
          <w:szCs w:val="26"/>
        </w:rPr>
        <w:t>standardized</w:t>
      </w:r>
      <w:r>
        <w:rPr>
          <w:rFonts w:ascii="Helvetica" w:hAnsi="Helvetica" w:cs="Helvetica"/>
          <w:sz w:val="26"/>
          <w:szCs w:val="26"/>
        </w:rPr>
        <w:t xml:space="preserve"> residuals which have identical variance (under the hypothesis). They are given as </w:t>
      </w:r>
      <w:r>
        <w:rPr>
          <w:rFonts w:ascii="Helvetica" w:hAnsi="Helvetica" w:cs="Helvetica"/>
          <w:i/>
          <w:iCs/>
          <w:sz w:val="26"/>
          <w:szCs w:val="26"/>
        </w:rPr>
        <w:t>R[i] / (s * sqrt(1 - h.ii))</w:t>
      </w:r>
      <w:r>
        <w:rPr>
          <w:rFonts w:ascii="Helvetica" w:hAnsi="Helvetica" w:cs="Helvetica"/>
          <w:sz w:val="26"/>
          <w:szCs w:val="26"/>
        </w:rPr>
        <w:t xml:space="preserve"> where </w:t>
      </w:r>
      <w:r>
        <w:rPr>
          <w:rFonts w:ascii="Helvetica" w:hAnsi="Helvetica" w:cs="Helvetica"/>
          <w:i/>
          <w:iCs/>
          <w:sz w:val="26"/>
          <w:szCs w:val="26"/>
        </w:rPr>
        <w:t>h.ii</w:t>
      </w:r>
      <w:r>
        <w:rPr>
          <w:rFonts w:ascii="Helvetica" w:hAnsi="Helvetica" w:cs="Helvetica"/>
          <w:sz w:val="26"/>
          <w:szCs w:val="26"/>
        </w:rPr>
        <w:t xml:space="preserve"> are the diagonal entries of the hat matrix, </w:t>
      </w:r>
      <w:hyperlink r:id="rId15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influence</w:t>
        </w:r>
      </w:hyperlink>
      <w:r>
        <w:rPr>
          <w:rFonts w:ascii="Courier" w:hAnsi="Courier" w:cs="Courier"/>
          <w:sz w:val="26"/>
          <w:szCs w:val="26"/>
        </w:rPr>
        <w:t>()$hat</w:t>
      </w:r>
      <w:r>
        <w:rPr>
          <w:rFonts w:ascii="Helvetica" w:hAnsi="Helvetica" w:cs="Helvetica"/>
          <w:sz w:val="26"/>
          <w:szCs w:val="26"/>
        </w:rPr>
        <w:t xml:space="preserve"> (see also </w:t>
      </w:r>
      <w:hyperlink r:id="rId16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hat</w:t>
        </w:r>
      </w:hyperlink>
      <w:r>
        <w:rPr>
          <w:rFonts w:ascii="Helvetica" w:hAnsi="Helvetica" w:cs="Helvetica"/>
          <w:sz w:val="26"/>
          <w:szCs w:val="26"/>
        </w:rPr>
        <w:t>), and where the Residual-Leverage plot uses standardized Pearson residuals (</w:t>
      </w:r>
      <w:hyperlink r:id="rId17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residuals.glm</w:t>
        </w:r>
      </w:hyperlink>
      <w:r>
        <w:rPr>
          <w:rFonts w:ascii="Courier" w:hAnsi="Courier" w:cs="Courier"/>
          <w:sz w:val="26"/>
          <w:szCs w:val="26"/>
        </w:rPr>
        <w:t>(type = "pearson")</w:t>
      </w:r>
      <w:r>
        <w:rPr>
          <w:rFonts w:ascii="Helvetica" w:hAnsi="Helvetica" w:cs="Helvetica"/>
          <w:sz w:val="26"/>
          <w:szCs w:val="26"/>
        </w:rPr>
        <w:t xml:space="preserve">) for </w:t>
      </w:r>
      <w:r>
        <w:rPr>
          <w:rFonts w:ascii="Helvetica" w:hAnsi="Helvetica" w:cs="Helvetica"/>
          <w:i/>
          <w:iCs/>
          <w:sz w:val="26"/>
          <w:szCs w:val="26"/>
        </w:rPr>
        <w:t>R[i]</w:t>
      </w:r>
      <w:r>
        <w:rPr>
          <w:rFonts w:ascii="Helvetica" w:hAnsi="Helvetica" w:cs="Helvetica"/>
          <w:sz w:val="26"/>
          <w:szCs w:val="26"/>
        </w:rPr>
        <w:t>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Residual-Leverage plot shows contours of equal Cook's distance, for values of </w:t>
      </w:r>
      <w:r>
        <w:rPr>
          <w:rFonts w:ascii="Courier" w:hAnsi="Courier" w:cs="Courier"/>
          <w:sz w:val="26"/>
          <w:szCs w:val="26"/>
        </w:rPr>
        <w:t>cook.levels</w:t>
      </w:r>
      <w:r>
        <w:rPr>
          <w:rFonts w:ascii="Helvetica" w:hAnsi="Helvetica" w:cs="Helvetica"/>
          <w:sz w:val="26"/>
          <w:szCs w:val="26"/>
        </w:rPr>
        <w:t xml:space="preserve"> (by default 0.5 and 1) and omits cases with leverage one with a warning. If the leverages are constant (as is typically the case in a balanced </w:t>
      </w:r>
      <w:hyperlink r:id="rId18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aov</w:t>
        </w:r>
      </w:hyperlink>
      <w:r>
        <w:rPr>
          <w:rFonts w:ascii="Helvetica" w:hAnsi="Helvetica" w:cs="Helvetica"/>
          <w:sz w:val="26"/>
          <w:szCs w:val="26"/>
        </w:rPr>
        <w:t xml:space="preserve"> situation) the plot uses factor level combinations instead of the leverages for the x-axis. (The factor levels are ordered by mean fitted value.)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 the Cook's distance vs leverage/(1-leverage) plot, contours of standardized residuals that are equal in magnitude are lines through the origin. The contour lines are labelled with the magnitudes.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Author(s)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John Maindonald and Martin Maechler.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References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Belsley, D. A., Kuh, E. and Welsch, R. E. (1980) </w:t>
      </w:r>
      <w:r>
        <w:rPr>
          <w:rFonts w:ascii="Helvetica" w:hAnsi="Helvetica" w:cs="Helvetica"/>
          <w:i/>
          <w:iCs/>
          <w:sz w:val="26"/>
          <w:szCs w:val="26"/>
        </w:rPr>
        <w:t>Regression Diagnostics.</w:t>
      </w:r>
      <w:r>
        <w:rPr>
          <w:rFonts w:ascii="Helvetica" w:hAnsi="Helvetica" w:cs="Helvetica"/>
          <w:sz w:val="26"/>
          <w:szCs w:val="26"/>
        </w:rPr>
        <w:t xml:space="preserve"> New York: Wiley.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Cook, R. D. and Weisberg, S. (1982) </w:t>
      </w:r>
      <w:r>
        <w:rPr>
          <w:rFonts w:ascii="Helvetica" w:hAnsi="Helvetica" w:cs="Helvetica"/>
          <w:i/>
          <w:iCs/>
          <w:sz w:val="26"/>
          <w:szCs w:val="26"/>
        </w:rPr>
        <w:t>Residuals and Influence in Regression.</w:t>
      </w:r>
      <w:r>
        <w:rPr>
          <w:rFonts w:ascii="Helvetica" w:hAnsi="Helvetica" w:cs="Helvetica"/>
          <w:sz w:val="26"/>
          <w:szCs w:val="26"/>
        </w:rPr>
        <w:t xml:space="preserve"> London: Chapman and Hall.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Firth, D. (1991) Generalized Linear Models. In Hinkley, D. V. and Reid, N. and Snell, E. J., eds: Pp. 55-82 in Statistical Theory and Modelling. In Honour of Sir David Cox, FRS. London: Chapman and Hall.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Hinkley, D. V. (1975) On power transformations to symmetry. </w:t>
      </w:r>
      <w:r>
        <w:rPr>
          <w:rFonts w:ascii="Helvetica" w:hAnsi="Helvetica" w:cs="Helvetica"/>
          <w:i/>
          <w:iCs/>
          <w:sz w:val="26"/>
          <w:szCs w:val="26"/>
        </w:rPr>
        <w:t>Biometrika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b/>
          <w:bCs/>
          <w:sz w:val="26"/>
          <w:szCs w:val="26"/>
        </w:rPr>
        <w:t>62</w:t>
      </w:r>
      <w:r>
        <w:rPr>
          <w:rFonts w:ascii="Helvetica" w:hAnsi="Helvetica" w:cs="Helvetica"/>
          <w:sz w:val="26"/>
          <w:szCs w:val="26"/>
        </w:rPr>
        <w:t>, 101–111.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McCullagh, P. and Nelder, J. A. (1989) </w:t>
      </w:r>
      <w:r>
        <w:rPr>
          <w:rFonts w:ascii="Helvetica" w:hAnsi="Helvetica" w:cs="Helvetica"/>
          <w:i/>
          <w:iCs/>
          <w:sz w:val="26"/>
          <w:szCs w:val="26"/>
        </w:rPr>
        <w:t>Generalized Linear Models.</w:t>
      </w:r>
      <w:r>
        <w:rPr>
          <w:rFonts w:ascii="Helvetica" w:hAnsi="Helvetica" w:cs="Helvetica"/>
          <w:sz w:val="26"/>
          <w:szCs w:val="26"/>
        </w:rPr>
        <w:t xml:space="preserve"> London: Chapman and Hall.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See Also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19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termplot</w:t>
        </w:r>
      </w:hyperlink>
      <w:r>
        <w:rPr>
          <w:rFonts w:ascii="Helvetica" w:hAnsi="Helvetica" w:cs="Helvetica"/>
          <w:sz w:val="26"/>
          <w:szCs w:val="26"/>
        </w:rPr>
        <w:t xml:space="preserve">, </w:t>
      </w:r>
      <w:hyperlink r:id="rId20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lm.influence</w:t>
        </w:r>
      </w:hyperlink>
      <w:r>
        <w:rPr>
          <w:rFonts w:ascii="Helvetica" w:hAnsi="Helvetica" w:cs="Helvetica"/>
          <w:sz w:val="26"/>
          <w:szCs w:val="26"/>
        </w:rPr>
        <w:t xml:space="preserve">, </w:t>
      </w:r>
      <w:hyperlink r:id="rId21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cooks.distance</w:t>
        </w:r>
      </w:hyperlink>
      <w:r>
        <w:rPr>
          <w:rFonts w:ascii="Helvetica" w:hAnsi="Helvetica" w:cs="Helvetica"/>
          <w:sz w:val="26"/>
          <w:szCs w:val="26"/>
        </w:rPr>
        <w:t xml:space="preserve">, </w:t>
      </w:r>
      <w:hyperlink r:id="rId22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hatvalues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74747"/>
          <w:sz w:val="31"/>
          <w:szCs w:val="31"/>
        </w:rPr>
      </w:pPr>
      <w:r>
        <w:rPr>
          <w:rFonts w:ascii="Helvetica" w:hAnsi="Helvetica" w:cs="Helvetica"/>
          <w:b/>
          <w:bCs/>
          <w:color w:val="474747"/>
          <w:sz w:val="31"/>
          <w:szCs w:val="31"/>
        </w:rPr>
        <w:t>Examples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require(graphics)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Analysis of the life-cycle savings data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given in Belsley, Kuh and Welsch.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lm.SR &lt;- lm(sr ~ pop15 + pop75 + dpi + ddpi, data = LifeCycleSavings)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4 plots on 1 page;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allow room for printing model formula in outer margin: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par(mfrow = c(2, 2), oma = c(0, 0, 2, 0))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plot(lm.SR, id.n = NULL)                 # no id's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plot(lm.SR, id.n = 5, labels.id = NULL)  # 5 id numbers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Was default in R &lt;= 2.1.x: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Cook's distances instead of Residual-Leverage plot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plot(lm.SR, which = 1:4)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Fit a smooth curve, where applicable: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plot(lm.SR, panel = panel.smooth)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Gives a smoother curve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plot(lm.SR, panel = function(x, y) panel.smooth(x, y, span = 1))</w:t>
      </w: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F668FA" w:rsidRDefault="00F668FA" w:rsidP="00F6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par(mfrow = c(2,1))  # same oma as above</w:t>
      </w:r>
    </w:p>
    <w:p w:rsidR="004B49ED" w:rsidRDefault="00F668FA" w:rsidP="00F668FA">
      <w:r>
        <w:rPr>
          <w:rFonts w:ascii="Courier" w:hAnsi="Courier" w:cs="Courier"/>
          <w:sz w:val="26"/>
          <w:szCs w:val="26"/>
        </w:rPr>
        <w:t>plot(lm.SR, which = 1:2, sub.caption = "Saving Rates, n=50, p=5")</w:t>
      </w:r>
      <w:bookmarkStart w:id="0" w:name="_GoBack"/>
      <w:bookmarkEnd w:id="0"/>
    </w:p>
    <w:sectPr w:rsidR="004B49ED" w:rsidSect="00112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FA"/>
    <w:rsid w:val="00112AD3"/>
    <w:rsid w:val="004B49ED"/>
    <w:rsid w:val="00F6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14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32674/help/library/stats/help/as.graphicsAnnot" TargetMode="External"/><Relationship Id="rId20" Type="http://schemas.openxmlformats.org/officeDocument/2006/relationships/hyperlink" Target="http://127.0.0.1:32674/help/library/stats/help/lm.influence" TargetMode="External"/><Relationship Id="rId21" Type="http://schemas.openxmlformats.org/officeDocument/2006/relationships/hyperlink" Target="http://127.0.0.1:32674/help/library/stats/help/cooks.distance" TargetMode="External"/><Relationship Id="rId22" Type="http://schemas.openxmlformats.org/officeDocument/2006/relationships/hyperlink" Target="http://127.0.0.1:32674/help/library/stats/help/hatvalues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127.0.0.1:32674/help/library/stats/help/points" TargetMode="External"/><Relationship Id="rId11" Type="http://schemas.openxmlformats.org/officeDocument/2006/relationships/hyperlink" Target="http://127.0.0.1:32674/help/library/stats/help/panel.smooth" TargetMode="External"/><Relationship Id="rId12" Type="http://schemas.openxmlformats.org/officeDocument/2006/relationships/hyperlink" Target="http://127.0.0.1:32674/help/library/stats/help/title" TargetMode="External"/><Relationship Id="rId13" Type="http://schemas.openxmlformats.org/officeDocument/2006/relationships/hyperlink" Target="http://127.0.0.1:32674/help/library/stats/help/par" TargetMode="External"/><Relationship Id="rId14" Type="http://schemas.openxmlformats.org/officeDocument/2006/relationships/hyperlink" Target="http://127.0.0.1:32674/help/library/stats/help/qqline" TargetMode="External"/><Relationship Id="rId15" Type="http://schemas.openxmlformats.org/officeDocument/2006/relationships/hyperlink" Target="http://127.0.0.1:32674/help/library/stats/help/influence" TargetMode="External"/><Relationship Id="rId16" Type="http://schemas.openxmlformats.org/officeDocument/2006/relationships/hyperlink" Target="http://127.0.0.1:32674/help/library/stats/help/hat" TargetMode="External"/><Relationship Id="rId17" Type="http://schemas.openxmlformats.org/officeDocument/2006/relationships/hyperlink" Target="http://127.0.0.1:32674/help/library/stats/help/residuals.glm" TargetMode="External"/><Relationship Id="rId18" Type="http://schemas.openxmlformats.org/officeDocument/2006/relationships/hyperlink" Target="http://127.0.0.1:32674/help/library/stats/help/aov" TargetMode="External"/><Relationship Id="rId19" Type="http://schemas.openxmlformats.org/officeDocument/2006/relationships/hyperlink" Target="http://127.0.0.1:32674/help/library/stats/help/termplo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32674/help/library/stats/help/lm" TargetMode="External"/><Relationship Id="rId6" Type="http://schemas.openxmlformats.org/officeDocument/2006/relationships/hyperlink" Target="http://127.0.0.1:32674/help/library/stats/help/glm" TargetMode="External"/><Relationship Id="rId7" Type="http://schemas.openxmlformats.org/officeDocument/2006/relationships/hyperlink" Target="http://127.0.0.1:32674/help/library/stats/help/character" TargetMode="External"/><Relationship Id="rId8" Type="http://schemas.openxmlformats.org/officeDocument/2006/relationships/hyperlink" Target="http://127.0.0.1:32674/help/library/stats/help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997</Words>
  <Characters>5686</Characters>
  <Application>Microsoft Macintosh Word</Application>
  <DocSecurity>0</DocSecurity>
  <Lines>47</Lines>
  <Paragraphs>13</Paragraphs>
  <ScaleCrop>false</ScaleCrop>
  <Company>UCLA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Zweng</dc:creator>
  <cp:keywords/>
  <dc:description/>
  <cp:lastModifiedBy>Regina Zweng</cp:lastModifiedBy>
  <cp:revision>1</cp:revision>
  <dcterms:created xsi:type="dcterms:W3CDTF">2017-09-22T06:49:00Z</dcterms:created>
  <dcterms:modified xsi:type="dcterms:W3CDTF">2017-09-22T06:50:00Z</dcterms:modified>
</cp:coreProperties>
</file>