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1540" w:right="1" w:firstLine="0"/>
        <w:jc w:val="center"/>
        <w:rPr>
          <w:i/>
          <w:sz w:val="22"/>
        </w:rPr>
      </w:pPr>
      <w:r>
        <w:rPr>
          <w:i/>
          <w:sz w:val="22"/>
        </w:rPr>
        <w:drawing>
          <wp:anchor distT="0" distB="0" distL="0" distR="0" allowOverlap="1" layoutInCell="1" locked="0" behindDoc="0" simplePos="0" relativeHeight="15729664">
            <wp:simplePos x="0" y="0"/>
            <wp:positionH relativeFrom="page">
              <wp:posOffset>935736</wp:posOffset>
            </wp:positionH>
            <wp:positionV relativeFrom="paragraph">
              <wp:posOffset>75184</wp:posOffset>
            </wp:positionV>
            <wp:extent cx="646176" cy="53187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6176" cy="531876"/>
                    </a:xfrm>
                    <a:prstGeom prst="rect">
                      <a:avLst/>
                    </a:prstGeom>
                  </pic:spPr>
                </pic:pic>
              </a:graphicData>
            </a:graphic>
          </wp:anchor>
        </w:drawing>
      </w:r>
      <w:r>
        <w:rPr>
          <w:i/>
          <w:sz w:val="22"/>
        </w:rPr>
        <w:t>Tersedia</w:t>
      </w:r>
      <w:r>
        <w:rPr>
          <w:i/>
          <w:spacing w:val="-4"/>
          <w:sz w:val="22"/>
        </w:rPr>
        <w:t> </w:t>
      </w:r>
      <w:r>
        <w:rPr>
          <w:i/>
          <w:sz w:val="22"/>
        </w:rPr>
        <w:t>online</w:t>
      </w:r>
      <w:r>
        <w:rPr>
          <w:i/>
          <w:spacing w:val="-4"/>
          <w:sz w:val="22"/>
        </w:rPr>
        <w:t> </w:t>
      </w:r>
      <w:r>
        <w:rPr>
          <w:i/>
          <w:sz w:val="22"/>
        </w:rPr>
        <w:t>di:</w:t>
      </w:r>
      <w:r>
        <w:rPr>
          <w:i/>
          <w:spacing w:val="-4"/>
          <w:sz w:val="22"/>
        </w:rPr>
        <w:t> </w:t>
      </w:r>
      <w:hyperlink r:id="rId7">
        <w:r>
          <w:rPr>
            <w:i/>
            <w:spacing w:val="-2"/>
            <w:sz w:val="22"/>
          </w:rPr>
          <w:t>http://ejournal.undip.ac.id/index.php/teknik</w:t>
        </w:r>
      </w:hyperlink>
    </w:p>
    <w:p>
      <w:pPr>
        <w:spacing w:before="123"/>
        <w:ind w:left="1540" w:right="0" w:firstLine="0"/>
        <w:jc w:val="center"/>
        <w:rPr>
          <w:b/>
          <w:sz w:val="22"/>
        </w:rPr>
      </w:pPr>
      <w:r>
        <w:rPr>
          <w:b/>
          <w:sz w:val="22"/>
        </w:rPr>
        <w:t>TEKNIK,</w:t>
      </w:r>
      <w:r>
        <w:rPr>
          <w:b/>
          <w:spacing w:val="-7"/>
          <w:sz w:val="22"/>
        </w:rPr>
        <w:t> </w:t>
      </w:r>
      <w:r>
        <w:rPr>
          <w:b/>
          <w:sz w:val="22"/>
        </w:rPr>
        <w:t>44</w:t>
      </w:r>
      <w:r>
        <w:rPr>
          <w:b/>
          <w:spacing w:val="-5"/>
          <w:sz w:val="22"/>
        </w:rPr>
        <w:t> </w:t>
      </w:r>
      <w:r>
        <w:rPr>
          <w:b/>
          <w:sz w:val="22"/>
        </w:rPr>
        <w:t>(1),</w:t>
      </w:r>
      <w:r>
        <w:rPr>
          <w:b/>
          <w:spacing w:val="-4"/>
          <w:sz w:val="22"/>
        </w:rPr>
        <w:t> </w:t>
      </w:r>
      <w:r>
        <w:rPr>
          <w:b/>
          <w:sz w:val="22"/>
        </w:rPr>
        <w:t>2023,</w:t>
      </w:r>
      <w:r>
        <w:rPr>
          <w:b/>
          <w:spacing w:val="-4"/>
          <w:sz w:val="22"/>
        </w:rPr>
        <w:t> </w:t>
      </w:r>
      <w:r>
        <w:rPr>
          <w:b/>
          <w:sz w:val="22"/>
        </w:rPr>
        <w:t>46-</w:t>
      </w:r>
      <w:r>
        <w:rPr>
          <w:b/>
          <w:spacing w:val="-5"/>
          <w:sz w:val="22"/>
        </w:rPr>
        <w:t>56</w:t>
      </w:r>
    </w:p>
    <w:p>
      <w:pPr>
        <w:spacing w:before="357"/>
        <w:ind w:left="357" w:right="71" w:hanging="5"/>
        <w:jc w:val="center"/>
        <w:rPr>
          <w:b/>
          <w:i/>
          <w:sz w:val="32"/>
        </w:rPr>
      </w:pPr>
      <w:r>
        <w:rPr>
          <w:b/>
          <w:sz w:val="32"/>
        </w:rPr>
        <w:t>Penilaian Persepsi Risiko Keselamatan</w:t>
      </w:r>
      <w:r>
        <w:rPr>
          <w:b/>
          <w:spacing w:val="-1"/>
          <w:sz w:val="32"/>
        </w:rPr>
        <w:t> </w:t>
      </w:r>
      <w:r>
        <w:rPr>
          <w:b/>
          <w:sz w:val="32"/>
        </w:rPr>
        <w:t>Kerja pada Proyek</w:t>
      </w:r>
      <w:r>
        <w:rPr>
          <w:b/>
          <w:spacing w:val="-1"/>
          <w:sz w:val="32"/>
        </w:rPr>
        <w:t> </w:t>
      </w:r>
      <w:r>
        <w:rPr>
          <w:b/>
          <w:sz w:val="32"/>
        </w:rPr>
        <w:t>Konstruksi menggunakan</w:t>
      </w:r>
      <w:r>
        <w:rPr>
          <w:b/>
          <w:spacing w:val="-20"/>
          <w:sz w:val="32"/>
        </w:rPr>
        <w:t> </w:t>
      </w:r>
      <w:r>
        <w:rPr>
          <w:b/>
          <w:sz w:val="32"/>
        </w:rPr>
        <w:t>Adaptasi</w:t>
      </w:r>
      <w:r>
        <w:rPr>
          <w:b/>
          <w:spacing w:val="-10"/>
          <w:sz w:val="32"/>
        </w:rPr>
        <w:t> </w:t>
      </w:r>
      <w:r>
        <w:rPr>
          <w:b/>
          <w:sz w:val="32"/>
        </w:rPr>
        <w:t>Kuesioner</w:t>
      </w:r>
      <w:r>
        <w:rPr>
          <w:b/>
          <w:spacing w:val="-13"/>
          <w:sz w:val="32"/>
        </w:rPr>
        <w:t> </w:t>
      </w:r>
      <w:r>
        <w:rPr>
          <w:b/>
          <w:i/>
          <w:sz w:val="32"/>
        </w:rPr>
        <w:t>Municipal</w:t>
      </w:r>
      <w:r>
        <w:rPr>
          <w:b/>
          <w:i/>
          <w:spacing w:val="-7"/>
          <w:sz w:val="32"/>
        </w:rPr>
        <w:t> </w:t>
      </w:r>
      <w:r>
        <w:rPr>
          <w:b/>
          <w:i/>
          <w:sz w:val="32"/>
        </w:rPr>
        <w:t>Public</w:t>
      </w:r>
      <w:r>
        <w:rPr>
          <w:b/>
          <w:i/>
          <w:spacing w:val="-4"/>
          <w:sz w:val="32"/>
        </w:rPr>
        <w:t> </w:t>
      </w:r>
      <w:r>
        <w:rPr>
          <w:b/>
          <w:i/>
          <w:sz w:val="32"/>
        </w:rPr>
        <w:t>Health</w:t>
      </w:r>
      <w:r>
        <w:rPr>
          <w:b/>
          <w:i/>
          <w:spacing w:val="-9"/>
          <w:sz w:val="32"/>
        </w:rPr>
        <w:t> </w:t>
      </w:r>
      <w:r>
        <w:rPr>
          <w:b/>
          <w:i/>
          <w:sz w:val="32"/>
        </w:rPr>
        <w:t>Rotterdam- </w:t>
      </w:r>
      <w:r>
        <w:rPr>
          <w:b/>
          <w:i/>
          <w:spacing w:val="-2"/>
          <w:sz w:val="32"/>
        </w:rPr>
        <w:t>Rijnmond</w:t>
      </w:r>
    </w:p>
    <w:p>
      <w:pPr>
        <w:pStyle w:val="BodyText"/>
        <w:spacing w:before="85"/>
        <w:ind w:left="0"/>
        <w:jc w:val="left"/>
        <w:rPr>
          <w:b/>
          <w:i/>
          <w:sz w:val="32"/>
        </w:rPr>
      </w:pPr>
    </w:p>
    <w:p>
      <w:pPr>
        <w:spacing w:before="1"/>
        <w:ind w:left="1540" w:right="1253" w:firstLine="0"/>
        <w:jc w:val="center"/>
        <w:rPr>
          <w:b/>
          <w:sz w:val="21"/>
        </w:rPr>
      </w:pPr>
      <w:r>
        <w:rPr>
          <w:b/>
          <w:sz w:val="21"/>
        </w:rPr>
        <w:t>Novie</w:t>
      </w:r>
      <w:r>
        <w:rPr>
          <w:b/>
          <w:spacing w:val="-11"/>
          <w:sz w:val="21"/>
        </w:rPr>
        <w:t> </w:t>
      </w:r>
      <w:r>
        <w:rPr>
          <w:b/>
          <w:sz w:val="21"/>
        </w:rPr>
        <w:t>Susanto</w:t>
      </w:r>
      <w:r>
        <w:rPr>
          <w:b/>
          <w:position w:val="7"/>
          <w:sz w:val="14"/>
        </w:rPr>
        <w:t>*</w:t>
      </w:r>
      <w:r>
        <w:rPr>
          <w:b/>
          <w:sz w:val="21"/>
        </w:rPr>
        <w:t>,</w:t>
      </w:r>
      <w:r>
        <w:rPr>
          <w:b/>
          <w:spacing w:val="-8"/>
          <w:sz w:val="21"/>
        </w:rPr>
        <w:t> </w:t>
      </w:r>
      <w:r>
        <w:rPr>
          <w:b/>
          <w:sz w:val="21"/>
        </w:rPr>
        <w:t>Septina</w:t>
      </w:r>
      <w:r>
        <w:rPr>
          <w:b/>
          <w:spacing w:val="-7"/>
          <w:sz w:val="21"/>
        </w:rPr>
        <w:t> </w:t>
      </w:r>
      <w:r>
        <w:rPr>
          <w:b/>
          <w:sz w:val="21"/>
        </w:rPr>
        <w:t>Graselia</w:t>
      </w:r>
      <w:r>
        <w:rPr>
          <w:b/>
          <w:spacing w:val="-7"/>
          <w:sz w:val="21"/>
        </w:rPr>
        <w:t> </w:t>
      </w:r>
      <w:r>
        <w:rPr>
          <w:b/>
          <w:sz w:val="21"/>
        </w:rPr>
        <w:t>Lumbantobing,</w:t>
      </w:r>
      <w:r>
        <w:rPr>
          <w:b/>
          <w:spacing w:val="-8"/>
          <w:sz w:val="21"/>
        </w:rPr>
        <w:t> </w:t>
      </w:r>
      <w:r>
        <w:rPr>
          <w:b/>
          <w:sz w:val="21"/>
        </w:rPr>
        <w:t>Heru</w:t>
      </w:r>
      <w:r>
        <w:rPr>
          <w:b/>
          <w:spacing w:val="-7"/>
          <w:sz w:val="21"/>
        </w:rPr>
        <w:t> </w:t>
      </w:r>
      <w:r>
        <w:rPr>
          <w:b/>
          <w:spacing w:val="-2"/>
          <w:sz w:val="21"/>
        </w:rPr>
        <w:t>Prastawa</w:t>
      </w:r>
    </w:p>
    <w:p>
      <w:pPr>
        <w:pStyle w:val="BodyText"/>
        <w:spacing w:before="30"/>
        <w:ind w:left="0"/>
        <w:jc w:val="left"/>
        <w:rPr>
          <w:b/>
          <w:sz w:val="21"/>
        </w:rPr>
      </w:pPr>
    </w:p>
    <w:p>
      <w:pPr>
        <w:spacing w:before="0"/>
        <w:ind w:left="1540" w:right="1254" w:firstLine="0"/>
        <w:jc w:val="center"/>
        <w:rPr>
          <w:i/>
          <w:sz w:val="20"/>
        </w:rPr>
      </w:pPr>
      <w:r>
        <w:rPr>
          <w:i/>
          <w:sz w:val="20"/>
        </w:rPr>
        <w:t>Departemen</w:t>
      </w:r>
      <w:r>
        <w:rPr>
          <w:i/>
          <w:spacing w:val="-10"/>
          <w:sz w:val="20"/>
        </w:rPr>
        <w:t> </w:t>
      </w:r>
      <w:r>
        <w:rPr>
          <w:i/>
          <w:sz w:val="20"/>
        </w:rPr>
        <w:t>Teknik</w:t>
      </w:r>
      <w:r>
        <w:rPr>
          <w:i/>
          <w:spacing w:val="-10"/>
          <w:sz w:val="20"/>
        </w:rPr>
        <w:t> </w:t>
      </w:r>
      <w:r>
        <w:rPr>
          <w:i/>
          <w:sz w:val="20"/>
        </w:rPr>
        <w:t>Industri</w:t>
      </w:r>
      <w:r>
        <w:rPr>
          <w:i/>
          <w:spacing w:val="-11"/>
          <w:sz w:val="20"/>
        </w:rPr>
        <w:t> </w:t>
      </w:r>
      <w:r>
        <w:rPr>
          <w:i/>
          <w:sz w:val="20"/>
        </w:rPr>
        <w:t>Fakultas</w:t>
      </w:r>
      <w:r>
        <w:rPr>
          <w:i/>
          <w:spacing w:val="-11"/>
          <w:sz w:val="20"/>
        </w:rPr>
        <w:t> </w:t>
      </w:r>
      <w:r>
        <w:rPr>
          <w:i/>
          <w:sz w:val="20"/>
        </w:rPr>
        <w:t>Teknik,</w:t>
      </w:r>
      <w:r>
        <w:rPr>
          <w:i/>
          <w:spacing w:val="-10"/>
          <w:sz w:val="20"/>
        </w:rPr>
        <w:t> </w:t>
      </w:r>
      <w:r>
        <w:rPr>
          <w:i/>
          <w:sz w:val="20"/>
        </w:rPr>
        <w:t>Universitas</w:t>
      </w:r>
      <w:r>
        <w:rPr>
          <w:i/>
          <w:spacing w:val="-11"/>
          <w:sz w:val="20"/>
        </w:rPr>
        <w:t> </w:t>
      </w:r>
      <w:r>
        <w:rPr>
          <w:i/>
          <w:spacing w:val="-2"/>
          <w:sz w:val="20"/>
        </w:rPr>
        <w:t>Diponegoro,</w:t>
      </w:r>
    </w:p>
    <w:p>
      <w:pPr>
        <w:spacing w:before="0"/>
        <w:ind w:left="1540" w:right="1257" w:firstLine="0"/>
        <w:jc w:val="center"/>
        <w:rPr>
          <w:i/>
          <w:sz w:val="20"/>
        </w:rPr>
      </w:pPr>
      <w:r>
        <w:rPr>
          <w:i/>
          <w:sz w:val="20"/>
        </w:rPr>
        <w:t>Jl.</w:t>
      </w:r>
      <w:r>
        <w:rPr>
          <w:i/>
          <w:spacing w:val="-8"/>
          <w:sz w:val="20"/>
        </w:rPr>
        <w:t> </w:t>
      </w:r>
      <w:r>
        <w:rPr>
          <w:i/>
          <w:sz w:val="20"/>
        </w:rPr>
        <w:t>Prof.</w:t>
      </w:r>
      <w:r>
        <w:rPr>
          <w:i/>
          <w:spacing w:val="-6"/>
          <w:sz w:val="20"/>
        </w:rPr>
        <w:t> </w:t>
      </w:r>
      <w:r>
        <w:rPr>
          <w:i/>
          <w:sz w:val="20"/>
        </w:rPr>
        <w:t>Soedarto,</w:t>
      </w:r>
      <w:r>
        <w:rPr>
          <w:i/>
          <w:spacing w:val="-7"/>
          <w:sz w:val="20"/>
        </w:rPr>
        <w:t> </w:t>
      </w:r>
      <w:r>
        <w:rPr>
          <w:i/>
          <w:sz w:val="20"/>
        </w:rPr>
        <w:t>SH,</w:t>
      </w:r>
      <w:r>
        <w:rPr>
          <w:i/>
          <w:spacing w:val="-7"/>
          <w:sz w:val="20"/>
        </w:rPr>
        <w:t> </w:t>
      </w:r>
      <w:r>
        <w:rPr>
          <w:i/>
          <w:sz w:val="20"/>
        </w:rPr>
        <w:t>Kampus</w:t>
      </w:r>
      <w:r>
        <w:rPr>
          <w:i/>
          <w:spacing w:val="-7"/>
          <w:sz w:val="20"/>
        </w:rPr>
        <w:t> </w:t>
      </w:r>
      <w:r>
        <w:rPr>
          <w:i/>
          <w:sz w:val="20"/>
        </w:rPr>
        <w:t>UNDIP</w:t>
      </w:r>
      <w:r>
        <w:rPr>
          <w:i/>
          <w:spacing w:val="-6"/>
          <w:sz w:val="20"/>
        </w:rPr>
        <w:t> </w:t>
      </w:r>
      <w:r>
        <w:rPr>
          <w:i/>
          <w:sz w:val="20"/>
        </w:rPr>
        <w:t>Tembalang,</w:t>
      </w:r>
      <w:r>
        <w:rPr>
          <w:i/>
          <w:spacing w:val="-8"/>
          <w:sz w:val="20"/>
        </w:rPr>
        <w:t> </w:t>
      </w:r>
      <w:r>
        <w:rPr>
          <w:i/>
          <w:sz w:val="20"/>
        </w:rPr>
        <w:t>Semarang,</w:t>
      </w:r>
      <w:r>
        <w:rPr>
          <w:i/>
          <w:spacing w:val="-7"/>
          <w:sz w:val="20"/>
        </w:rPr>
        <w:t> </w:t>
      </w:r>
      <w:r>
        <w:rPr>
          <w:i/>
          <w:sz w:val="20"/>
        </w:rPr>
        <w:t>Indonesia</w:t>
      </w:r>
      <w:r>
        <w:rPr>
          <w:i/>
          <w:spacing w:val="-7"/>
          <w:sz w:val="20"/>
        </w:rPr>
        <w:t> </w:t>
      </w:r>
      <w:r>
        <w:rPr>
          <w:i/>
          <w:spacing w:val="-2"/>
          <w:sz w:val="20"/>
        </w:rPr>
        <w:t>50275</w:t>
      </w:r>
    </w:p>
    <w:p>
      <w:pPr>
        <w:pStyle w:val="BodyText"/>
        <w:spacing w:before="2"/>
        <w:ind w:left="0"/>
        <w:jc w:val="left"/>
        <w:rPr>
          <w:i/>
        </w:rPr>
      </w:pPr>
    </w:p>
    <w:p>
      <w:pPr>
        <w:spacing w:before="0"/>
        <w:ind w:left="1540" w:right="1258" w:firstLine="0"/>
        <w:jc w:val="center"/>
        <w:rPr>
          <w:b/>
          <w:sz w:val="24"/>
        </w:rPr>
      </w:pPr>
      <w:r>
        <w:rPr>
          <w:b/>
          <w:spacing w:val="-2"/>
          <w:sz w:val="24"/>
        </w:rPr>
        <w:t>Abstrak</w:t>
      </w:r>
    </w:p>
    <w:p>
      <w:pPr>
        <w:spacing w:line="240" w:lineRule="auto" w:before="227"/>
        <w:ind w:left="904" w:right="617" w:firstLine="0"/>
        <w:jc w:val="both"/>
        <w:rPr>
          <w:i/>
          <w:sz w:val="20"/>
        </w:rPr>
      </w:pPr>
      <w:r>
        <w:rPr>
          <w:i/>
          <w:sz w:val="20"/>
        </w:rPr>
        <w:t>Penyebab kecelakaan kerja dalam pekerjaan konstruksi masih didominasi oleh kurangnya pemahaman informasi, tingkat pengetahuan rendah dan persepsi pekerja rendah terkait kesehatan dan keselamatan kerja. Penelitian ini</w:t>
      </w:r>
      <w:r>
        <w:rPr>
          <w:i/>
          <w:spacing w:val="-4"/>
          <w:sz w:val="20"/>
        </w:rPr>
        <w:t> </w:t>
      </w:r>
      <w:r>
        <w:rPr>
          <w:i/>
          <w:sz w:val="20"/>
        </w:rPr>
        <w:t>bertujuan</w:t>
      </w:r>
      <w:r>
        <w:rPr>
          <w:i/>
          <w:spacing w:val="-2"/>
          <w:sz w:val="20"/>
        </w:rPr>
        <w:t> </w:t>
      </w:r>
      <w:r>
        <w:rPr>
          <w:i/>
          <w:sz w:val="20"/>
        </w:rPr>
        <w:t>untuk menilai persepsi</w:t>
      </w:r>
      <w:r>
        <w:rPr>
          <w:i/>
          <w:spacing w:val="-2"/>
          <w:sz w:val="20"/>
        </w:rPr>
        <w:t> </w:t>
      </w:r>
      <w:r>
        <w:rPr>
          <w:i/>
          <w:sz w:val="20"/>
        </w:rPr>
        <w:t>risiko keselamatan kerja</w:t>
      </w:r>
      <w:r>
        <w:rPr>
          <w:i/>
          <w:spacing w:val="-1"/>
          <w:sz w:val="20"/>
        </w:rPr>
        <w:t> </w:t>
      </w:r>
      <w:r>
        <w:rPr>
          <w:i/>
          <w:sz w:val="20"/>
        </w:rPr>
        <w:t>pada</w:t>
      </w:r>
      <w:r>
        <w:rPr>
          <w:i/>
          <w:spacing w:val="-2"/>
          <w:sz w:val="20"/>
        </w:rPr>
        <w:t> </w:t>
      </w:r>
      <w:r>
        <w:rPr>
          <w:i/>
          <w:sz w:val="20"/>
        </w:rPr>
        <w:t>proyek. Penelitian ini dilakukan</w:t>
      </w:r>
      <w:r>
        <w:rPr>
          <w:i/>
          <w:spacing w:val="-3"/>
          <w:sz w:val="20"/>
        </w:rPr>
        <w:t> </w:t>
      </w:r>
      <w:r>
        <w:rPr>
          <w:i/>
          <w:sz w:val="20"/>
        </w:rPr>
        <w:t>di</w:t>
      </w:r>
      <w:r>
        <w:rPr>
          <w:i/>
          <w:spacing w:val="-5"/>
          <w:sz w:val="20"/>
        </w:rPr>
        <w:t> </w:t>
      </w:r>
      <w:r>
        <w:rPr>
          <w:i/>
          <w:sz w:val="20"/>
        </w:rPr>
        <w:t>Proyek</w:t>
      </w:r>
      <w:r>
        <w:rPr>
          <w:i/>
          <w:spacing w:val="-4"/>
          <w:sz w:val="20"/>
        </w:rPr>
        <w:t> </w:t>
      </w:r>
      <w:r>
        <w:rPr>
          <w:i/>
          <w:sz w:val="20"/>
        </w:rPr>
        <w:t>Konstruksi</w:t>
      </w:r>
      <w:r>
        <w:rPr>
          <w:i/>
          <w:spacing w:val="-6"/>
          <w:sz w:val="20"/>
        </w:rPr>
        <w:t> </w:t>
      </w:r>
      <w:r>
        <w:rPr>
          <w:i/>
          <w:sz w:val="20"/>
        </w:rPr>
        <w:t>tower</w:t>
      </w:r>
      <w:r>
        <w:rPr>
          <w:i/>
          <w:spacing w:val="-5"/>
          <w:sz w:val="20"/>
        </w:rPr>
        <w:t> </w:t>
      </w:r>
      <w:r>
        <w:rPr>
          <w:i/>
          <w:sz w:val="20"/>
        </w:rPr>
        <w:t>Sutt</w:t>
      </w:r>
      <w:r>
        <w:rPr>
          <w:i/>
          <w:spacing w:val="-5"/>
          <w:sz w:val="20"/>
        </w:rPr>
        <w:t> </w:t>
      </w:r>
      <w:r>
        <w:rPr>
          <w:i/>
          <w:sz w:val="20"/>
        </w:rPr>
        <w:t>dan</w:t>
      </w:r>
      <w:r>
        <w:rPr>
          <w:i/>
          <w:spacing w:val="-3"/>
          <w:sz w:val="20"/>
        </w:rPr>
        <w:t> </w:t>
      </w:r>
      <w:r>
        <w:rPr>
          <w:i/>
          <w:sz w:val="20"/>
        </w:rPr>
        <w:t>pembangunan</w:t>
      </w:r>
      <w:r>
        <w:rPr>
          <w:i/>
          <w:spacing w:val="-3"/>
          <w:sz w:val="20"/>
        </w:rPr>
        <w:t> </w:t>
      </w:r>
      <w:r>
        <w:rPr>
          <w:i/>
          <w:sz w:val="20"/>
        </w:rPr>
        <w:t>rel</w:t>
      </w:r>
      <w:r>
        <w:rPr>
          <w:i/>
          <w:spacing w:val="-5"/>
          <w:sz w:val="20"/>
        </w:rPr>
        <w:t> </w:t>
      </w:r>
      <w:r>
        <w:rPr>
          <w:i/>
          <w:sz w:val="20"/>
        </w:rPr>
        <w:t>Kereta</w:t>
      </w:r>
      <w:r>
        <w:rPr>
          <w:i/>
          <w:spacing w:val="-5"/>
          <w:sz w:val="20"/>
        </w:rPr>
        <w:t> </w:t>
      </w:r>
      <w:r>
        <w:rPr>
          <w:i/>
          <w:sz w:val="20"/>
        </w:rPr>
        <w:t>Cepat</w:t>
      </w:r>
      <w:r>
        <w:rPr>
          <w:i/>
          <w:spacing w:val="-5"/>
          <w:sz w:val="20"/>
        </w:rPr>
        <w:t> </w:t>
      </w:r>
      <w:r>
        <w:rPr>
          <w:i/>
          <w:sz w:val="20"/>
        </w:rPr>
        <w:t>Jakarta-Bandung.</w:t>
      </w:r>
      <w:r>
        <w:rPr>
          <w:i/>
          <w:spacing w:val="-4"/>
          <w:sz w:val="20"/>
        </w:rPr>
        <w:t> </w:t>
      </w:r>
      <w:r>
        <w:rPr>
          <w:i/>
          <w:sz w:val="20"/>
        </w:rPr>
        <w:t>Variabel penelitian</w:t>
      </w:r>
      <w:r>
        <w:rPr>
          <w:i/>
          <w:spacing w:val="-13"/>
          <w:sz w:val="20"/>
        </w:rPr>
        <w:t> </w:t>
      </w:r>
      <w:r>
        <w:rPr>
          <w:i/>
          <w:sz w:val="20"/>
        </w:rPr>
        <w:t>ini</w:t>
      </w:r>
      <w:r>
        <w:rPr>
          <w:i/>
          <w:spacing w:val="-12"/>
          <w:sz w:val="20"/>
        </w:rPr>
        <w:t> </w:t>
      </w:r>
      <w:r>
        <w:rPr>
          <w:i/>
          <w:sz w:val="20"/>
        </w:rPr>
        <w:t>dibagi</w:t>
      </w:r>
      <w:r>
        <w:rPr>
          <w:i/>
          <w:spacing w:val="-13"/>
          <w:sz w:val="20"/>
        </w:rPr>
        <w:t> </w:t>
      </w:r>
      <w:r>
        <w:rPr>
          <w:i/>
          <w:sz w:val="20"/>
        </w:rPr>
        <w:t>menjadi</w:t>
      </w:r>
      <w:r>
        <w:rPr>
          <w:i/>
          <w:spacing w:val="-12"/>
          <w:sz w:val="20"/>
        </w:rPr>
        <w:t> </w:t>
      </w:r>
      <w:r>
        <w:rPr>
          <w:i/>
          <w:sz w:val="20"/>
        </w:rPr>
        <w:t>empat</w:t>
      </w:r>
      <w:r>
        <w:rPr>
          <w:i/>
          <w:spacing w:val="-13"/>
          <w:sz w:val="20"/>
        </w:rPr>
        <w:t> </w:t>
      </w:r>
      <w:r>
        <w:rPr>
          <w:i/>
          <w:sz w:val="20"/>
        </w:rPr>
        <w:t>variabel</w:t>
      </w:r>
      <w:r>
        <w:rPr>
          <w:i/>
          <w:spacing w:val="-12"/>
          <w:sz w:val="20"/>
        </w:rPr>
        <w:t> </w:t>
      </w:r>
      <w:r>
        <w:rPr>
          <w:i/>
          <w:sz w:val="20"/>
        </w:rPr>
        <w:t>utama</w:t>
      </w:r>
      <w:r>
        <w:rPr>
          <w:i/>
          <w:spacing w:val="-13"/>
          <w:sz w:val="20"/>
        </w:rPr>
        <w:t> </w:t>
      </w:r>
      <w:r>
        <w:rPr>
          <w:i/>
          <w:sz w:val="20"/>
        </w:rPr>
        <w:t>yakni</w:t>
      </w:r>
      <w:r>
        <w:rPr>
          <w:i/>
          <w:spacing w:val="-12"/>
          <w:sz w:val="20"/>
        </w:rPr>
        <w:t> </w:t>
      </w:r>
      <w:r>
        <w:rPr>
          <w:i/>
          <w:sz w:val="20"/>
        </w:rPr>
        <w:t>perasaan</w:t>
      </w:r>
      <w:r>
        <w:rPr>
          <w:i/>
          <w:spacing w:val="-13"/>
          <w:sz w:val="20"/>
        </w:rPr>
        <w:t> </w:t>
      </w:r>
      <w:r>
        <w:rPr>
          <w:i/>
          <w:sz w:val="20"/>
        </w:rPr>
        <w:t>aman</w:t>
      </w:r>
      <w:r>
        <w:rPr>
          <w:i/>
          <w:spacing w:val="-12"/>
          <w:sz w:val="20"/>
        </w:rPr>
        <w:t> </w:t>
      </w:r>
      <w:r>
        <w:rPr>
          <w:i/>
          <w:sz w:val="20"/>
        </w:rPr>
        <w:t>atau</w:t>
      </w:r>
      <w:r>
        <w:rPr>
          <w:i/>
          <w:spacing w:val="-13"/>
          <w:sz w:val="20"/>
        </w:rPr>
        <w:t> </w:t>
      </w:r>
      <w:r>
        <w:rPr>
          <w:i/>
          <w:sz w:val="20"/>
        </w:rPr>
        <w:t>tidak</w:t>
      </w:r>
      <w:r>
        <w:rPr>
          <w:i/>
          <w:spacing w:val="-12"/>
          <w:sz w:val="20"/>
        </w:rPr>
        <w:t> </w:t>
      </w:r>
      <w:r>
        <w:rPr>
          <w:i/>
          <w:sz w:val="20"/>
        </w:rPr>
        <w:t>aman</w:t>
      </w:r>
      <w:r>
        <w:rPr>
          <w:i/>
          <w:spacing w:val="-13"/>
          <w:sz w:val="20"/>
        </w:rPr>
        <w:t> </w:t>
      </w:r>
      <w:r>
        <w:rPr>
          <w:i/>
          <w:sz w:val="20"/>
        </w:rPr>
        <w:t>dalam</w:t>
      </w:r>
      <w:r>
        <w:rPr>
          <w:i/>
          <w:spacing w:val="-12"/>
          <w:sz w:val="20"/>
        </w:rPr>
        <w:t> </w:t>
      </w:r>
      <w:r>
        <w:rPr>
          <w:i/>
          <w:sz w:val="20"/>
        </w:rPr>
        <w:t>melakukan proses kerja, persepsi pekerja menilai keseriusan kecelakaan yang mungkin terjadi, kecemasan pekerja mengalami</w:t>
      </w:r>
      <w:r>
        <w:rPr>
          <w:i/>
          <w:spacing w:val="-4"/>
          <w:sz w:val="20"/>
        </w:rPr>
        <w:t> </w:t>
      </w:r>
      <w:r>
        <w:rPr>
          <w:i/>
          <w:sz w:val="20"/>
        </w:rPr>
        <w:t>kecelakaan</w:t>
      </w:r>
      <w:r>
        <w:rPr>
          <w:i/>
          <w:spacing w:val="-2"/>
          <w:sz w:val="20"/>
        </w:rPr>
        <w:t> </w:t>
      </w:r>
      <w:r>
        <w:rPr>
          <w:i/>
          <w:sz w:val="20"/>
        </w:rPr>
        <w:t>kerja</w:t>
      </w:r>
      <w:r>
        <w:rPr>
          <w:i/>
          <w:spacing w:val="-4"/>
          <w:sz w:val="20"/>
        </w:rPr>
        <w:t> </w:t>
      </w:r>
      <w:r>
        <w:rPr>
          <w:i/>
          <w:sz w:val="20"/>
        </w:rPr>
        <w:t>dan</w:t>
      </w:r>
      <w:r>
        <w:rPr>
          <w:i/>
          <w:spacing w:val="-2"/>
          <w:sz w:val="20"/>
        </w:rPr>
        <w:t> </w:t>
      </w:r>
      <w:r>
        <w:rPr>
          <w:i/>
          <w:sz w:val="20"/>
        </w:rPr>
        <w:t>kecemasan</w:t>
      </w:r>
      <w:r>
        <w:rPr>
          <w:i/>
          <w:spacing w:val="-1"/>
          <w:sz w:val="20"/>
        </w:rPr>
        <w:t> </w:t>
      </w:r>
      <w:r>
        <w:rPr>
          <w:i/>
          <w:sz w:val="20"/>
        </w:rPr>
        <w:t>kegagalan</w:t>
      </w:r>
      <w:r>
        <w:rPr>
          <w:i/>
          <w:spacing w:val="-2"/>
          <w:sz w:val="20"/>
        </w:rPr>
        <w:t> </w:t>
      </w:r>
      <w:r>
        <w:rPr>
          <w:i/>
          <w:sz w:val="20"/>
        </w:rPr>
        <w:t>teknologi</w:t>
      </w:r>
      <w:r>
        <w:rPr>
          <w:i/>
          <w:spacing w:val="-4"/>
          <w:sz w:val="20"/>
        </w:rPr>
        <w:t> </w:t>
      </w:r>
      <w:r>
        <w:rPr>
          <w:i/>
          <w:sz w:val="20"/>
        </w:rPr>
        <w:t>serta</w:t>
      </w:r>
      <w:r>
        <w:rPr>
          <w:i/>
          <w:spacing w:val="-4"/>
          <w:sz w:val="20"/>
        </w:rPr>
        <w:t> </w:t>
      </w:r>
      <w:r>
        <w:rPr>
          <w:i/>
          <w:sz w:val="20"/>
        </w:rPr>
        <w:t>keyakinan</w:t>
      </w:r>
      <w:r>
        <w:rPr>
          <w:i/>
          <w:spacing w:val="-2"/>
          <w:sz w:val="20"/>
        </w:rPr>
        <w:t> </w:t>
      </w:r>
      <w:r>
        <w:rPr>
          <w:i/>
          <w:sz w:val="20"/>
        </w:rPr>
        <w:t>pekerja</w:t>
      </w:r>
      <w:r>
        <w:rPr>
          <w:i/>
          <w:spacing w:val="-5"/>
          <w:sz w:val="20"/>
        </w:rPr>
        <w:t> </w:t>
      </w:r>
      <w:r>
        <w:rPr>
          <w:i/>
          <w:sz w:val="20"/>
        </w:rPr>
        <w:t>bahwa</w:t>
      </w:r>
      <w:r>
        <w:rPr>
          <w:i/>
          <w:spacing w:val="-4"/>
          <w:sz w:val="20"/>
        </w:rPr>
        <w:t> </w:t>
      </w:r>
      <w:r>
        <w:rPr>
          <w:i/>
          <w:sz w:val="20"/>
        </w:rPr>
        <w:t>tindakan pencegahan yang selama ini dilakukan sudah efektif. Metode pengumpulan data menggunakan teknik observasi, wawancara, dan kuesioner persepsi risiko yang mengadaptasi Municipal Public Health. Pengambilan</w:t>
      </w:r>
      <w:r>
        <w:rPr>
          <w:i/>
          <w:spacing w:val="-5"/>
          <w:sz w:val="20"/>
        </w:rPr>
        <w:t> </w:t>
      </w:r>
      <w:r>
        <w:rPr>
          <w:i/>
          <w:sz w:val="20"/>
        </w:rPr>
        <w:t>data</w:t>
      </w:r>
      <w:r>
        <w:rPr>
          <w:i/>
          <w:spacing w:val="-6"/>
          <w:sz w:val="20"/>
        </w:rPr>
        <w:t> </w:t>
      </w:r>
      <w:r>
        <w:rPr>
          <w:i/>
          <w:sz w:val="20"/>
        </w:rPr>
        <w:t>dilakukkan</w:t>
      </w:r>
      <w:r>
        <w:rPr>
          <w:i/>
          <w:spacing w:val="-7"/>
          <w:sz w:val="20"/>
        </w:rPr>
        <w:t> </w:t>
      </w:r>
      <w:r>
        <w:rPr>
          <w:i/>
          <w:sz w:val="20"/>
        </w:rPr>
        <w:t>secara</w:t>
      </w:r>
      <w:r>
        <w:rPr>
          <w:i/>
          <w:spacing w:val="-6"/>
          <w:sz w:val="20"/>
        </w:rPr>
        <w:t> </w:t>
      </w:r>
      <w:r>
        <w:rPr>
          <w:i/>
          <w:sz w:val="20"/>
        </w:rPr>
        <w:t>langsung</w:t>
      </w:r>
      <w:r>
        <w:rPr>
          <w:i/>
          <w:spacing w:val="-5"/>
          <w:sz w:val="20"/>
        </w:rPr>
        <w:t> </w:t>
      </w:r>
      <w:r>
        <w:rPr>
          <w:i/>
          <w:sz w:val="20"/>
        </w:rPr>
        <w:t>(offline).</w:t>
      </w:r>
      <w:r>
        <w:rPr>
          <w:i/>
          <w:spacing w:val="-6"/>
          <w:sz w:val="20"/>
        </w:rPr>
        <w:t> </w:t>
      </w:r>
      <w:r>
        <w:rPr>
          <w:i/>
          <w:sz w:val="20"/>
        </w:rPr>
        <w:t>Hasil</w:t>
      </w:r>
      <w:r>
        <w:rPr>
          <w:i/>
          <w:spacing w:val="-7"/>
          <w:sz w:val="20"/>
        </w:rPr>
        <w:t> </w:t>
      </w:r>
      <w:r>
        <w:rPr>
          <w:i/>
          <w:sz w:val="20"/>
        </w:rPr>
        <w:t>penelitian</w:t>
      </w:r>
      <w:r>
        <w:rPr>
          <w:i/>
          <w:spacing w:val="-5"/>
          <w:sz w:val="20"/>
        </w:rPr>
        <w:t> </w:t>
      </w:r>
      <w:r>
        <w:rPr>
          <w:i/>
          <w:sz w:val="20"/>
        </w:rPr>
        <w:t>menunjukkan</w:t>
      </w:r>
      <w:r>
        <w:rPr>
          <w:i/>
          <w:spacing w:val="-5"/>
          <w:sz w:val="20"/>
        </w:rPr>
        <w:t> </w:t>
      </w:r>
      <w:r>
        <w:rPr>
          <w:i/>
          <w:sz w:val="20"/>
        </w:rPr>
        <w:t>bahwa</w:t>
      </w:r>
      <w:r>
        <w:rPr>
          <w:i/>
          <w:spacing w:val="-5"/>
          <w:sz w:val="20"/>
        </w:rPr>
        <w:t> </w:t>
      </w:r>
      <w:r>
        <w:rPr>
          <w:i/>
          <w:sz w:val="20"/>
        </w:rPr>
        <w:t>proses</w:t>
      </w:r>
      <w:r>
        <w:rPr>
          <w:i/>
          <w:spacing w:val="-7"/>
          <w:sz w:val="20"/>
        </w:rPr>
        <w:t> </w:t>
      </w:r>
      <w:r>
        <w:rPr>
          <w:i/>
          <w:sz w:val="20"/>
        </w:rPr>
        <w:t>kerja yang</w:t>
      </w:r>
      <w:r>
        <w:rPr>
          <w:i/>
          <w:spacing w:val="-12"/>
          <w:sz w:val="20"/>
        </w:rPr>
        <w:t> </w:t>
      </w:r>
      <w:r>
        <w:rPr>
          <w:i/>
          <w:sz w:val="20"/>
        </w:rPr>
        <w:t>dilakukan</w:t>
      </w:r>
      <w:r>
        <w:rPr>
          <w:i/>
          <w:spacing w:val="-10"/>
          <w:sz w:val="20"/>
        </w:rPr>
        <w:t> </w:t>
      </w:r>
      <w:r>
        <w:rPr>
          <w:i/>
          <w:sz w:val="20"/>
        </w:rPr>
        <w:t>cukup</w:t>
      </w:r>
      <w:r>
        <w:rPr>
          <w:i/>
          <w:spacing w:val="-8"/>
          <w:sz w:val="20"/>
        </w:rPr>
        <w:t> </w:t>
      </w:r>
      <w:r>
        <w:rPr>
          <w:i/>
          <w:sz w:val="20"/>
        </w:rPr>
        <w:t>sulit</w:t>
      </w:r>
      <w:r>
        <w:rPr>
          <w:i/>
          <w:spacing w:val="-11"/>
          <w:sz w:val="20"/>
        </w:rPr>
        <w:t> </w:t>
      </w:r>
      <w:r>
        <w:rPr>
          <w:i/>
          <w:sz w:val="20"/>
        </w:rPr>
        <w:t>dengan</w:t>
      </w:r>
      <w:r>
        <w:rPr>
          <w:i/>
          <w:spacing w:val="-11"/>
          <w:sz w:val="20"/>
        </w:rPr>
        <w:t> </w:t>
      </w:r>
      <w:r>
        <w:rPr>
          <w:i/>
          <w:sz w:val="20"/>
        </w:rPr>
        <w:t>risiko</w:t>
      </w:r>
      <w:r>
        <w:rPr>
          <w:i/>
          <w:spacing w:val="-9"/>
          <w:sz w:val="20"/>
        </w:rPr>
        <w:t> </w:t>
      </w:r>
      <w:r>
        <w:rPr>
          <w:i/>
          <w:sz w:val="20"/>
        </w:rPr>
        <w:t>bahaya</w:t>
      </w:r>
      <w:r>
        <w:rPr>
          <w:i/>
          <w:spacing w:val="-9"/>
          <w:sz w:val="20"/>
        </w:rPr>
        <w:t> </w:t>
      </w:r>
      <w:r>
        <w:rPr>
          <w:i/>
          <w:sz w:val="20"/>
        </w:rPr>
        <w:t>yang</w:t>
      </w:r>
      <w:r>
        <w:rPr>
          <w:i/>
          <w:spacing w:val="-8"/>
          <w:sz w:val="20"/>
        </w:rPr>
        <w:t> </w:t>
      </w:r>
      <w:r>
        <w:rPr>
          <w:i/>
          <w:sz w:val="20"/>
        </w:rPr>
        <w:t>tinggi</w:t>
      </w:r>
      <w:r>
        <w:rPr>
          <w:i/>
          <w:spacing w:val="-12"/>
          <w:sz w:val="20"/>
        </w:rPr>
        <w:t> </w:t>
      </w:r>
      <w:r>
        <w:rPr>
          <w:i/>
          <w:sz w:val="20"/>
        </w:rPr>
        <w:t>dan</w:t>
      </w:r>
      <w:r>
        <w:rPr>
          <w:i/>
          <w:spacing w:val="-12"/>
          <w:sz w:val="20"/>
        </w:rPr>
        <w:t> </w:t>
      </w:r>
      <w:r>
        <w:rPr>
          <w:i/>
          <w:sz w:val="20"/>
        </w:rPr>
        <w:t>pekerja</w:t>
      </w:r>
      <w:r>
        <w:rPr>
          <w:i/>
          <w:spacing w:val="-9"/>
          <w:sz w:val="20"/>
        </w:rPr>
        <w:t> </w:t>
      </w:r>
      <w:r>
        <w:rPr>
          <w:i/>
          <w:sz w:val="20"/>
        </w:rPr>
        <w:t>masih</w:t>
      </w:r>
      <w:r>
        <w:rPr>
          <w:i/>
          <w:spacing w:val="-10"/>
          <w:sz w:val="20"/>
        </w:rPr>
        <w:t> </w:t>
      </w:r>
      <w:r>
        <w:rPr>
          <w:i/>
          <w:sz w:val="20"/>
        </w:rPr>
        <w:t>sulit</w:t>
      </w:r>
      <w:r>
        <w:rPr>
          <w:i/>
          <w:spacing w:val="-11"/>
          <w:sz w:val="20"/>
        </w:rPr>
        <w:t> </w:t>
      </w:r>
      <w:r>
        <w:rPr>
          <w:i/>
          <w:sz w:val="20"/>
        </w:rPr>
        <w:t>memahami</w:t>
      </w:r>
      <w:r>
        <w:rPr>
          <w:i/>
          <w:spacing w:val="-10"/>
          <w:sz w:val="20"/>
        </w:rPr>
        <w:t> </w:t>
      </w:r>
      <w:r>
        <w:rPr>
          <w:i/>
          <w:sz w:val="20"/>
        </w:rPr>
        <w:t>area</w:t>
      </w:r>
      <w:r>
        <w:rPr>
          <w:i/>
          <w:spacing w:val="-9"/>
          <w:sz w:val="20"/>
        </w:rPr>
        <w:t> </w:t>
      </w:r>
      <w:r>
        <w:rPr>
          <w:i/>
          <w:sz w:val="20"/>
        </w:rPr>
        <w:t>kerja, proses kerja dan standard keselamatan meskipun sudah dilakukan Toolbox meeting. Faktor lain yang berpengaruh</w:t>
      </w:r>
      <w:r>
        <w:rPr>
          <w:i/>
          <w:spacing w:val="-13"/>
          <w:sz w:val="20"/>
        </w:rPr>
        <w:t> </w:t>
      </w:r>
      <w:r>
        <w:rPr>
          <w:i/>
          <w:sz w:val="20"/>
        </w:rPr>
        <w:t>terhadap</w:t>
      </w:r>
      <w:r>
        <w:rPr>
          <w:i/>
          <w:spacing w:val="-12"/>
          <w:sz w:val="20"/>
        </w:rPr>
        <w:t> </w:t>
      </w:r>
      <w:r>
        <w:rPr>
          <w:i/>
          <w:sz w:val="20"/>
        </w:rPr>
        <w:t>persepsi</w:t>
      </w:r>
      <w:r>
        <w:rPr>
          <w:i/>
          <w:spacing w:val="-13"/>
          <w:sz w:val="20"/>
        </w:rPr>
        <w:t> </w:t>
      </w:r>
      <w:r>
        <w:rPr>
          <w:i/>
          <w:sz w:val="20"/>
        </w:rPr>
        <w:t>risiko</w:t>
      </w:r>
      <w:r>
        <w:rPr>
          <w:i/>
          <w:spacing w:val="-12"/>
          <w:sz w:val="20"/>
        </w:rPr>
        <w:t> </w:t>
      </w:r>
      <w:r>
        <w:rPr>
          <w:i/>
          <w:sz w:val="20"/>
        </w:rPr>
        <w:t>adalah</w:t>
      </w:r>
      <w:r>
        <w:rPr>
          <w:i/>
          <w:spacing w:val="-13"/>
          <w:sz w:val="20"/>
        </w:rPr>
        <w:t> </w:t>
      </w:r>
      <w:r>
        <w:rPr>
          <w:i/>
          <w:sz w:val="20"/>
        </w:rPr>
        <w:t>faktor</w:t>
      </w:r>
      <w:r>
        <w:rPr>
          <w:i/>
          <w:spacing w:val="-12"/>
          <w:sz w:val="20"/>
        </w:rPr>
        <w:t> </w:t>
      </w:r>
      <w:r>
        <w:rPr>
          <w:i/>
          <w:sz w:val="20"/>
        </w:rPr>
        <w:t>lingkungan,</w:t>
      </w:r>
      <w:r>
        <w:rPr>
          <w:i/>
          <w:spacing w:val="-13"/>
          <w:sz w:val="20"/>
        </w:rPr>
        <w:t> </w:t>
      </w:r>
      <w:r>
        <w:rPr>
          <w:i/>
          <w:sz w:val="20"/>
        </w:rPr>
        <w:t>faktor</w:t>
      </w:r>
      <w:r>
        <w:rPr>
          <w:i/>
          <w:spacing w:val="-12"/>
          <w:sz w:val="20"/>
        </w:rPr>
        <w:t> </w:t>
      </w:r>
      <w:r>
        <w:rPr>
          <w:i/>
          <w:sz w:val="20"/>
        </w:rPr>
        <w:t>atau</w:t>
      </w:r>
      <w:r>
        <w:rPr>
          <w:i/>
          <w:spacing w:val="-13"/>
          <w:sz w:val="20"/>
        </w:rPr>
        <w:t> </w:t>
      </w:r>
      <w:r>
        <w:rPr>
          <w:i/>
          <w:sz w:val="20"/>
        </w:rPr>
        <w:t>dorongan</w:t>
      </w:r>
      <w:r>
        <w:rPr>
          <w:i/>
          <w:spacing w:val="-12"/>
          <w:sz w:val="20"/>
        </w:rPr>
        <w:t> </w:t>
      </w:r>
      <w:r>
        <w:rPr>
          <w:i/>
          <w:sz w:val="20"/>
        </w:rPr>
        <w:t>sosial,</w:t>
      </w:r>
      <w:r>
        <w:rPr>
          <w:i/>
          <w:spacing w:val="-13"/>
          <w:sz w:val="20"/>
        </w:rPr>
        <w:t> </w:t>
      </w:r>
      <w:r>
        <w:rPr>
          <w:i/>
          <w:sz w:val="20"/>
        </w:rPr>
        <w:t>dan</w:t>
      </w:r>
      <w:r>
        <w:rPr>
          <w:i/>
          <w:spacing w:val="-12"/>
          <w:sz w:val="20"/>
        </w:rPr>
        <w:t> </w:t>
      </w:r>
      <w:r>
        <w:rPr>
          <w:i/>
          <w:sz w:val="20"/>
        </w:rPr>
        <w:t>dukungan apresiasi kerja sangat dibutuhkan oleh pekerja. Adanya kecukupan pengetahuan yang diterima membuat pekerja semakin waspada, memahami proses kerja yang dilakukan dan meningkatkan persepsi risiko </w:t>
      </w:r>
      <w:r>
        <w:rPr>
          <w:i/>
          <w:spacing w:val="-2"/>
          <w:sz w:val="20"/>
        </w:rPr>
        <w:t>pekerja.</w:t>
      </w:r>
    </w:p>
    <w:p>
      <w:pPr>
        <w:pStyle w:val="BodyText"/>
        <w:ind w:left="0"/>
        <w:jc w:val="left"/>
        <w:rPr>
          <w:i/>
        </w:rPr>
      </w:pPr>
    </w:p>
    <w:p>
      <w:pPr>
        <w:spacing w:before="0"/>
        <w:ind w:left="904" w:right="0" w:firstLine="0"/>
        <w:jc w:val="both"/>
        <w:rPr>
          <w:i/>
          <w:sz w:val="20"/>
        </w:rPr>
      </w:pPr>
      <w:r>
        <w:rPr>
          <w:b/>
          <w:sz w:val="20"/>
        </w:rPr>
        <w:t>Kata</w:t>
      </w:r>
      <w:r>
        <w:rPr>
          <w:b/>
          <w:spacing w:val="-9"/>
          <w:sz w:val="20"/>
        </w:rPr>
        <w:t> </w:t>
      </w:r>
      <w:r>
        <w:rPr>
          <w:b/>
          <w:sz w:val="20"/>
        </w:rPr>
        <w:t>kunci</w:t>
      </w:r>
      <w:r>
        <w:rPr>
          <w:b/>
          <w:i/>
          <w:sz w:val="20"/>
        </w:rPr>
        <w:t>:</w:t>
      </w:r>
      <w:r>
        <w:rPr>
          <w:b/>
          <w:i/>
          <w:spacing w:val="-9"/>
          <w:sz w:val="20"/>
        </w:rPr>
        <w:t> </w:t>
      </w:r>
      <w:r>
        <w:rPr>
          <w:i/>
          <w:sz w:val="20"/>
        </w:rPr>
        <w:t>persepsi</w:t>
      </w:r>
      <w:r>
        <w:rPr>
          <w:i/>
          <w:spacing w:val="-8"/>
          <w:sz w:val="20"/>
        </w:rPr>
        <w:t> </w:t>
      </w:r>
      <w:r>
        <w:rPr>
          <w:i/>
          <w:sz w:val="20"/>
        </w:rPr>
        <w:t>risiko;</w:t>
      </w:r>
      <w:r>
        <w:rPr>
          <w:i/>
          <w:spacing w:val="-9"/>
          <w:sz w:val="20"/>
        </w:rPr>
        <w:t> </w:t>
      </w:r>
      <w:r>
        <w:rPr>
          <w:i/>
          <w:sz w:val="20"/>
        </w:rPr>
        <w:t>pekerjaan;</w:t>
      </w:r>
      <w:r>
        <w:rPr>
          <w:i/>
          <w:spacing w:val="-8"/>
          <w:sz w:val="20"/>
        </w:rPr>
        <w:t> </w:t>
      </w:r>
      <w:r>
        <w:rPr>
          <w:i/>
          <w:sz w:val="20"/>
        </w:rPr>
        <w:t>keselamatan;</w:t>
      </w:r>
      <w:r>
        <w:rPr>
          <w:i/>
          <w:spacing w:val="-9"/>
          <w:sz w:val="20"/>
        </w:rPr>
        <w:t> </w:t>
      </w:r>
      <w:r>
        <w:rPr>
          <w:i/>
          <w:sz w:val="20"/>
        </w:rPr>
        <w:t>konstruksi;</w:t>
      </w:r>
      <w:r>
        <w:rPr>
          <w:i/>
          <w:spacing w:val="-8"/>
          <w:sz w:val="20"/>
        </w:rPr>
        <w:t> </w:t>
      </w:r>
      <w:r>
        <w:rPr>
          <w:i/>
          <w:spacing w:val="-2"/>
          <w:sz w:val="20"/>
        </w:rPr>
        <w:t>proyek</w:t>
      </w:r>
    </w:p>
    <w:p>
      <w:pPr>
        <w:pStyle w:val="BodyText"/>
        <w:spacing w:before="4"/>
        <w:ind w:left="0"/>
        <w:jc w:val="left"/>
        <w:rPr>
          <w:i/>
        </w:rPr>
      </w:pPr>
    </w:p>
    <w:p>
      <w:pPr>
        <w:spacing w:before="0"/>
        <w:ind w:left="1540" w:right="1255" w:firstLine="0"/>
        <w:jc w:val="center"/>
        <w:rPr>
          <w:b/>
          <w:i/>
          <w:sz w:val="24"/>
        </w:rPr>
      </w:pPr>
      <w:r>
        <w:rPr>
          <w:b/>
          <w:i/>
          <w:spacing w:val="-2"/>
          <w:sz w:val="24"/>
        </w:rPr>
        <w:t>Abstract</w:t>
      </w:r>
    </w:p>
    <w:p>
      <w:pPr>
        <w:spacing w:line="240" w:lineRule="auto" w:before="232"/>
        <w:ind w:left="904" w:right="615" w:firstLine="0"/>
        <w:jc w:val="both"/>
        <w:rPr>
          <w:i/>
          <w:sz w:val="20"/>
        </w:rPr>
      </w:pPr>
      <w:r>
        <w:rPr>
          <w:b/>
          <w:i/>
          <w:sz w:val="20"/>
        </w:rPr>
        <w:t>[Title: Assessment of Risk Perception on Occupational Safety in Construction Project using Adapted Municipal Public Health Rotterdam-Rijnmond] </w:t>
      </w:r>
      <w:r>
        <w:rPr>
          <w:i/>
          <w:sz w:val="20"/>
        </w:rPr>
        <w:t>The causes of work accidents in construction work are still dominated by a lack of information understanding, low levels of knowledge, and low perceptions of workers regarding occupational health and safety. This study aims to assess workers' occupational safety risk perceptions in construction projects. This research was carried out in the Sutt tower and the Jakarta- Bandung High-Speed Railway construction project. The variables of this study were divided into feeling safe/unsafe in carrying out work processes, workers' seriousness of accidents that might occur, workers' anxiety about experiencing accidents and technological failures, and workers' beliefs about effectively taking precautions. The data collection method uses observation, interview, and risk perception questionnaire</w:t>
      </w:r>
      <w:r>
        <w:rPr>
          <w:i/>
          <w:spacing w:val="-3"/>
          <w:sz w:val="20"/>
        </w:rPr>
        <w:t> </w:t>
      </w:r>
      <w:r>
        <w:rPr>
          <w:i/>
          <w:sz w:val="20"/>
        </w:rPr>
        <w:t>based</w:t>
      </w:r>
      <w:r>
        <w:rPr>
          <w:i/>
          <w:spacing w:val="-1"/>
          <w:sz w:val="20"/>
        </w:rPr>
        <w:t> </w:t>
      </w:r>
      <w:r>
        <w:rPr>
          <w:i/>
          <w:sz w:val="20"/>
        </w:rPr>
        <w:t>on</w:t>
      </w:r>
      <w:r>
        <w:rPr>
          <w:i/>
          <w:spacing w:val="-1"/>
          <w:sz w:val="20"/>
        </w:rPr>
        <w:t> </w:t>
      </w:r>
      <w:r>
        <w:rPr>
          <w:i/>
          <w:sz w:val="20"/>
        </w:rPr>
        <w:t>adapted-Municipal</w:t>
      </w:r>
      <w:r>
        <w:rPr>
          <w:i/>
          <w:spacing w:val="-3"/>
          <w:sz w:val="20"/>
        </w:rPr>
        <w:t> </w:t>
      </w:r>
      <w:r>
        <w:rPr>
          <w:i/>
          <w:sz w:val="20"/>
        </w:rPr>
        <w:t>Public</w:t>
      </w:r>
      <w:r>
        <w:rPr>
          <w:i/>
          <w:spacing w:val="-3"/>
          <w:sz w:val="20"/>
        </w:rPr>
        <w:t> </w:t>
      </w:r>
      <w:r>
        <w:rPr>
          <w:i/>
          <w:sz w:val="20"/>
        </w:rPr>
        <w:t>Health</w:t>
      </w:r>
      <w:r>
        <w:rPr>
          <w:i/>
          <w:spacing w:val="-3"/>
          <w:sz w:val="20"/>
        </w:rPr>
        <w:t> </w:t>
      </w:r>
      <w:r>
        <w:rPr>
          <w:i/>
          <w:sz w:val="20"/>
        </w:rPr>
        <w:t>techniques.</w:t>
      </w:r>
      <w:r>
        <w:rPr>
          <w:i/>
          <w:spacing w:val="-3"/>
          <w:sz w:val="20"/>
        </w:rPr>
        <w:t> </w:t>
      </w:r>
      <w:r>
        <w:rPr>
          <w:i/>
          <w:sz w:val="20"/>
        </w:rPr>
        <w:t>The</w:t>
      </w:r>
      <w:r>
        <w:rPr>
          <w:i/>
          <w:spacing w:val="-3"/>
          <w:sz w:val="20"/>
        </w:rPr>
        <w:t> </w:t>
      </w:r>
      <w:r>
        <w:rPr>
          <w:i/>
          <w:sz w:val="20"/>
        </w:rPr>
        <w:t>study</w:t>
      </w:r>
      <w:r>
        <w:rPr>
          <w:i/>
          <w:spacing w:val="-1"/>
          <w:sz w:val="20"/>
        </w:rPr>
        <w:t> </w:t>
      </w:r>
      <w:r>
        <w:rPr>
          <w:i/>
          <w:sz w:val="20"/>
        </w:rPr>
        <w:t>results</w:t>
      </w:r>
      <w:r>
        <w:rPr>
          <w:i/>
          <w:spacing w:val="-3"/>
          <w:sz w:val="20"/>
        </w:rPr>
        <w:t> </w:t>
      </w:r>
      <w:r>
        <w:rPr>
          <w:i/>
          <w:sz w:val="20"/>
        </w:rPr>
        <w:t>show</w:t>
      </w:r>
      <w:r>
        <w:rPr>
          <w:i/>
          <w:spacing w:val="-3"/>
          <w:sz w:val="20"/>
        </w:rPr>
        <w:t> </w:t>
      </w:r>
      <w:r>
        <w:rPr>
          <w:i/>
          <w:sz w:val="20"/>
        </w:rPr>
        <w:t>that</w:t>
      </w:r>
      <w:r>
        <w:rPr>
          <w:i/>
          <w:spacing w:val="-3"/>
          <w:sz w:val="20"/>
        </w:rPr>
        <w:t> </w:t>
      </w:r>
      <w:r>
        <w:rPr>
          <w:i/>
          <w:sz w:val="20"/>
        </w:rPr>
        <w:t>the</w:t>
      </w:r>
      <w:r>
        <w:rPr>
          <w:i/>
          <w:spacing w:val="-1"/>
          <w:sz w:val="20"/>
        </w:rPr>
        <w:t> </w:t>
      </w:r>
      <w:r>
        <w:rPr>
          <w:i/>
          <w:sz w:val="20"/>
        </w:rPr>
        <w:t>work process is difficult with a high risk of danger. Workers still struggle to understand the work area, work processes,</w:t>
      </w:r>
      <w:r>
        <w:rPr>
          <w:i/>
          <w:spacing w:val="-5"/>
          <w:sz w:val="20"/>
        </w:rPr>
        <w:t> </w:t>
      </w:r>
      <w:r>
        <w:rPr>
          <w:i/>
          <w:sz w:val="20"/>
        </w:rPr>
        <w:t>and</w:t>
      </w:r>
      <w:r>
        <w:rPr>
          <w:i/>
          <w:spacing w:val="-4"/>
          <w:sz w:val="20"/>
        </w:rPr>
        <w:t> </w:t>
      </w:r>
      <w:r>
        <w:rPr>
          <w:i/>
          <w:sz w:val="20"/>
        </w:rPr>
        <w:t>safety</w:t>
      </w:r>
      <w:r>
        <w:rPr>
          <w:i/>
          <w:spacing w:val="-5"/>
          <w:sz w:val="20"/>
        </w:rPr>
        <w:t> </w:t>
      </w:r>
      <w:r>
        <w:rPr>
          <w:i/>
          <w:sz w:val="20"/>
        </w:rPr>
        <w:t>standards</w:t>
      </w:r>
      <w:r>
        <w:rPr>
          <w:i/>
          <w:spacing w:val="-6"/>
          <w:sz w:val="20"/>
        </w:rPr>
        <w:t> </w:t>
      </w:r>
      <w:r>
        <w:rPr>
          <w:i/>
          <w:sz w:val="20"/>
        </w:rPr>
        <w:t>even</w:t>
      </w:r>
      <w:r>
        <w:rPr>
          <w:i/>
          <w:spacing w:val="-4"/>
          <w:sz w:val="20"/>
        </w:rPr>
        <w:t> </w:t>
      </w:r>
      <w:r>
        <w:rPr>
          <w:i/>
          <w:sz w:val="20"/>
        </w:rPr>
        <w:t>though</w:t>
      </w:r>
      <w:r>
        <w:rPr>
          <w:i/>
          <w:spacing w:val="-4"/>
          <w:sz w:val="20"/>
        </w:rPr>
        <w:t> </w:t>
      </w:r>
      <w:r>
        <w:rPr>
          <w:i/>
          <w:sz w:val="20"/>
        </w:rPr>
        <w:t>Toolbox</w:t>
      </w:r>
      <w:r>
        <w:rPr>
          <w:i/>
          <w:spacing w:val="-5"/>
          <w:sz w:val="20"/>
        </w:rPr>
        <w:t> </w:t>
      </w:r>
      <w:r>
        <w:rPr>
          <w:i/>
          <w:sz w:val="20"/>
        </w:rPr>
        <w:t>meetings</w:t>
      </w:r>
      <w:r>
        <w:rPr>
          <w:i/>
          <w:spacing w:val="-5"/>
          <w:sz w:val="20"/>
        </w:rPr>
        <w:t> </w:t>
      </w:r>
      <w:r>
        <w:rPr>
          <w:i/>
          <w:sz w:val="20"/>
        </w:rPr>
        <w:t>have</w:t>
      </w:r>
      <w:r>
        <w:rPr>
          <w:i/>
          <w:spacing w:val="-5"/>
          <w:sz w:val="20"/>
        </w:rPr>
        <w:t> </w:t>
      </w:r>
      <w:r>
        <w:rPr>
          <w:i/>
          <w:sz w:val="20"/>
        </w:rPr>
        <w:t>been</w:t>
      </w:r>
      <w:r>
        <w:rPr>
          <w:i/>
          <w:spacing w:val="-4"/>
          <w:sz w:val="20"/>
        </w:rPr>
        <w:t> </w:t>
      </w:r>
      <w:r>
        <w:rPr>
          <w:i/>
          <w:sz w:val="20"/>
        </w:rPr>
        <w:t>held.</w:t>
      </w:r>
      <w:r>
        <w:rPr>
          <w:i/>
          <w:spacing w:val="-4"/>
          <w:sz w:val="20"/>
        </w:rPr>
        <w:t> </w:t>
      </w:r>
      <w:r>
        <w:rPr>
          <w:i/>
          <w:sz w:val="20"/>
        </w:rPr>
        <w:t>Other</w:t>
      </w:r>
      <w:r>
        <w:rPr>
          <w:i/>
          <w:spacing w:val="-6"/>
          <w:sz w:val="20"/>
        </w:rPr>
        <w:t> </w:t>
      </w:r>
      <w:r>
        <w:rPr>
          <w:i/>
          <w:sz w:val="20"/>
        </w:rPr>
        <w:t>factors</w:t>
      </w:r>
      <w:r>
        <w:rPr>
          <w:i/>
          <w:spacing w:val="-6"/>
          <w:sz w:val="20"/>
        </w:rPr>
        <w:t> </w:t>
      </w:r>
      <w:r>
        <w:rPr>
          <w:i/>
          <w:sz w:val="20"/>
        </w:rPr>
        <w:t>that</w:t>
      </w:r>
      <w:r>
        <w:rPr>
          <w:i/>
          <w:spacing w:val="-6"/>
          <w:sz w:val="20"/>
        </w:rPr>
        <w:t> </w:t>
      </w:r>
      <w:r>
        <w:rPr>
          <w:i/>
          <w:sz w:val="20"/>
        </w:rPr>
        <w:t>affect</w:t>
      </w:r>
      <w:r>
        <w:rPr>
          <w:i/>
          <w:spacing w:val="-5"/>
          <w:sz w:val="20"/>
        </w:rPr>
        <w:t> </w:t>
      </w:r>
      <w:r>
        <w:rPr>
          <w:i/>
          <w:sz w:val="20"/>
        </w:rPr>
        <w:t>the perception of risk are environmental factors, social factors or encouragement, and work appreciation support which workers need. Adequate knowledge received will make workers more alert, understand the work process being carried out and increase workers' perceptions of risk.</w:t>
      </w:r>
    </w:p>
    <w:p>
      <w:pPr>
        <w:pStyle w:val="BodyText"/>
        <w:spacing w:before="5"/>
        <w:ind w:left="0"/>
        <w:jc w:val="left"/>
        <w:rPr>
          <w:i/>
          <w:sz w:val="13"/>
        </w:rPr>
      </w:pPr>
    </w:p>
    <w:p>
      <w:pPr>
        <w:pStyle w:val="BodyText"/>
        <w:spacing w:line="20" w:lineRule="exact"/>
        <w:ind w:left="196"/>
        <w:jc w:val="left"/>
        <w:rPr>
          <w:sz w:val="2"/>
        </w:rPr>
      </w:pPr>
      <w:r>
        <w:rPr>
          <w:sz w:val="2"/>
        </w:rPr>
        <mc:AlternateContent>
          <mc:Choice Requires="wps">
            <w:drawing>
              <wp:inline distT="0" distB="0" distL="0" distR="0">
                <wp:extent cx="2825750"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2825750" cy="6350"/>
                          <a:chExt cx="2825750" cy="6350"/>
                        </a:xfrm>
                      </wpg:grpSpPr>
                      <wps:wsp>
                        <wps:cNvPr id="5" name="Graphic 5"/>
                        <wps:cNvSpPr/>
                        <wps:spPr>
                          <a:xfrm>
                            <a:off x="0" y="0"/>
                            <a:ext cx="2825750" cy="6350"/>
                          </a:xfrm>
                          <a:custGeom>
                            <a:avLst/>
                            <a:gdLst/>
                            <a:ahLst/>
                            <a:cxnLst/>
                            <a:rect l="l" t="t" r="r" b="b"/>
                            <a:pathLst>
                              <a:path w="2825750" h="6350">
                                <a:moveTo>
                                  <a:pt x="2825496" y="0"/>
                                </a:moveTo>
                                <a:lnTo>
                                  <a:pt x="0" y="0"/>
                                </a:lnTo>
                                <a:lnTo>
                                  <a:pt x="0" y="6095"/>
                                </a:lnTo>
                                <a:lnTo>
                                  <a:pt x="2825496" y="6095"/>
                                </a:lnTo>
                                <a:lnTo>
                                  <a:pt x="28254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2.5pt;height:.5pt;mso-position-horizontal-relative:char;mso-position-vertical-relative:line" id="docshapegroup3" coordorigin="0,0" coordsize="4450,10">
                <v:rect style="position:absolute;left:0;top:0;width:4450;height:10" id="docshape4" filled="true" fillcolor="#000000" stroked="false">
                  <v:fill type="solid"/>
                </v:rect>
              </v:group>
            </w:pict>
          </mc:Fallback>
        </mc:AlternateContent>
      </w:r>
      <w:r>
        <w:rPr>
          <w:sz w:val="2"/>
        </w:rPr>
      </w:r>
    </w:p>
    <w:p>
      <w:pPr>
        <w:pStyle w:val="BodyText"/>
        <w:spacing w:before="1" w:after="1"/>
        <w:ind w:left="0"/>
        <w:jc w:val="left"/>
        <w:rPr>
          <w:i/>
          <w:sz w:val="6"/>
        </w:rPr>
      </w:pPr>
    </w:p>
    <w:p>
      <w:pPr>
        <w:pStyle w:val="BodyText"/>
        <w:spacing w:line="20" w:lineRule="exact"/>
        <w:ind w:left="225"/>
        <w:jc w:val="left"/>
        <w:rPr>
          <w:sz w:val="2"/>
        </w:rPr>
      </w:pPr>
      <w:r>
        <w:rPr>
          <w:sz w:val="2"/>
        </w:rPr>
        <mc:AlternateContent>
          <mc:Choice Requires="wps">
            <w:drawing>
              <wp:inline distT="0" distB="0" distL="0" distR="0">
                <wp:extent cx="1814195"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1814195" cy="6350"/>
                          <a:chExt cx="1814195" cy="6350"/>
                        </a:xfrm>
                      </wpg:grpSpPr>
                      <wps:wsp>
                        <wps:cNvPr id="7" name="Graphic 7"/>
                        <wps:cNvSpPr/>
                        <wps:spPr>
                          <a:xfrm>
                            <a:off x="0" y="3045"/>
                            <a:ext cx="1814195" cy="1270"/>
                          </a:xfrm>
                          <a:custGeom>
                            <a:avLst/>
                            <a:gdLst/>
                            <a:ahLst/>
                            <a:cxnLst/>
                            <a:rect l="l" t="t" r="r" b="b"/>
                            <a:pathLst>
                              <a:path w="1814195" h="0">
                                <a:moveTo>
                                  <a:pt x="0" y="0"/>
                                </a:moveTo>
                                <a:lnTo>
                                  <a:pt x="1813808" y="0"/>
                                </a:lnTo>
                              </a:path>
                            </a:pathLst>
                          </a:custGeom>
                          <a:ln w="609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42.85pt;height:.5pt;mso-position-horizontal-relative:char;mso-position-vertical-relative:line" id="docshapegroup5" coordorigin="0,0" coordsize="2857,10">
                <v:line style="position:absolute" from="0,5" to="2856,5" stroked="true" strokeweight=".479532pt" strokecolor="#000000">
                  <v:stroke dashstyle="dash"/>
                </v:line>
              </v:group>
            </w:pict>
          </mc:Fallback>
        </mc:AlternateContent>
      </w:r>
      <w:r>
        <w:rPr>
          <w:sz w:val="2"/>
        </w:rPr>
      </w:r>
    </w:p>
    <w:p>
      <w:pPr>
        <w:pStyle w:val="BodyText"/>
        <w:spacing w:after="0" w:line="20" w:lineRule="exact"/>
        <w:jc w:val="left"/>
        <w:rPr>
          <w:sz w:val="2"/>
        </w:rPr>
        <w:sectPr>
          <w:footerReference w:type="default" r:id="rId5"/>
          <w:type w:val="continuous"/>
          <w:pgSz w:w="12240" w:h="15840"/>
          <w:pgMar w:header="0" w:footer="1001" w:top="640" w:bottom="1200" w:left="1080" w:right="1080"/>
          <w:pgNumType w:start="1"/>
        </w:sectPr>
      </w:pPr>
    </w:p>
    <w:p>
      <w:pPr>
        <w:pStyle w:val="BodyText"/>
        <w:spacing w:before="122"/>
        <w:ind w:left="225"/>
        <w:jc w:val="left"/>
      </w:pPr>
      <w:r>
        <w:rPr>
          <w:vertAlign w:val="superscript"/>
        </w:rPr>
        <w:t>*)</w:t>
      </w:r>
      <w:r>
        <w:rPr>
          <w:spacing w:val="-7"/>
          <w:vertAlign w:val="baseline"/>
        </w:rPr>
        <w:t> </w:t>
      </w:r>
      <w:r>
        <w:rPr>
          <w:vertAlign w:val="baseline"/>
        </w:rPr>
        <w:t>Penulis</w:t>
      </w:r>
      <w:r>
        <w:rPr>
          <w:spacing w:val="-5"/>
          <w:vertAlign w:val="baseline"/>
        </w:rPr>
        <w:t> </w:t>
      </w:r>
      <w:r>
        <w:rPr>
          <w:spacing w:val="-2"/>
          <w:vertAlign w:val="baseline"/>
        </w:rPr>
        <w:t>korespondensi</w:t>
      </w:r>
    </w:p>
    <w:p>
      <w:pPr>
        <w:pStyle w:val="BodyText"/>
        <w:spacing w:before="5"/>
        <w:ind w:left="225"/>
        <w:jc w:val="left"/>
      </w:pPr>
      <w:r>
        <w:rPr/>
        <w:t>E-mail:</w:t>
      </w:r>
      <w:r>
        <w:rPr>
          <w:spacing w:val="-10"/>
        </w:rPr>
        <w:t> </w:t>
      </w:r>
      <w:hyperlink r:id="rId8">
        <w:r>
          <w:rPr>
            <w:spacing w:val="-2"/>
          </w:rPr>
          <w:t>novie.susanto@ft.undip.ac.id</w:t>
        </w:r>
      </w:hyperlink>
    </w:p>
    <w:p>
      <w:pPr>
        <w:spacing w:line="189" w:lineRule="exact" w:before="0"/>
        <w:ind w:left="225" w:right="0" w:firstLine="0"/>
        <w:jc w:val="left"/>
        <w:rPr>
          <w:i/>
          <w:sz w:val="20"/>
        </w:rPr>
      </w:pPr>
      <w:r>
        <w:rPr/>
        <w:br w:type="column"/>
      </w:r>
      <w:r>
        <w:rPr>
          <w:b/>
          <w:sz w:val="20"/>
        </w:rPr>
        <w:t>Keywords</w:t>
      </w:r>
      <w:r>
        <w:rPr>
          <w:b/>
          <w:i/>
          <w:sz w:val="20"/>
        </w:rPr>
        <w:t>:</w:t>
      </w:r>
      <w:r>
        <w:rPr>
          <w:b/>
          <w:i/>
          <w:spacing w:val="76"/>
          <w:w w:val="150"/>
          <w:sz w:val="20"/>
        </w:rPr>
        <w:t> </w:t>
      </w:r>
      <w:r>
        <w:rPr>
          <w:i/>
          <w:sz w:val="20"/>
        </w:rPr>
        <w:t>risk</w:t>
      </w:r>
      <w:r>
        <w:rPr>
          <w:i/>
          <w:spacing w:val="75"/>
          <w:w w:val="150"/>
          <w:sz w:val="20"/>
        </w:rPr>
        <w:t> </w:t>
      </w:r>
      <w:r>
        <w:rPr>
          <w:i/>
          <w:sz w:val="20"/>
        </w:rPr>
        <w:t>perceptions;</w:t>
      </w:r>
      <w:r>
        <w:rPr>
          <w:i/>
          <w:spacing w:val="77"/>
          <w:w w:val="150"/>
          <w:sz w:val="20"/>
        </w:rPr>
        <w:t> </w:t>
      </w:r>
      <w:r>
        <w:rPr>
          <w:i/>
          <w:sz w:val="20"/>
        </w:rPr>
        <w:t>occupational;</w:t>
      </w:r>
      <w:r>
        <w:rPr>
          <w:i/>
          <w:spacing w:val="76"/>
          <w:w w:val="150"/>
          <w:sz w:val="20"/>
        </w:rPr>
        <w:t> </w:t>
      </w:r>
      <w:r>
        <w:rPr>
          <w:i/>
          <w:spacing w:val="-2"/>
          <w:sz w:val="20"/>
        </w:rPr>
        <w:t>safety;</w:t>
      </w:r>
    </w:p>
    <w:p>
      <w:pPr>
        <w:spacing w:before="0"/>
        <w:ind w:left="225" w:right="0" w:firstLine="0"/>
        <w:jc w:val="left"/>
        <w:rPr>
          <w:i/>
          <w:sz w:val="20"/>
        </w:rPr>
      </w:pPr>
      <w:r>
        <w:rPr>
          <w:i/>
          <w:sz w:val="20"/>
        </w:rPr>
        <w:t>construction;</w:t>
      </w:r>
      <w:r>
        <w:rPr>
          <w:i/>
          <w:spacing w:val="-10"/>
          <w:sz w:val="20"/>
        </w:rPr>
        <w:t> </w:t>
      </w:r>
      <w:r>
        <w:rPr>
          <w:i/>
          <w:spacing w:val="-2"/>
          <w:sz w:val="20"/>
        </w:rPr>
        <w:t>project</w:t>
      </w:r>
    </w:p>
    <w:p>
      <w:pPr>
        <w:spacing w:after="0"/>
        <w:jc w:val="left"/>
        <w:rPr>
          <w:i/>
          <w:sz w:val="20"/>
        </w:rPr>
        <w:sectPr>
          <w:type w:val="continuous"/>
          <w:pgSz w:w="12240" w:h="15840"/>
          <w:pgMar w:header="0" w:footer="1001" w:top="640" w:bottom="1200" w:left="1080" w:right="1080"/>
          <w:cols w:num="2" w:equalWidth="0">
            <w:col w:w="3255" w:space="1461"/>
            <w:col w:w="5364"/>
          </w:cols>
        </w:sectPr>
      </w:pPr>
    </w:p>
    <w:p>
      <w:pPr>
        <w:pStyle w:val="BodyText"/>
        <w:spacing w:before="214"/>
        <w:ind w:left="0"/>
        <w:jc w:val="left"/>
        <w:rPr>
          <w:i/>
        </w:rPr>
      </w:pPr>
    </w:p>
    <w:p>
      <w:pPr>
        <w:pStyle w:val="BodyText"/>
        <w:spacing w:after="0"/>
        <w:jc w:val="left"/>
        <w:rPr>
          <w:i/>
        </w:rPr>
        <w:sectPr>
          <w:headerReference w:type="default" r:id="rId9"/>
          <w:footerReference w:type="default" r:id="rId10"/>
          <w:pgSz w:w="12240" w:h="15840"/>
          <w:pgMar w:header="849" w:footer="1037" w:top="1140" w:bottom="1220" w:left="1080" w:right="1080"/>
          <w:pgNumType w:start="47"/>
        </w:sectPr>
      </w:pPr>
    </w:p>
    <w:p>
      <w:pPr>
        <w:pStyle w:val="Heading1"/>
        <w:numPr>
          <w:ilvl w:val="0"/>
          <w:numId w:val="1"/>
        </w:numPr>
        <w:tabs>
          <w:tab w:pos="538" w:val="left" w:leader="none"/>
        </w:tabs>
        <w:spacing w:line="228" w:lineRule="exact" w:before="96" w:after="0"/>
        <w:ind w:left="538" w:right="0" w:hanging="200"/>
        <w:jc w:val="both"/>
      </w:pPr>
      <w:r>
        <w:rPr>
          <w:spacing w:val="-2"/>
        </w:rPr>
        <w:t>Pendahuluan</w:t>
      </w:r>
    </w:p>
    <w:p>
      <w:pPr>
        <w:pStyle w:val="BodyText"/>
        <w:ind w:right="39" w:firstLine="539"/>
      </w:pPr>
      <w:r>
        <w:rPr>
          <w:spacing w:val="-2"/>
        </w:rPr>
        <w:t>Proyek konstruksi sangat</w:t>
      </w:r>
      <w:r>
        <w:rPr>
          <w:spacing w:val="-3"/>
        </w:rPr>
        <w:t> </w:t>
      </w:r>
      <w:r>
        <w:rPr>
          <w:spacing w:val="-2"/>
        </w:rPr>
        <w:t>berhubungan</w:t>
      </w:r>
      <w:r>
        <w:rPr>
          <w:spacing w:val="-5"/>
        </w:rPr>
        <w:t> </w:t>
      </w:r>
      <w:r>
        <w:rPr>
          <w:spacing w:val="-2"/>
        </w:rPr>
        <w:t>erat dengan </w:t>
      </w:r>
      <w:r>
        <w:rPr/>
        <w:t>perkembangan kehidupan masyarakat. Suatu proyek konstruksi harus memiliki perencanaan yang baik serta dilakukan</w:t>
      </w:r>
      <w:r>
        <w:rPr>
          <w:spacing w:val="-1"/>
        </w:rPr>
        <w:t> </w:t>
      </w:r>
      <w:r>
        <w:rPr/>
        <w:t>oleh orang-orang yang</w:t>
      </w:r>
      <w:r>
        <w:rPr>
          <w:spacing w:val="-1"/>
        </w:rPr>
        <w:t> </w:t>
      </w:r>
      <w:r>
        <w:rPr/>
        <w:t>ahli dalam</w:t>
      </w:r>
      <w:r>
        <w:rPr>
          <w:spacing w:val="-1"/>
        </w:rPr>
        <w:t> </w:t>
      </w:r>
      <w:r>
        <w:rPr/>
        <w:t>bidang sipil dan pembangunan. Proyek-proyek dengan perencanaan besar seperti pembangunan jalan tol, pembangunan rel kereta api, pembangunan rel kereta layang, dan pembangunan gedung-gedung pencakar langit adalah proyek pembangunan yang membutuhkan banyak pekerja dengan bidang keahlian yang berbeda-beda.</w:t>
      </w:r>
    </w:p>
    <w:p>
      <w:pPr>
        <w:pStyle w:val="BodyText"/>
        <w:ind w:right="38" w:firstLine="539"/>
      </w:pPr>
      <w:r>
        <w:rPr/>
        <w:t>Berdasarkan data kecelakaan konstruksi , setiap tahunnya angka kecelakaan konstruksi menurun. Data Kementerian PUPR,</w:t>
      </w:r>
      <w:r>
        <w:rPr>
          <w:spacing w:val="40"/>
        </w:rPr>
        <w:t> </w:t>
      </w:r>
      <w:r>
        <w:rPr/>
        <w:t>menunjukkan bahwa dari</w:t>
      </w:r>
      <w:r>
        <w:rPr>
          <w:spacing w:val="40"/>
        </w:rPr>
        <w:t> </w:t>
      </w:r>
      <w:r>
        <w:rPr/>
        <w:t>tahun 2019-2021</w:t>
      </w:r>
      <w:r>
        <w:rPr>
          <w:spacing w:val="40"/>
        </w:rPr>
        <w:t> </w:t>
      </w:r>
      <w:r>
        <w:rPr/>
        <w:t>telah</w:t>
      </w:r>
      <w:r>
        <w:rPr>
          <w:spacing w:val="40"/>
        </w:rPr>
        <w:t> </w:t>
      </w:r>
      <w:r>
        <w:rPr/>
        <w:t>terjadi</w:t>
      </w:r>
      <w:r>
        <w:rPr>
          <w:spacing w:val="40"/>
        </w:rPr>
        <w:t> </w:t>
      </w:r>
      <w:r>
        <w:rPr/>
        <w:t>kecelakaan</w:t>
      </w:r>
      <w:r>
        <w:rPr>
          <w:spacing w:val="40"/>
        </w:rPr>
        <w:t> </w:t>
      </w:r>
      <w:r>
        <w:rPr/>
        <w:t>konstruksi sebanyak</w:t>
      </w:r>
      <w:r>
        <w:rPr>
          <w:spacing w:val="40"/>
        </w:rPr>
        <w:t> </w:t>
      </w:r>
      <w:r>
        <w:rPr/>
        <w:t>28 kasus (Kementrian PUPR, 2022). Orang- orang</w:t>
      </w:r>
      <w:r>
        <w:rPr>
          <w:spacing w:val="-1"/>
        </w:rPr>
        <w:t> </w:t>
      </w:r>
      <w:r>
        <w:rPr/>
        <w:t>yang</w:t>
      </w:r>
      <w:r>
        <w:rPr>
          <w:spacing w:val="-2"/>
        </w:rPr>
        <w:t> </w:t>
      </w:r>
      <w:r>
        <w:rPr/>
        <w:t>bekerja</w:t>
      </w:r>
      <w:r>
        <w:rPr>
          <w:spacing w:val="-1"/>
        </w:rPr>
        <w:t> </w:t>
      </w:r>
      <w:r>
        <w:rPr/>
        <w:t>di</w:t>
      </w:r>
      <w:r>
        <w:rPr>
          <w:spacing w:val="-3"/>
        </w:rPr>
        <w:t> </w:t>
      </w:r>
      <w:r>
        <w:rPr/>
        <w:t>proyek</w:t>
      </w:r>
      <w:r>
        <w:rPr>
          <w:spacing w:val="-3"/>
        </w:rPr>
        <w:t> </w:t>
      </w:r>
      <w:r>
        <w:rPr/>
        <w:t>tersebut</w:t>
      </w:r>
      <w:r>
        <w:rPr>
          <w:spacing w:val="-2"/>
        </w:rPr>
        <w:t> </w:t>
      </w:r>
      <w:r>
        <w:rPr/>
        <w:t>tentunya memiliki batasan dan ketidakcermatan masing-masing. Hal ini memungkinkan terjadinya kecelakaan kerja ringan hingga kecelakaan kerja berat. Pada setiap proyek besar yang berlangsung di Indonesia, diusung visi yakni </w:t>
      </w:r>
      <w:r>
        <w:rPr>
          <w:i/>
        </w:rPr>
        <w:t>Zero Accident </w:t>
      </w:r>
      <w:r>
        <w:rPr/>
        <w:t>atau Nihil kecelakaan yakni tidak terjadinya kecelakaan di tempat kerja baik yang bersifat cidera ringan yang dapat diobati menggunakan Pertolongan Pertama pada Kecelakaan (P3K) ataupun cedera berat hingga menyebabkan kematian. Hal ini diberikan oleh pemerintah apabila suatu perusahaan berhasil meminimalkan terjadinya kecelakaan kerja dan tidak menghilangkan waktu kerja seseorang.</w:t>
      </w:r>
    </w:p>
    <w:p>
      <w:pPr>
        <w:pStyle w:val="BodyText"/>
        <w:ind w:right="38" w:firstLine="539"/>
      </w:pPr>
      <w:r>
        <w:rPr/>
        <w:t>Kecelakaan kerja dan penyakit akibat kerja di Indonesia diindikasikan cenderung meningkat, namun data</w:t>
      </w:r>
      <w:r>
        <w:rPr>
          <w:spacing w:val="-6"/>
        </w:rPr>
        <w:t> </w:t>
      </w:r>
      <w:r>
        <w:rPr/>
        <w:t>kasus</w:t>
      </w:r>
      <w:r>
        <w:rPr>
          <w:spacing w:val="-8"/>
        </w:rPr>
        <w:t> </w:t>
      </w:r>
      <w:r>
        <w:rPr/>
        <w:t>secara</w:t>
      </w:r>
      <w:r>
        <w:rPr>
          <w:spacing w:val="-7"/>
        </w:rPr>
        <w:t> </w:t>
      </w:r>
      <w:r>
        <w:rPr/>
        <w:t>lengkap</w:t>
      </w:r>
      <w:r>
        <w:rPr>
          <w:spacing w:val="-4"/>
        </w:rPr>
        <w:t> </w:t>
      </w:r>
      <w:r>
        <w:rPr/>
        <w:t>yang</w:t>
      </w:r>
      <w:r>
        <w:rPr>
          <w:spacing w:val="-5"/>
        </w:rPr>
        <w:t> </w:t>
      </w:r>
      <w:r>
        <w:rPr/>
        <w:t>merepresentasikan</w:t>
      </w:r>
      <w:r>
        <w:rPr>
          <w:spacing w:val="-9"/>
        </w:rPr>
        <w:t> </w:t>
      </w:r>
      <w:r>
        <w:rPr/>
        <w:t>angka nasional</w:t>
      </w:r>
      <w:r>
        <w:rPr>
          <w:spacing w:val="-13"/>
        </w:rPr>
        <w:t> </w:t>
      </w:r>
      <w:r>
        <w:rPr/>
        <w:t>belum</w:t>
      </w:r>
      <w:r>
        <w:rPr>
          <w:spacing w:val="-12"/>
        </w:rPr>
        <w:t> </w:t>
      </w:r>
      <w:r>
        <w:rPr/>
        <w:t>tersedia</w:t>
      </w:r>
      <w:r>
        <w:rPr>
          <w:spacing w:val="-13"/>
        </w:rPr>
        <w:t> </w:t>
      </w:r>
      <w:r>
        <w:rPr/>
        <w:t>sepenuhnya.</w:t>
      </w:r>
      <w:r>
        <w:rPr>
          <w:spacing w:val="-12"/>
        </w:rPr>
        <w:t> </w:t>
      </w:r>
      <w:r>
        <w:rPr>
          <w:rFonts w:ascii="Arial MT"/>
        </w:rPr>
        <w:t>D</w:t>
      </w:r>
      <w:r>
        <w:rPr/>
        <w:t>ata</w:t>
      </w:r>
      <w:r>
        <w:rPr>
          <w:spacing w:val="-13"/>
        </w:rPr>
        <w:t> </w:t>
      </w:r>
      <w:r>
        <w:rPr/>
        <w:t>jumlah</w:t>
      </w:r>
      <w:r>
        <w:rPr>
          <w:spacing w:val="-12"/>
        </w:rPr>
        <w:t> </w:t>
      </w:r>
      <w:r>
        <w:rPr/>
        <w:t>pekerja yang mendapatkan manfaat program Jaminan Kecelakaan</w:t>
      </w:r>
      <w:r>
        <w:rPr>
          <w:spacing w:val="-13"/>
        </w:rPr>
        <w:t> </w:t>
      </w:r>
      <w:r>
        <w:rPr/>
        <w:t>Kerja</w:t>
      </w:r>
      <w:r>
        <w:rPr>
          <w:spacing w:val="-12"/>
        </w:rPr>
        <w:t> </w:t>
      </w:r>
      <w:r>
        <w:rPr/>
        <w:t>(JKK)</w:t>
      </w:r>
      <w:r>
        <w:rPr>
          <w:spacing w:val="-13"/>
        </w:rPr>
        <w:t> </w:t>
      </w:r>
      <w:r>
        <w:rPr/>
        <w:t>menunjukkan</w:t>
      </w:r>
      <w:r>
        <w:rPr>
          <w:spacing w:val="-12"/>
        </w:rPr>
        <w:t> </w:t>
      </w:r>
      <w:r>
        <w:rPr/>
        <w:t>bahwa</w:t>
      </w:r>
      <w:r>
        <w:rPr>
          <w:spacing w:val="-13"/>
        </w:rPr>
        <w:t> </w:t>
      </w:r>
      <w:r>
        <w:rPr/>
        <w:t>pada</w:t>
      </w:r>
      <w:r>
        <w:rPr>
          <w:spacing w:val="-12"/>
        </w:rPr>
        <w:t> </w:t>
      </w:r>
      <w:r>
        <w:rPr/>
        <w:t>tahun 2019</w:t>
      </w:r>
      <w:r>
        <w:rPr>
          <w:spacing w:val="27"/>
        </w:rPr>
        <w:t>  </w:t>
      </w:r>
      <w:r>
        <w:rPr/>
        <w:t>hingga</w:t>
      </w:r>
      <w:r>
        <w:rPr>
          <w:spacing w:val="79"/>
          <w:w w:val="150"/>
        </w:rPr>
        <w:t> </w:t>
      </w:r>
      <w:r>
        <w:rPr/>
        <w:t>2021</w:t>
      </w:r>
      <w:r>
        <w:rPr>
          <w:spacing w:val="27"/>
        </w:rPr>
        <w:t>  </w:t>
      </w:r>
      <w:r>
        <w:rPr/>
        <w:t>tercatat</w:t>
      </w:r>
      <w:r>
        <w:rPr>
          <w:spacing w:val="28"/>
        </w:rPr>
        <w:t>  </w:t>
      </w:r>
      <w:r>
        <w:rPr/>
        <w:t>berturut-turut</w:t>
      </w:r>
      <w:r>
        <w:rPr>
          <w:spacing w:val="27"/>
        </w:rPr>
        <w:t>  </w:t>
      </w:r>
      <w:r>
        <w:rPr>
          <w:spacing w:val="-2"/>
        </w:rPr>
        <w:t>sebanyak</w:t>
      </w:r>
    </w:p>
    <w:p>
      <w:pPr>
        <w:pStyle w:val="BodyText"/>
        <w:ind w:right="39"/>
      </w:pPr>
      <w:r>
        <w:rPr/>
        <w:t>210.789 orang</w:t>
      </w:r>
      <w:r>
        <w:rPr>
          <w:spacing w:val="-2"/>
        </w:rPr>
        <w:t> </w:t>
      </w:r>
      <w:r>
        <w:rPr/>
        <w:t>(4.007 orang fatal), 221.740 orang</w:t>
      </w:r>
      <w:r>
        <w:rPr>
          <w:spacing w:val="-2"/>
        </w:rPr>
        <w:t> </w:t>
      </w:r>
      <w:r>
        <w:rPr/>
        <w:t>(3.410 orang</w:t>
      </w:r>
      <w:r>
        <w:rPr>
          <w:spacing w:val="-8"/>
        </w:rPr>
        <w:t> </w:t>
      </w:r>
      <w:r>
        <w:rPr/>
        <w:t>fatal)</w:t>
      </w:r>
      <w:r>
        <w:rPr>
          <w:spacing w:val="-6"/>
        </w:rPr>
        <w:t> </w:t>
      </w:r>
      <w:r>
        <w:rPr/>
        <w:t>dan</w:t>
      </w:r>
      <w:r>
        <w:rPr>
          <w:spacing w:val="-7"/>
        </w:rPr>
        <w:t> </w:t>
      </w:r>
      <w:r>
        <w:rPr/>
        <w:t>234.370</w:t>
      </w:r>
      <w:r>
        <w:rPr>
          <w:spacing w:val="-6"/>
        </w:rPr>
        <w:t> </w:t>
      </w:r>
      <w:r>
        <w:rPr/>
        <w:t>orang</w:t>
      </w:r>
      <w:r>
        <w:rPr>
          <w:spacing w:val="-8"/>
        </w:rPr>
        <w:t> </w:t>
      </w:r>
      <w:r>
        <w:rPr/>
        <w:t>(6.552</w:t>
      </w:r>
      <w:r>
        <w:rPr>
          <w:spacing w:val="-7"/>
        </w:rPr>
        <w:t> </w:t>
      </w:r>
      <w:r>
        <w:rPr/>
        <w:t>orang</w:t>
      </w:r>
      <w:r>
        <w:rPr>
          <w:spacing w:val="-8"/>
        </w:rPr>
        <w:t> </w:t>
      </w:r>
      <w:r>
        <w:rPr/>
        <w:t>fatal).</w:t>
      </w:r>
      <w:r>
        <w:rPr>
          <w:spacing w:val="-6"/>
        </w:rPr>
        <w:t> </w:t>
      </w:r>
      <w:r>
        <w:rPr/>
        <w:t>Biaya kompensasi</w:t>
      </w:r>
      <w:r>
        <w:rPr>
          <w:spacing w:val="43"/>
        </w:rPr>
        <w:t> </w:t>
      </w:r>
      <w:r>
        <w:rPr/>
        <w:t>yang</w:t>
      </w:r>
      <w:r>
        <w:rPr>
          <w:spacing w:val="39"/>
        </w:rPr>
        <w:t> </w:t>
      </w:r>
      <w:r>
        <w:rPr/>
        <w:t>dikeluarkan</w:t>
      </w:r>
      <w:r>
        <w:rPr>
          <w:spacing w:val="38"/>
        </w:rPr>
        <w:t> </w:t>
      </w:r>
      <w:r>
        <w:rPr/>
        <w:t>berturut-turut</w:t>
      </w:r>
      <w:r>
        <w:rPr>
          <w:spacing w:val="42"/>
        </w:rPr>
        <w:t> </w:t>
      </w:r>
      <w:r>
        <w:rPr/>
        <w:t>dari</w:t>
      </w:r>
      <w:r>
        <w:rPr>
          <w:spacing w:val="40"/>
        </w:rPr>
        <w:t> </w:t>
      </w:r>
      <w:r>
        <w:rPr>
          <w:spacing w:val="-4"/>
        </w:rPr>
        <w:t>2019</w:t>
      </w:r>
    </w:p>
    <w:p>
      <w:pPr>
        <w:pStyle w:val="BodyText"/>
        <w:ind w:right="38"/>
      </w:pPr>
      <w:r>
        <w:rPr/>
        <w:t>s.d. 2021 yaitu: Rp 1,58 T, 1,56 T, dan Rp. 1,79 T (Kementerian Ketenagakerjaan Indonesia, 2022). Penelitian Heinrich (1980) menunjukkan bahwa 88% kecelakaan kerja terjadi akibat tindakan tidak aman (</w:t>
      </w:r>
      <w:r>
        <w:rPr>
          <w:i/>
        </w:rPr>
        <w:t>unsafe act)</w:t>
      </w:r>
      <w:r>
        <w:rPr/>
        <w:t>, 10%</w:t>
      </w:r>
      <w:r>
        <w:rPr>
          <w:spacing w:val="-1"/>
        </w:rPr>
        <w:t> </w:t>
      </w:r>
      <w:r>
        <w:rPr/>
        <w:t>lainnya akibat kondisi dan lingkungan yang</w:t>
      </w:r>
      <w:r>
        <w:rPr>
          <w:spacing w:val="-5"/>
        </w:rPr>
        <w:t> </w:t>
      </w:r>
      <w:r>
        <w:rPr/>
        <w:t>tidak</w:t>
      </w:r>
      <w:r>
        <w:rPr>
          <w:spacing w:val="-5"/>
        </w:rPr>
        <w:t> </w:t>
      </w:r>
      <w:r>
        <w:rPr/>
        <w:t>aman</w:t>
      </w:r>
      <w:r>
        <w:rPr>
          <w:spacing w:val="-6"/>
        </w:rPr>
        <w:t> </w:t>
      </w:r>
      <w:r>
        <w:rPr/>
        <w:t>(</w:t>
      </w:r>
      <w:r>
        <w:rPr>
          <w:i/>
        </w:rPr>
        <w:t>unsafe</w:t>
      </w:r>
      <w:r>
        <w:rPr>
          <w:i/>
          <w:spacing w:val="-5"/>
        </w:rPr>
        <w:t> </w:t>
      </w:r>
      <w:r>
        <w:rPr>
          <w:i/>
        </w:rPr>
        <w:t>condition)</w:t>
      </w:r>
      <w:r>
        <w:rPr>
          <w:i/>
          <w:spacing w:val="-5"/>
        </w:rPr>
        <w:t> </w:t>
      </w:r>
      <w:r>
        <w:rPr/>
        <w:t>dan</w:t>
      </w:r>
      <w:r>
        <w:rPr>
          <w:spacing w:val="-5"/>
        </w:rPr>
        <w:t> </w:t>
      </w:r>
      <w:r>
        <w:rPr/>
        <w:t>2%</w:t>
      </w:r>
      <w:r>
        <w:rPr>
          <w:spacing w:val="-5"/>
        </w:rPr>
        <w:t> </w:t>
      </w:r>
      <w:r>
        <w:rPr/>
        <w:t>sisanya</w:t>
      </w:r>
      <w:r>
        <w:rPr>
          <w:spacing w:val="-3"/>
        </w:rPr>
        <w:t> </w:t>
      </w:r>
      <w:r>
        <w:rPr/>
        <w:t>yang tidak terduga. Sesuai data global yang dirilis </w:t>
      </w:r>
      <w:r>
        <w:rPr>
          <w:i/>
        </w:rPr>
        <w:t>International Labour Organization </w:t>
      </w:r>
      <w:r>
        <w:rPr/>
        <w:t>(ILO), jumlah kasus Kecelakaan Kerja (KK) dan Penyakit Akibat Kerja (PAK)</w:t>
      </w:r>
      <w:r>
        <w:rPr>
          <w:spacing w:val="-1"/>
        </w:rPr>
        <w:t> </w:t>
      </w:r>
      <w:r>
        <w:rPr/>
        <w:t>di</w:t>
      </w:r>
      <w:r>
        <w:rPr>
          <w:spacing w:val="-1"/>
        </w:rPr>
        <w:t> </w:t>
      </w:r>
      <w:r>
        <w:rPr/>
        <w:t>dunia mencapai 430</w:t>
      </w:r>
      <w:r>
        <w:rPr>
          <w:spacing w:val="-1"/>
        </w:rPr>
        <w:t> </w:t>
      </w:r>
      <w:r>
        <w:rPr/>
        <w:t>juta</w:t>
      </w:r>
      <w:r>
        <w:rPr>
          <w:spacing w:val="-2"/>
        </w:rPr>
        <w:t> </w:t>
      </w:r>
      <w:r>
        <w:rPr/>
        <w:t>per tahun yang</w:t>
      </w:r>
      <w:r>
        <w:rPr>
          <w:spacing w:val="-2"/>
        </w:rPr>
        <w:t> </w:t>
      </w:r>
      <w:r>
        <w:rPr/>
        <w:t>terdiri dari 270 juta (62,8 %) kasus KK dan 160 juta (37,2 %) kasus PAK, dan menimbulkan kematian sebanyak 2,78 juta orang pekerja setiap tahunnya. Adapun 40 % kasus KK dan PAK terjadi pada pekerja muda (Takala dkk., </w:t>
      </w:r>
      <w:r>
        <w:rPr>
          <w:spacing w:val="-2"/>
        </w:rPr>
        <w:t>2017).</w:t>
      </w:r>
    </w:p>
    <w:p>
      <w:pPr>
        <w:pStyle w:val="BodyText"/>
        <w:spacing w:before="91"/>
        <w:ind w:right="51" w:firstLine="540"/>
      </w:pPr>
      <w:r>
        <w:rPr/>
        <w:br w:type="column"/>
      </w:r>
      <w:r>
        <w:rPr/>
        <w:t>Contoh penggunaan Alat Pelindung Diri (APD) yang tidak tepat dan menyebabkan kecelakaan berat di proyek dikemukakan oleh Pratiwi &amp; Hidayat (2014), Ebekozien (2022) dan Elelu dkk. (2022). Contoh kelalaian kerja yang menyebabkan kematian adalah pekerja tidak menggunakan jaring </w:t>
      </w:r>
      <w:r>
        <w:rPr>
          <w:i/>
        </w:rPr>
        <w:t>(nett) </w:t>
      </w:r>
      <w:r>
        <w:rPr/>
        <w:t>ketika pembangunan rusunawa (Carina, 2018). Seharusnya jaring digunakan untuk menghalau benda bangunan seperti potongan kayu, bata, seng, agar tidak mengenai pekerja</w:t>
      </w:r>
      <w:r>
        <w:rPr>
          <w:spacing w:val="-13"/>
        </w:rPr>
        <w:t> </w:t>
      </w:r>
      <w:r>
        <w:rPr/>
        <w:t>di</w:t>
      </w:r>
      <w:r>
        <w:rPr>
          <w:spacing w:val="-12"/>
        </w:rPr>
        <w:t> </w:t>
      </w:r>
      <w:r>
        <w:rPr/>
        <w:t>bagian</w:t>
      </w:r>
      <w:r>
        <w:rPr>
          <w:spacing w:val="-13"/>
        </w:rPr>
        <w:t> </w:t>
      </w:r>
      <w:r>
        <w:rPr/>
        <w:t>bawah.</w:t>
      </w:r>
      <w:r>
        <w:rPr>
          <w:spacing w:val="-12"/>
        </w:rPr>
        <w:t> </w:t>
      </w:r>
      <w:r>
        <w:rPr/>
        <w:t>Dalam</w:t>
      </w:r>
      <w:r>
        <w:rPr>
          <w:spacing w:val="-13"/>
        </w:rPr>
        <w:t> </w:t>
      </w:r>
      <w:r>
        <w:rPr/>
        <w:t>kasus</w:t>
      </w:r>
      <w:r>
        <w:rPr>
          <w:spacing w:val="-12"/>
        </w:rPr>
        <w:t> </w:t>
      </w:r>
      <w:r>
        <w:rPr/>
        <w:t>tersebut</w:t>
      </w:r>
      <w:r>
        <w:rPr>
          <w:spacing w:val="-13"/>
        </w:rPr>
        <w:t> </w:t>
      </w:r>
      <w:r>
        <w:rPr/>
        <w:t>dijelaskan bahwa</w:t>
      </w:r>
      <w:r>
        <w:rPr>
          <w:spacing w:val="-7"/>
        </w:rPr>
        <w:t> </w:t>
      </w:r>
      <w:r>
        <w:rPr/>
        <w:t>memang</w:t>
      </w:r>
      <w:r>
        <w:rPr>
          <w:spacing w:val="-10"/>
        </w:rPr>
        <w:t> </w:t>
      </w:r>
      <w:r>
        <w:rPr/>
        <w:t>pekerja</w:t>
      </w:r>
      <w:r>
        <w:rPr>
          <w:spacing w:val="-8"/>
        </w:rPr>
        <w:t> </w:t>
      </w:r>
      <w:r>
        <w:rPr/>
        <w:t>sering</w:t>
      </w:r>
      <w:r>
        <w:rPr>
          <w:spacing w:val="-7"/>
        </w:rPr>
        <w:t> </w:t>
      </w:r>
      <w:r>
        <w:rPr/>
        <w:t>tidak</w:t>
      </w:r>
      <w:r>
        <w:rPr>
          <w:spacing w:val="-7"/>
        </w:rPr>
        <w:t> </w:t>
      </w:r>
      <w:r>
        <w:rPr/>
        <w:t>meletakkan</w:t>
      </w:r>
      <w:r>
        <w:rPr>
          <w:spacing w:val="-10"/>
        </w:rPr>
        <w:t> </w:t>
      </w:r>
      <w:r>
        <w:rPr/>
        <w:t>jaring</w:t>
      </w:r>
      <w:r>
        <w:rPr>
          <w:spacing w:val="-10"/>
        </w:rPr>
        <w:t> </w:t>
      </w:r>
      <w:r>
        <w:rPr/>
        <w:t>di bagian bawah ketika bekerja. Dalam penelitian tersebut juga disimpulkan bahwa persepsi pekerja mengenai tindakan pencegahan kecelakaan kerja dan keselamatan kerja (K3) menurun.</w:t>
      </w:r>
    </w:p>
    <w:p>
      <w:pPr>
        <w:pStyle w:val="BodyText"/>
        <w:ind w:right="51" w:firstLine="540"/>
      </w:pPr>
      <w:r>
        <w:rPr/>
        <w:t>Penurunan persepsi terkait K3 juga sangat erat hubungannya dengan pengetahuan seseorang. Manajemen pengetahuan berbeda ketika didefinisikan oleh sarjana dan non-sarjana. Manajemen pengetahuan juga akan didefenisikan berbeda oleh sarjana dengan jurusan berbeda (Hartono dkk., 2016). Persepsi risiko merupakan penilaian subyektif oleh individu atas akibat yang merugikan dari suatu bahaya maupun ancaman tertentu. Ancaman maupun bahaya tersebut dapat dirasakan dari lingkungan kerja maupun dari keadaan pribadi</w:t>
      </w:r>
      <w:r>
        <w:rPr>
          <w:spacing w:val="-3"/>
        </w:rPr>
        <w:t> </w:t>
      </w:r>
      <w:r>
        <w:rPr/>
        <w:t>(kesehatan</w:t>
      </w:r>
      <w:r>
        <w:rPr>
          <w:spacing w:val="-1"/>
        </w:rPr>
        <w:t> </w:t>
      </w:r>
      <w:r>
        <w:rPr/>
        <w:t>dirinya sendiri). Metode yang banyak digunakan</w:t>
      </w:r>
      <w:r>
        <w:rPr>
          <w:spacing w:val="-13"/>
        </w:rPr>
        <w:t> </w:t>
      </w:r>
      <w:r>
        <w:rPr/>
        <w:t>untuk</w:t>
      </w:r>
      <w:r>
        <w:rPr>
          <w:spacing w:val="-12"/>
        </w:rPr>
        <w:t> </w:t>
      </w:r>
      <w:r>
        <w:rPr/>
        <w:t>mengetahui</w:t>
      </w:r>
      <w:r>
        <w:rPr>
          <w:spacing w:val="-13"/>
        </w:rPr>
        <w:t> </w:t>
      </w:r>
      <w:r>
        <w:rPr/>
        <w:t>persepsi</w:t>
      </w:r>
      <w:r>
        <w:rPr>
          <w:spacing w:val="-12"/>
        </w:rPr>
        <w:t> </w:t>
      </w:r>
      <w:r>
        <w:rPr/>
        <w:t>seseorang</w:t>
      </w:r>
      <w:r>
        <w:rPr>
          <w:spacing w:val="-13"/>
        </w:rPr>
        <w:t> </w:t>
      </w:r>
      <w:r>
        <w:rPr/>
        <w:t>terhadap risiko yang mungkin muncul dapat beragam termasuk kuisioner dan ukuran kinerja nyata. Dalam penelitian Tina Balachandran oleh Institution of Occupational Safety and Health (IOSH) (Balachandran, 2016) juga ditekankan bahwa persepsi merupakan dasar pengambilan keputusan. Keputusan seseorang untuk bertindak aman ataukah perlakuan yang berisiko. Dalam penelitian ini peneliti memfokuskan hubungan tingkat pendidikan responden terhadap persepsinya mengenai risiko keselamatan kerja. Hal ini didasari dari beberapa penelitian dan artikel yang sudah ada sebelumnya. Penelitian tentang persepsi bahaya terhadap topan memperlihatkan bahwa responden dengan demonstrasi pendidikan tingkat tinggi terhadap pemahaman topan </w:t>
      </w:r>
      <w:r>
        <w:rPr>
          <w:spacing w:val="-2"/>
        </w:rPr>
        <w:t>memiliki persepsi lebih</w:t>
      </w:r>
      <w:r>
        <w:rPr>
          <w:spacing w:val="-3"/>
        </w:rPr>
        <w:t> </w:t>
      </w:r>
      <w:r>
        <w:rPr>
          <w:spacing w:val="-2"/>
        </w:rPr>
        <w:t>tinggi daripada responden dengan </w:t>
      </w:r>
      <w:r>
        <w:rPr/>
        <w:t>tingkat pendidikan yang lebih rendah. Hal ini menunjukkan</w:t>
      </w:r>
      <w:r>
        <w:rPr>
          <w:spacing w:val="-13"/>
        </w:rPr>
        <w:t> </w:t>
      </w:r>
      <w:r>
        <w:rPr/>
        <w:t>bahwa</w:t>
      </w:r>
      <w:r>
        <w:rPr>
          <w:spacing w:val="-12"/>
        </w:rPr>
        <w:t> </w:t>
      </w:r>
      <w:r>
        <w:rPr/>
        <w:t>tingkat</w:t>
      </w:r>
      <w:r>
        <w:rPr>
          <w:spacing w:val="-13"/>
        </w:rPr>
        <w:t> </w:t>
      </w:r>
      <w:r>
        <w:rPr/>
        <w:t>pendidikan</w:t>
      </w:r>
      <w:r>
        <w:rPr>
          <w:spacing w:val="-12"/>
        </w:rPr>
        <w:t> </w:t>
      </w:r>
      <w:r>
        <w:rPr/>
        <w:t>yang</w:t>
      </w:r>
      <w:r>
        <w:rPr>
          <w:spacing w:val="-13"/>
        </w:rPr>
        <w:t> </w:t>
      </w:r>
      <w:r>
        <w:rPr/>
        <w:t>lebih</w:t>
      </w:r>
      <w:r>
        <w:rPr>
          <w:spacing w:val="-12"/>
        </w:rPr>
        <w:t> </w:t>
      </w:r>
      <w:r>
        <w:rPr/>
        <w:t>tinggi berdampak positif terhadaop kemampuan responden untuk memperoleh pengetahuan bahaya dan kesadaran mereka tentang bahaya alam (Wang dkk., 2012).</w:t>
      </w:r>
    </w:p>
    <w:p>
      <w:pPr>
        <w:pStyle w:val="BodyText"/>
        <w:ind w:right="51" w:firstLine="540"/>
      </w:pPr>
      <w:r>
        <w:rPr/>
        <w:t>Contoh lain dalam penelitian mengenai pengaruh tingkat pendidikan terhadap persepsi risiko lingkungan disimpulkan bahwa 70% dari keseluruhan mahasiswa yang diteliti sangat sensitif dan peka terhadap masalah yang muncul (Zhou dan Dai, 2019). Hal ini diperkuat melalui penelitian tentang analisa faktor yang mempengaruhi toleransi polusi lingkungan, didapatkan </w:t>
      </w:r>
      <w:r>
        <w:rPr>
          <w:spacing w:val="-2"/>
        </w:rPr>
        <w:t>kesimpulan</w:t>
      </w:r>
      <w:r>
        <w:rPr>
          <w:spacing w:val="-5"/>
        </w:rPr>
        <w:t> </w:t>
      </w:r>
      <w:r>
        <w:rPr>
          <w:spacing w:val="-2"/>
        </w:rPr>
        <w:t>bahwa seseorang</w:t>
      </w:r>
      <w:r>
        <w:rPr/>
        <w:t> </w:t>
      </w:r>
      <w:r>
        <w:rPr>
          <w:spacing w:val="-2"/>
        </w:rPr>
        <w:t>yang</w:t>
      </w:r>
      <w:r>
        <w:rPr>
          <w:spacing w:val="-1"/>
        </w:rPr>
        <w:t> </w:t>
      </w:r>
      <w:r>
        <w:rPr>
          <w:spacing w:val="-2"/>
        </w:rPr>
        <w:t>memiliki</w:t>
      </w:r>
      <w:r>
        <w:rPr>
          <w:spacing w:val="-3"/>
        </w:rPr>
        <w:t> </w:t>
      </w:r>
      <w:r>
        <w:rPr>
          <w:spacing w:val="-2"/>
        </w:rPr>
        <w:t>pengetahuan</w:t>
      </w:r>
    </w:p>
    <w:p>
      <w:pPr>
        <w:pStyle w:val="BodyText"/>
        <w:spacing w:after="0"/>
        <w:sectPr>
          <w:type w:val="continuous"/>
          <w:pgSz w:w="12240" w:h="15840"/>
          <w:pgMar w:header="849" w:footer="1037" w:top="640" w:bottom="1200" w:left="1080" w:right="1080"/>
          <w:cols w:num="2" w:equalWidth="0">
            <w:col w:w="4944" w:space="180"/>
            <w:col w:w="4956"/>
          </w:cols>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BodyText"/>
        <w:spacing w:before="91"/>
        <w:ind w:right="38"/>
      </w:pPr>
      <w:r>
        <w:rPr/>
        <w:t>yang</w:t>
      </w:r>
      <w:r>
        <w:rPr>
          <w:spacing w:val="-13"/>
        </w:rPr>
        <w:t> </w:t>
      </w:r>
      <w:r>
        <w:rPr/>
        <w:t>lebih</w:t>
      </w:r>
      <w:r>
        <w:rPr>
          <w:spacing w:val="-12"/>
        </w:rPr>
        <w:t> </w:t>
      </w:r>
      <w:r>
        <w:rPr/>
        <w:t>baik</w:t>
      </w:r>
      <w:r>
        <w:rPr>
          <w:spacing w:val="-13"/>
        </w:rPr>
        <w:t> </w:t>
      </w:r>
      <w:r>
        <w:rPr/>
        <w:t>atau</w:t>
      </w:r>
      <w:r>
        <w:rPr>
          <w:spacing w:val="-12"/>
        </w:rPr>
        <w:t> </w:t>
      </w:r>
      <w:r>
        <w:rPr/>
        <w:t>sedang</w:t>
      </w:r>
      <w:r>
        <w:rPr>
          <w:spacing w:val="-13"/>
        </w:rPr>
        <w:t> </w:t>
      </w:r>
      <w:r>
        <w:rPr/>
        <w:t>menempuh</w:t>
      </w:r>
      <w:r>
        <w:rPr>
          <w:spacing w:val="-12"/>
        </w:rPr>
        <w:t> </w:t>
      </w:r>
      <w:r>
        <w:rPr/>
        <w:t>pendidikan</w:t>
      </w:r>
      <w:r>
        <w:rPr>
          <w:spacing w:val="-13"/>
        </w:rPr>
        <w:t> </w:t>
      </w:r>
      <w:r>
        <w:rPr/>
        <w:t>tinggi cenderung kurang mentoleransi kerusakan lingkungan (Zhou dan Dai, 2019).</w:t>
      </w:r>
    </w:p>
    <w:p>
      <w:pPr>
        <w:pStyle w:val="BodyText"/>
        <w:ind w:right="38" w:firstLine="539"/>
      </w:pPr>
      <w:r>
        <w:rPr/>
        <w:t>Penilaian persepsi risiko berbasis tingkat pendidikan didasari bahwa pendidikan memberikan pengaruh</w:t>
      </w:r>
      <w:r>
        <w:rPr>
          <w:spacing w:val="-9"/>
        </w:rPr>
        <w:t> </w:t>
      </w:r>
      <w:r>
        <w:rPr/>
        <w:t>besar</w:t>
      </w:r>
      <w:r>
        <w:rPr>
          <w:spacing w:val="-5"/>
        </w:rPr>
        <w:t> </w:t>
      </w:r>
      <w:r>
        <w:rPr/>
        <w:t>dalam</w:t>
      </w:r>
      <w:r>
        <w:rPr>
          <w:spacing w:val="-10"/>
        </w:rPr>
        <w:t> </w:t>
      </w:r>
      <w:r>
        <w:rPr/>
        <w:t>menanggapi</w:t>
      </w:r>
      <w:r>
        <w:rPr>
          <w:spacing w:val="-8"/>
        </w:rPr>
        <w:t> </w:t>
      </w:r>
      <w:r>
        <w:rPr/>
        <w:t>respon</w:t>
      </w:r>
      <w:r>
        <w:rPr>
          <w:spacing w:val="-8"/>
        </w:rPr>
        <w:t> </w:t>
      </w:r>
      <w:r>
        <w:rPr/>
        <w:t>yang</w:t>
      </w:r>
      <w:r>
        <w:rPr>
          <w:spacing w:val="-7"/>
        </w:rPr>
        <w:t> </w:t>
      </w:r>
      <w:r>
        <w:rPr/>
        <w:t>diterima, pengambilan keputusan dan kemampuan menilai efektivitas suatu hal. Beberapa penelitian lain juga menekankan bahwa pengetahuan dan pengalaman dapat mempengaruhi</w:t>
      </w:r>
      <w:r>
        <w:rPr>
          <w:spacing w:val="-11"/>
        </w:rPr>
        <w:t> </w:t>
      </w:r>
      <w:r>
        <w:rPr/>
        <w:t>penilaian</w:t>
      </w:r>
      <w:r>
        <w:rPr>
          <w:spacing w:val="-11"/>
        </w:rPr>
        <w:t> </w:t>
      </w:r>
      <w:r>
        <w:rPr/>
        <w:t>risiko</w:t>
      </w:r>
      <w:r>
        <w:rPr>
          <w:spacing w:val="-9"/>
        </w:rPr>
        <w:t> </w:t>
      </w:r>
      <w:r>
        <w:rPr/>
        <w:t>orang</w:t>
      </w:r>
      <w:r>
        <w:rPr>
          <w:spacing w:val="-11"/>
        </w:rPr>
        <w:t> </w:t>
      </w:r>
      <w:r>
        <w:rPr/>
        <w:t>tentang</w:t>
      </w:r>
      <w:r>
        <w:rPr>
          <w:spacing w:val="-11"/>
        </w:rPr>
        <w:t> </w:t>
      </w:r>
      <w:r>
        <w:rPr/>
        <w:t>bahaya</w:t>
      </w:r>
      <w:r>
        <w:rPr>
          <w:spacing w:val="-11"/>
        </w:rPr>
        <w:t> </w:t>
      </w:r>
      <w:r>
        <w:rPr/>
        <w:t>dan mengurangi tingkat kecelakaan kerja (Zhou dan Dai, 2019;</w:t>
      </w:r>
      <w:r>
        <w:rPr>
          <w:spacing w:val="8"/>
        </w:rPr>
        <w:t> </w:t>
      </w:r>
      <w:r>
        <w:rPr/>
        <w:t>Khaday</w:t>
      </w:r>
      <w:r>
        <w:rPr>
          <w:spacing w:val="8"/>
        </w:rPr>
        <w:t> </w:t>
      </w:r>
      <w:r>
        <w:rPr/>
        <w:t>dkk,</w:t>
      </w:r>
      <w:r>
        <w:rPr>
          <w:spacing w:val="12"/>
        </w:rPr>
        <w:t> </w:t>
      </w:r>
      <w:r>
        <w:rPr/>
        <w:t>2021;</w:t>
      </w:r>
      <w:r>
        <w:rPr>
          <w:spacing w:val="10"/>
        </w:rPr>
        <w:t> </w:t>
      </w:r>
      <w:r>
        <w:rPr/>
        <w:t>Xun</w:t>
      </w:r>
      <w:r>
        <w:rPr>
          <w:spacing w:val="10"/>
        </w:rPr>
        <w:t> </w:t>
      </w:r>
      <w:r>
        <w:rPr/>
        <w:t>dkk.,</w:t>
      </w:r>
      <w:r>
        <w:rPr>
          <w:spacing w:val="13"/>
        </w:rPr>
        <w:t> </w:t>
      </w:r>
      <w:r>
        <w:rPr/>
        <w:t>2022;</w:t>
      </w:r>
      <w:r>
        <w:rPr>
          <w:spacing w:val="10"/>
        </w:rPr>
        <w:t> </w:t>
      </w:r>
      <w:r>
        <w:rPr/>
        <w:t>Kamari</w:t>
      </w:r>
      <w:r>
        <w:rPr>
          <w:spacing w:val="12"/>
        </w:rPr>
        <w:t> </w:t>
      </w:r>
      <w:r>
        <w:rPr>
          <w:spacing w:val="-4"/>
        </w:rPr>
        <w:t>dkk,</w:t>
      </w:r>
    </w:p>
    <w:p>
      <w:pPr>
        <w:pStyle w:val="BodyText"/>
        <w:ind w:right="38"/>
      </w:pPr>
      <w:r>
        <w:rPr/>
        <w:t>2022; Shringi dkk., 2023; Pereira dkk, 2023). Kondisi persepsi</w:t>
      </w:r>
      <w:r>
        <w:rPr>
          <w:spacing w:val="-13"/>
        </w:rPr>
        <w:t> </w:t>
      </w:r>
      <w:r>
        <w:rPr/>
        <w:t>juga</w:t>
      </w:r>
      <w:r>
        <w:rPr>
          <w:spacing w:val="-12"/>
        </w:rPr>
        <w:t> </w:t>
      </w:r>
      <w:r>
        <w:rPr/>
        <w:t>dipengaruhi</w:t>
      </w:r>
      <w:r>
        <w:rPr>
          <w:spacing w:val="-13"/>
        </w:rPr>
        <w:t> </w:t>
      </w:r>
      <w:r>
        <w:rPr/>
        <w:t>oleh</w:t>
      </w:r>
      <w:r>
        <w:rPr>
          <w:spacing w:val="-12"/>
        </w:rPr>
        <w:t> </w:t>
      </w:r>
      <w:r>
        <w:rPr/>
        <w:t>program</w:t>
      </w:r>
      <w:r>
        <w:rPr>
          <w:spacing w:val="-13"/>
        </w:rPr>
        <w:t> </w:t>
      </w:r>
      <w:r>
        <w:rPr/>
        <w:t>keseslamatan</w:t>
      </w:r>
      <w:r>
        <w:rPr>
          <w:spacing w:val="-12"/>
        </w:rPr>
        <w:t> </w:t>
      </w:r>
      <w:r>
        <w:rPr/>
        <w:t>dan kesehatan</w:t>
      </w:r>
      <w:r>
        <w:rPr>
          <w:spacing w:val="-6"/>
        </w:rPr>
        <w:t> </w:t>
      </w:r>
      <w:r>
        <w:rPr/>
        <w:t>(Karakhan</w:t>
      </w:r>
      <w:r>
        <w:rPr>
          <w:spacing w:val="-6"/>
        </w:rPr>
        <w:t> </w:t>
      </w:r>
      <w:r>
        <w:rPr/>
        <w:t>dkk.,</w:t>
      </w:r>
      <w:r>
        <w:rPr>
          <w:spacing w:val="-4"/>
        </w:rPr>
        <w:t> </w:t>
      </w:r>
      <w:r>
        <w:rPr/>
        <w:t>2023),</w:t>
      </w:r>
      <w:r>
        <w:rPr>
          <w:spacing w:val="-6"/>
        </w:rPr>
        <w:t> </w:t>
      </w:r>
      <w:r>
        <w:rPr/>
        <w:t>Persepsi</w:t>
      </w:r>
      <w:r>
        <w:rPr>
          <w:spacing w:val="-6"/>
        </w:rPr>
        <w:t> </w:t>
      </w:r>
      <w:r>
        <w:rPr/>
        <w:t>orang</w:t>
      </w:r>
      <w:r>
        <w:rPr>
          <w:spacing w:val="-7"/>
        </w:rPr>
        <w:t> </w:t>
      </w:r>
      <w:r>
        <w:rPr/>
        <w:t>tentang bahaya dipengaruhi oleh berbagai faktor individu, sehingga penilaian risiko yang bervariasi dapat menyebabkan respons perilaku yang berbeda terhadap bahaya tertentu. Respon juga dipengaruhi oleh faktor sosial</w:t>
      </w:r>
      <w:r>
        <w:rPr>
          <w:spacing w:val="-13"/>
        </w:rPr>
        <w:t> </w:t>
      </w:r>
      <w:r>
        <w:rPr/>
        <w:t>seperti</w:t>
      </w:r>
      <w:r>
        <w:rPr>
          <w:spacing w:val="-12"/>
        </w:rPr>
        <w:t> </w:t>
      </w:r>
      <w:r>
        <w:rPr/>
        <w:t>strategi</w:t>
      </w:r>
      <w:r>
        <w:rPr>
          <w:spacing w:val="-13"/>
        </w:rPr>
        <w:t> </w:t>
      </w:r>
      <w:r>
        <w:rPr/>
        <w:t>untuk</w:t>
      </w:r>
      <w:r>
        <w:rPr>
          <w:spacing w:val="-12"/>
        </w:rPr>
        <w:t> </w:t>
      </w:r>
      <w:r>
        <w:rPr/>
        <w:t>mengelola</w:t>
      </w:r>
      <w:r>
        <w:rPr>
          <w:spacing w:val="-13"/>
        </w:rPr>
        <w:t> </w:t>
      </w:r>
      <w:r>
        <w:rPr/>
        <w:t>risiko</w:t>
      </w:r>
      <w:r>
        <w:rPr>
          <w:spacing w:val="-12"/>
        </w:rPr>
        <w:t> </w:t>
      </w:r>
      <w:r>
        <w:rPr/>
        <w:t>bencana</w:t>
      </w:r>
      <w:r>
        <w:rPr>
          <w:spacing w:val="-13"/>
        </w:rPr>
        <w:t> </w:t>
      </w:r>
      <w:r>
        <w:rPr/>
        <w:t>dan tingkat kesiapsiagaan bencana di masyarakat juga pemerintahan,</w:t>
      </w:r>
      <w:r>
        <w:rPr>
          <w:spacing w:val="-13"/>
        </w:rPr>
        <w:t> </w:t>
      </w:r>
      <w:r>
        <w:rPr/>
        <w:t>kelembagaan,</w:t>
      </w:r>
      <w:r>
        <w:rPr>
          <w:spacing w:val="-12"/>
        </w:rPr>
        <w:t> </w:t>
      </w:r>
      <w:r>
        <w:rPr/>
        <w:t>dan</w:t>
      </w:r>
      <w:r>
        <w:rPr>
          <w:spacing w:val="-13"/>
        </w:rPr>
        <w:t> </w:t>
      </w:r>
      <w:r>
        <w:rPr/>
        <w:t>asuransi.</w:t>
      </w:r>
      <w:r>
        <w:rPr>
          <w:spacing w:val="-12"/>
        </w:rPr>
        <w:t> </w:t>
      </w:r>
      <w:r>
        <w:rPr/>
        <w:t>Persepsi</w:t>
      </w:r>
      <w:r>
        <w:rPr>
          <w:spacing w:val="-13"/>
        </w:rPr>
        <w:t> </w:t>
      </w:r>
      <w:r>
        <w:rPr/>
        <w:t>risiko di sini didefinisikan sebagai fungsi dari pengetahuan, dampak yang diharapkan, dan pentingnya strategi mitigasi bahaya.</w:t>
      </w:r>
    </w:p>
    <w:p>
      <w:pPr>
        <w:pStyle w:val="BodyText"/>
        <w:ind w:right="38" w:firstLine="566"/>
      </w:pPr>
      <w:r>
        <w:rPr/>
        <w:t>Studi pendahuluan berupa wawancara kepada 45 orang</w:t>
      </w:r>
      <w:r>
        <w:rPr>
          <w:spacing w:val="-13"/>
        </w:rPr>
        <w:t> </w:t>
      </w:r>
      <w:r>
        <w:rPr/>
        <w:t>pekerja</w:t>
      </w:r>
      <w:r>
        <w:rPr>
          <w:spacing w:val="-12"/>
        </w:rPr>
        <w:t> </w:t>
      </w:r>
      <w:r>
        <w:rPr/>
        <w:t>dan</w:t>
      </w:r>
      <w:r>
        <w:rPr>
          <w:spacing w:val="-13"/>
        </w:rPr>
        <w:t> </w:t>
      </w:r>
      <w:r>
        <w:rPr/>
        <w:t>1</w:t>
      </w:r>
      <w:r>
        <w:rPr>
          <w:spacing w:val="-12"/>
        </w:rPr>
        <w:t> </w:t>
      </w:r>
      <w:r>
        <w:rPr/>
        <w:t>orang</w:t>
      </w:r>
      <w:r>
        <w:rPr>
          <w:spacing w:val="-13"/>
        </w:rPr>
        <w:t> </w:t>
      </w:r>
      <w:r>
        <w:rPr/>
        <w:t>mandor</w:t>
      </w:r>
      <w:r>
        <w:rPr>
          <w:spacing w:val="-12"/>
        </w:rPr>
        <w:t> </w:t>
      </w:r>
      <w:r>
        <w:rPr/>
        <w:t>memberikan</w:t>
      </w:r>
      <w:r>
        <w:rPr>
          <w:spacing w:val="-13"/>
        </w:rPr>
        <w:t> </w:t>
      </w:r>
      <w:r>
        <w:rPr/>
        <w:t>informasi terkait pelaksaan pekerjaan dan proses kerja.</w:t>
      </w:r>
      <w:r>
        <w:rPr>
          <w:spacing w:val="40"/>
        </w:rPr>
        <w:t> </w:t>
      </w:r>
      <w:r>
        <w:rPr/>
        <w:t>Tingkat kesulitan pekerjaan cukup tinggi dan risiko bahaya yang dihadapi juga tinggi. Pekerja bekerja di ketinggian dan berada dekat dengan tower bertegangan hingga 70KV- 150KV. Analisis bahaya yang mungkin terjadi apabila pekerja salah mengambil tindakan adalah kemungkinan terjatuh dari ketinggian, tersetrum, terkena lilitan kabel berdiameter 50-70mm. Sebanyak 57,78% atau sebanyak 26 pekerja dari 45 pekerja merasa kesulitan melakukan tindakan pencegahan akibat kurangnya informasi. Pekerja</w:t>
      </w:r>
      <w:r>
        <w:rPr>
          <w:spacing w:val="-3"/>
        </w:rPr>
        <w:t> </w:t>
      </w:r>
      <w:r>
        <w:rPr/>
        <w:t>baik</w:t>
      </w:r>
      <w:r>
        <w:rPr>
          <w:spacing w:val="-1"/>
        </w:rPr>
        <w:t> </w:t>
      </w:r>
      <w:r>
        <w:rPr/>
        <w:t>dengan</w:t>
      </w:r>
      <w:r>
        <w:rPr>
          <w:spacing w:val="-2"/>
        </w:rPr>
        <w:t> </w:t>
      </w:r>
      <w:r>
        <w:rPr/>
        <w:t>status</w:t>
      </w:r>
      <w:r>
        <w:rPr>
          <w:spacing w:val="-1"/>
        </w:rPr>
        <w:t> </w:t>
      </w:r>
      <w:r>
        <w:rPr/>
        <w:t>pekerja</w:t>
      </w:r>
      <w:r>
        <w:rPr>
          <w:spacing w:val="-1"/>
        </w:rPr>
        <w:t> </w:t>
      </w:r>
      <w:r>
        <w:rPr/>
        <w:t>tetap</w:t>
      </w:r>
      <w:r>
        <w:rPr>
          <w:spacing w:val="-2"/>
        </w:rPr>
        <w:t> </w:t>
      </w:r>
      <w:r>
        <w:rPr/>
        <w:t>maupun</w:t>
      </w:r>
      <w:r>
        <w:rPr>
          <w:spacing w:val="-2"/>
        </w:rPr>
        <w:t> </w:t>
      </w:r>
      <w:r>
        <w:rPr/>
        <w:t>pekerja lepas cenderung sulit memahami area kerja,</w:t>
      </w:r>
      <w:r>
        <w:rPr>
          <w:spacing w:val="-1"/>
        </w:rPr>
        <w:t> </w:t>
      </w:r>
      <w:r>
        <w:rPr/>
        <w:t>proses kerja dan standard keselamatan meskipun sudah dilakukan </w:t>
      </w:r>
      <w:r>
        <w:rPr>
          <w:i/>
        </w:rPr>
        <w:t>Toolbox</w:t>
      </w:r>
      <w:r>
        <w:rPr>
          <w:i/>
          <w:spacing w:val="-13"/>
        </w:rPr>
        <w:t> </w:t>
      </w:r>
      <w:r>
        <w:rPr>
          <w:i/>
        </w:rPr>
        <w:t>meeting</w:t>
      </w:r>
      <w:r>
        <w:rPr>
          <w:i/>
          <w:spacing w:val="-12"/>
        </w:rPr>
        <w:t> </w:t>
      </w:r>
      <w:r>
        <w:rPr/>
        <w:t>atau</w:t>
      </w:r>
      <w:r>
        <w:rPr>
          <w:spacing w:val="-13"/>
        </w:rPr>
        <w:t> </w:t>
      </w:r>
      <w:r>
        <w:rPr>
          <w:i/>
        </w:rPr>
        <w:t>safety</w:t>
      </w:r>
      <w:r>
        <w:rPr>
          <w:i/>
          <w:spacing w:val="-12"/>
        </w:rPr>
        <w:t> </w:t>
      </w:r>
      <w:r>
        <w:rPr>
          <w:i/>
        </w:rPr>
        <w:t>talk</w:t>
      </w:r>
      <w:r>
        <w:rPr/>
        <w:t>,</w:t>
      </w:r>
      <w:r>
        <w:rPr>
          <w:spacing w:val="-13"/>
        </w:rPr>
        <w:t> </w:t>
      </w:r>
      <w:r>
        <w:rPr/>
        <w:t>padahal</w:t>
      </w:r>
      <w:r>
        <w:rPr>
          <w:spacing w:val="-12"/>
        </w:rPr>
        <w:t> </w:t>
      </w:r>
      <w:r>
        <w:rPr>
          <w:i/>
        </w:rPr>
        <w:t>toolbox</w:t>
      </w:r>
      <w:r>
        <w:rPr>
          <w:i/>
          <w:spacing w:val="-13"/>
        </w:rPr>
        <w:t> </w:t>
      </w:r>
      <w:r>
        <w:rPr>
          <w:i/>
        </w:rPr>
        <w:t>meeting </w:t>
      </w:r>
      <w:r>
        <w:rPr/>
        <w:t>merupakan salah satu indikator utama pada kesehatan kondisi pekerja (Karakhan, dkk., 2023).</w:t>
      </w:r>
    </w:p>
    <w:p>
      <w:pPr>
        <w:pStyle w:val="BodyText"/>
        <w:ind w:right="38" w:firstLine="566"/>
      </w:pPr>
      <w:r>
        <w:rPr/>
        <w:t>Hal ini juga terkait dengan isu strategis dari Direktorat Jenderal Bina Konstruksi yang menyebutkan bawa kompetensi pekerja konstruksi masih sangat rendah. Kompetensi pekerja yang rendah menyebabkan minimnya transfer pengetahuan yang diberikan dalam masa pelatihan dan selama bekerja menjadi kurang optimal.</w:t>
      </w:r>
      <w:r>
        <w:rPr>
          <w:spacing w:val="-4"/>
        </w:rPr>
        <w:t> </w:t>
      </w:r>
      <w:r>
        <w:rPr/>
        <w:t>Hal</w:t>
      </w:r>
      <w:r>
        <w:rPr>
          <w:spacing w:val="-4"/>
        </w:rPr>
        <w:t> </w:t>
      </w:r>
      <w:r>
        <w:rPr/>
        <w:t>ini</w:t>
      </w:r>
      <w:r>
        <w:rPr>
          <w:spacing w:val="-3"/>
        </w:rPr>
        <w:t> </w:t>
      </w:r>
      <w:r>
        <w:rPr/>
        <w:t>menunjukkan</w:t>
      </w:r>
      <w:r>
        <w:rPr>
          <w:spacing w:val="-4"/>
        </w:rPr>
        <w:t> </w:t>
      </w:r>
      <w:r>
        <w:rPr/>
        <w:t>perlunya</w:t>
      </w:r>
      <w:r>
        <w:rPr>
          <w:spacing w:val="-4"/>
        </w:rPr>
        <w:t> </w:t>
      </w:r>
      <w:r>
        <w:rPr/>
        <w:t>penelitian</w:t>
      </w:r>
      <w:r>
        <w:rPr>
          <w:spacing w:val="-5"/>
        </w:rPr>
        <w:t> </w:t>
      </w:r>
      <w:r>
        <w:rPr/>
        <w:t>terkait perbedaan latar belakang pendidikan dan media intervensi untuk meningkatkan implementasi K3 saat </w:t>
      </w:r>
      <w:r>
        <w:rPr>
          <w:spacing w:val="-2"/>
        </w:rPr>
        <w:t>bekerja.</w:t>
      </w:r>
    </w:p>
    <w:p>
      <w:pPr>
        <w:pStyle w:val="BodyText"/>
        <w:ind w:right="42" w:firstLine="539"/>
      </w:pPr>
      <w:r>
        <w:rPr/>
        <w:t>Dalam penelitian yang dilakukan oleh </w:t>
      </w:r>
      <w:r>
        <w:rPr/>
        <w:t>Ramli ditekankan</w:t>
      </w:r>
      <w:r>
        <w:rPr>
          <w:spacing w:val="63"/>
          <w:w w:val="150"/>
        </w:rPr>
        <w:t>  </w:t>
      </w:r>
      <w:r>
        <w:rPr/>
        <w:t>mengenai</w:t>
      </w:r>
      <w:r>
        <w:rPr>
          <w:spacing w:val="63"/>
          <w:w w:val="150"/>
        </w:rPr>
        <w:t>  </w:t>
      </w:r>
      <w:r>
        <w:rPr>
          <w:i/>
        </w:rPr>
        <w:t>safety</w:t>
      </w:r>
      <w:r>
        <w:rPr>
          <w:i/>
          <w:spacing w:val="64"/>
          <w:w w:val="150"/>
        </w:rPr>
        <w:t>  </w:t>
      </w:r>
      <w:r>
        <w:rPr>
          <w:i/>
        </w:rPr>
        <w:t>paradox</w:t>
      </w:r>
      <w:r>
        <w:rPr/>
        <w:t>,</w:t>
      </w:r>
      <w:r>
        <w:rPr>
          <w:spacing w:val="62"/>
          <w:w w:val="150"/>
        </w:rPr>
        <w:t>  </w:t>
      </w:r>
      <w:r>
        <w:rPr>
          <w:spacing w:val="-2"/>
        </w:rPr>
        <w:t>dimana</w:t>
      </w:r>
    </w:p>
    <w:p>
      <w:pPr>
        <w:pStyle w:val="BodyText"/>
        <w:spacing w:before="91"/>
        <w:ind w:right="52"/>
      </w:pPr>
      <w:r>
        <w:rPr/>
        <w:br w:type="column"/>
      </w:r>
      <w:r>
        <w:rPr/>
        <w:t>kebanyakan orang akan memiliki persepsi risiko keselamatan kerja yang baik ketika suatu kecelakaan terjadi dan sebaliknya pekerja akan memiliki persepsi risiko yang buruk ketika suatu kondisi terlihat baik atau tidak terjadi bahaya meskipun tidak melakukan pencegahan (Ramli, 2018).</w:t>
      </w:r>
    </w:p>
    <w:p>
      <w:pPr>
        <w:pStyle w:val="BodyText"/>
        <w:ind w:right="52" w:firstLine="540"/>
      </w:pPr>
      <w:r>
        <w:rPr/>
        <w:t>Salah satu alasan terjadinya kecelakaan berat di proyek adalah penggunaan Alat Pelindung Diri (APD) yang tidak tepat dan persepsi risiko rendah terhadap penggunaan APD (Pratiwi &amp; Hidayat, 2014; Ebekozien, 2022, Elelu dkk., 2022). Salah satu kegagalan pemahaman pekerja adalah penggunaan </w:t>
      </w:r>
      <w:r>
        <w:rPr>
          <w:i/>
        </w:rPr>
        <w:t>Safety body harness</w:t>
      </w:r>
      <w:r>
        <w:rPr>
          <w:i/>
          <w:spacing w:val="-13"/>
        </w:rPr>
        <w:t> </w:t>
      </w:r>
      <w:r>
        <w:rPr>
          <w:i/>
        </w:rPr>
        <w:t>double</w:t>
      </w:r>
      <w:r>
        <w:rPr>
          <w:i/>
          <w:spacing w:val="-12"/>
        </w:rPr>
        <w:t> </w:t>
      </w:r>
      <w:r>
        <w:rPr>
          <w:i/>
        </w:rPr>
        <w:t>hook</w:t>
      </w:r>
      <w:r>
        <w:rPr>
          <w:i/>
          <w:spacing w:val="-13"/>
        </w:rPr>
        <w:t> </w:t>
      </w:r>
      <w:r>
        <w:rPr/>
        <w:t>karena</w:t>
      </w:r>
      <w:r>
        <w:rPr>
          <w:spacing w:val="-12"/>
        </w:rPr>
        <w:t> </w:t>
      </w:r>
      <w:r>
        <w:rPr/>
        <w:t>dirancang</w:t>
      </w:r>
      <w:r>
        <w:rPr>
          <w:spacing w:val="-13"/>
        </w:rPr>
        <w:t> </w:t>
      </w:r>
      <w:r>
        <w:rPr/>
        <w:t>dengan</w:t>
      </w:r>
      <w:r>
        <w:rPr>
          <w:spacing w:val="-12"/>
        </w:rPr>
        <w:t> </w:t>
      </w:r>
      <w:r>
        <w:rPr/>
        <w:t>penyangga kaki dan badan yang berbeda. Berdasarkan keterangan bahwa kecelakaan berat di proyek terjadi karena penggunaan APD yang tidak tepat dan fakta bahwa </w:t>
      </w:r>
      <w:r>
        <w:rPr>
          <w:i/>
        </w:rPr>
        <w:t>Toolbox meeting </w:t>
      </w:r>
      <w:r>
        <w:rPr/>
        <w:t>tidak bisa menjamin peningkatan persepsi risiko pekerja mendorong kebutuhan penelitian lebih lanjut terkait penilaian persepsi risiko pekerja terhadp kondisi kerja minim bahaya dan hal apa yang perlu diperhatikan supaya pekerja tidak mengalami kesalahan dalam pengambilan keputusan kerja.</w:t>
      </w:r>
    </w:p>
    <w:p>
      <w:pPr>
        <w:pStyle w:val="BodyText"/>
        <w:ind w:right="52" w:firstLine="540"/>
      </w:pPr>
      <w:r>
        <w:rPr/>
        <w:t>Penelitian ini penting untuk dilakukan karena apabila</w:t>
      </w:r>
      <w:r>
        <w:rPr>
          <w:spacing w:val="-3"/>
        </w:rPr>
        <w:t> </w:t>
      </w:r>
      <w:r>
        <w:rPr/>
        <w:t>seseorang</w:t>
      </w:r>
      <w:r>
        <w:rPr>
          <w:spacing w:val="-2"/>
        </w:rPr>
        <w:t> </w:t>
      </w:r>
      <w:r>
        <w:rPr/>
        <w:t>mengalami</w:t>
      </w:r>
      <w:r>
        <w:rPr>
          <w:spacing w:val="-1"/>
        </w:rPr>
        <w:t> </w:t>
      </w:r>
      <w:r>
        <w:rPr/>
        <w:t>kekurangan</w:t>
      </w:r>
      <w:r>
        <w:rPr>
          <w:spacing w:val="-4"/>
        </w:rPr>
        <w:t> </w:t>
      </w:r>
      <w:r>
        <w:rPr/>
        <w:t>informasi</w:t>
      </w:r>
      <w:r>
        <w:rPr>
          <w:spacing w:val="-3"/>
        </w:rPr>
        <w:t> </w:t>
      </w:r>
      <w:r>
        <w:rPr/>
        <w:t>atau pengetahuan mengenai kecelakaan kerja dan tindakan pencegahannya, maka pekerja akam memiliki persepsi risiko keselamatan kerja yang buruk,</w:t>
      </w:r>
      <w:r>
        <w:rPr>
          <w:spacing w:val="40"/>
        </w:rPr>
        <w:t> </w:t>
      </w:r>
      <w:r>
        <w:rPr/>
        <w:t>sehingga tingkat kewaspaan</w:t>
      </w:r>
      <w:r>
        <w:rPr>
          <w:spacing w:val="-4"/>
        </w:rPr>
        <w:t> </w:t>
      </w:r>
      <w:r>
        <w:rPr/>
        <w:t>akan</w:t>
      </w:r>
      <w:r>
        <w:rPr>
          <w:spacing w:val="-4"/>
        </w:rPr>
        <w:t> </w:t>
      </w:r>
      <w:r>
        <w:rPr/>
        <w:t>terjadinya</w:t>
      </w:r>
      <w:r>
        <w:rPr>
          <w:spacing w:val="-4"/>
        </w:rPr>
        <w:t> </w:t>
      </w:r>
      <w:r>
        <w:rPr/>
        <w:t>risiko</w:t>
      </w:r>
      <w:r>
        <w:rPr>
          <w:spacing w:val="-3"/>
        </w:rPr>
        <w:t> </w:t>
      </w:r>
      <w:r>
        <w:rPr/>
        <w:t>akan</w:t>
      </w:r>
      <w:r>
        <w:rPr>
          <w:spacing w:val="-4"/>
        </w:rPr>
        <w:t> </w:t>
      </w:r>
      <w:r>
        <w:rPr/>
        <w:t>ikut</w:t>
      </w:r>
      <w:r>
        <w:rPr>
          <w:spacing w:val="-2"/>
        </w:rPr>
        <w:t> </w:t>
      </w:r>
      <w:r>
        <w:rPr/>
        <w:t>menurun</w:t>
      </w:r>
      <w:r>
        <w:rPr>
          <w:spacing w:val="-4"/>
        </w:rPr>
        <w:t> </w:t>
      </w:r>
      <w:r>
        <w:rPr/>
        <w:t>dan pekerja</w:t>
      </w:r>
      <w:r>
        <w:rPr>
          <w:spacing w:val="-13"/>
        </w:rPr>
        <w:t> </w:t>
      </w:r>
      <w:r>
        <w:rPr/>
        <w:t>cenderung</w:t>
      </w:r>
      <w:r>
        <w:rPr>
          <w:spacing w:val="-12"/>
        </w:rPr>
        <w:t> </w:t>
      </w:r>
      <w:r>
        <w:rPr/>
        <w:t>melakukan</w:t>
      </w:r>
      <w:r>
        <w:rPr>
          <w:spacing w:val="-13"/>
        </w:rPr>
        <w:t> </w:t>
      </w:r>
      <w:r>
        <w:rPr>
          <w:i/>
        </w:rPr>
        <w:t>risk</w:t>
      </w:r>
      <w:r>
        <w:rPr>
          <w:i/>
          <w:spacing w:val="-12"/>
        </w:rPr>
        <w:t> </w:t>
      </w:r>
      <w:r>
        <w:rPr>
          <w:i/>
        </w:rPr>
        <w:t>behavior</w:t>
      </w:r>
      <w:r>
        <w:rPr>
          <w:i/>
          <w:spacing w:val="-13"/>
        </w:rPr>
        <w:t> </w:t>
      </w:r>
      <w:r>
        <w:rPr/>
        <w:t>atau</w:t>
      </w:r>
      <w:r>
        <w:rPr>
          <w:spacing w:val="-12"/>
        </w:rPr>
        <w:t> </w:t>
      </w:r>
      <w:r>
        <w:rPr/>
        <w:t>tindakan berbahaya</w:t>
      </w:r>
      <w:r>
        <w:rPr>
          <w:spacing w:val="40"/>
        </w:rPr>
        <w:t> </w:t>
      </w:r>
      <w:r>
        <w:rPr/>
        <w:t>(Inouye, 2014). Informasi mengenai kecelakaan kerja dan pemahaman terhadap risiko dapat diterima melalui pendidikan formal dan melalui bantuan otoritas setempat.</w:t>
      </w:r>
    </w:p>
    <w:p>
      <w:pPr>
        <w:pStyle w:val="BodyText"/>
        <w:tabs>
          <w:tab w:pos="1415" w:val="left" w:leader="none"/>
          <w:tab w:pos="2426" w:val="left" w:leader="none"/>
          <w:tab w:pos="4324" w:val="left" w:leader="none"/>
        </w:tabs>
        <w:ind w:right="51" w:firstLine="566"/>
      </w:pPr>
      <w:r>
        <w:rPr/>
        <w:t>Berdasarkan</w:t>
      </w:r>
      <w:r>
        <w:rPr>
          <w:spacing w:val="-11"/>
        </w:rPr>
        <w:t> </w:t>
      </w:r>
      <w:r>
        <w:rPr/>
        <w:t>latar</w:t>
      </w:r>
      <w:r>
        <w:rPr>
          <w:spacing w:val="-9"/>
        </w:rPr>
        <w:t> </w:t>
      </w:r>
      <w:r>
        <w:rPr/>
        <w:t>belakang</w:t>
      </w:r>
      <w:r>
        <w:rPr>
          <w:spacing w:val="-11"/>
        </w:rPr>
        <w:t> </w:t>
      </w:r>
      <w:r>
        <w:rPr/>
        <w:t>tersebut,</w:t>
      </w:r>
      <w:r>
        <w:rPr>
          <w:spacing w:val="-9"/>
        </w:rPr>
        <w:t> </w:t>
      </w:r>
      <w:r>
        <w:rPr/>
        <w:t>penelitian</w:t>
      </w:r>
      <w:r>
        <w:rPr>
          <w:spacing w:val="-11"/>
        </w:rPr>
        <w:t> </w:t>
      </w:r>
      <w:r>
        <w:rPr/>
        <w:t>ini bertujuan</w:t>
      </w:r>
      <w:r>
        <w:rPr>
          <w:spacing w:val="-13"/>
        </w:rPr>
        <w:t> </w:t>
      </w:r>
      <w:r>
        <w:rPr/>
        <w:t>untuk</w:t>
      </w:r>
      <w:r>
        <w:rPr>
          <w:spacing w:val="-12"/>
        </w:rPr>
        <w:t> </w:t>
      </w:r>
      <w:r>
        <w:rPr/>
        <w:t>menilai</w:t>
      </w:r>
      <w:r>
        <w:rPr>
          <w:spacing w:val="-13"/>
        </w:rPr>
        <w:t> </w:t>
      </w:r>
      <w:r>
        <w:rPr/>
        <w:t>persepsi</w:t>
      </w:r>
      <w:r>
        <w:rPr>
          <w:spacing w:val="-12"/>
        </w:rPr>
        <w:t> </w:t>
      </w:r>
      <w:r>
        <w:rPr/>
        <w:t>risiko</w:t>
      </w:r>
      <w:r>
        <w:rPr>
          <w:spacing w:val="-13"/>
        </w:rPr>
        <w:t> </w:t>
      </w:r>
      <w:r>
        <w:rPr/>
        <w:t>keselamatan</w:t>
      </w:r>
      <w:r>
        <w:rPr>
          <w:spacing w:val="-12"/>
        </w:rPr>
        <w:t> </w:t>
      </w:r>
      <w:r>
        <w:rPr/>
        <w:t>kerja pada</w:t>
      </w:r>
      <w:r>
        <w:rPr>
          <w:spacing w:val="-5"/>
        </w:rPr>
        <w:t> </w:t>
      </w:r>
      <w:r>
        <w:rPr/>
        <w:t>proyek</w:t>
      </w:r>
      <w:r>
        <w:rPr>
          <w:spacing w:val="-6"/>
        </w:rPr>
        <w:t> </w:t>
      </w:r>
      <w:r>
        <w:rPr/>
        <w:t>Konstruksi</w:t>
      </w:r>
      <w:r>
        <w:rPr>
          <w:spacing w:val="-5"/>
        </w:rPr>
        <w:t> </w:t>
      </w:r>
      <w:r>
        <w:rPr/>
        <w:t>tower</w:t>
      </w:r>
      <w:r>
        <w:rPr>
          <w:spacing w:val="-3"/>
        </w:rPr>
        <w:t> </w:t>
      </w:r>
      <w:r>
        <w:rPr/>
        <w:t>Sutt</w:t>
      </w:r>
      <w:r>
        <w:rPr>
          <w:spacing w:val="-5"/>
        </w:rPr>
        <w:t> </w:t>
      </w:r>
      <w:r>
        <w:rPr/>
        <w:t>dan</w:t>
      </w:r>
      <w:r>
        <w:rPr>
          <w:spacing w:val="-6"/>
        </w:rPr>
        <w:t> </w:t>
      </w:r>
      <w:r>
        <w:rPr/>
        <w:t>pembangunan</w:t>
      </w:r>
      <w:r>
        <w:rPr>
          <w:spacing w:val="-6"/>
        </w:rPr>
        <w:t> </w:t>
      </w:r>
      <w:r>
        <w:rPr/>
        <w:t>rel </w:t>
      </w:r>
      <w:r>
        <w:rPr>
          <w:spacing w:val="-2"/>
        </w:rPr>
        <w:t>Kereta</w:t>
      </w:r>
      <w:r>
        <w:rPr/>
        <w:tab/>
      </w:r>
      <w:r>
        <w:rPr>
          <w:spacing w:val="-2"/>
        </w:rPr>
        <w:t>Cepat</w:t>
      </w:r>
      <w:r>
        <w:rPr/>
        <w:tab/>
      </w:r>
      <w:r>
        <w:rPr>
          <w:spacing w:val="-2"/>
        </w:rPr>
        <w:t>Jakarta-Bandung</w:t>
      </w:r>
      <w:r>
        <w:rPr/>
        <w:tab/>
      </w:r>
      <w:r>
        <w:rPr>
          <w:spacing w:val="-2"/>
        </w:rPr>
        <w:t>dengan </w:t>
      </w:r>
      <w:r>
        <w:rPr/>
        <w:t>mempertimbangkan variabel-variabel yang berpengaruh terhadap</w:t>
      </w:r>
      <w:r>
        <w:rPr>
          <w:spacing w:val="-8"/>
        </w:rPr>
        <w:t> </w:t>
      </w:r>
      <w:r>
        <w:rPr/>
        <w:t>persepsi</w:t>
      </w:r>
      <w:r>
        <w:rPr>
          <w:spacing w:val="-9"/>
        </w:rPr>
        <w:t> </w:t>
      </w:r>
      <w:r>
        <w:rPr/>
        <w:t>risiko</w:t>
      </w:r>
      <w:r>
        <w:rPr>
          <w:spacing w:val="-8"/>
        </w:rPr>
        <w:t> </w:t>
      </w:r>
      <w:r>
        <w:rPr/>
        <w:t>seperti</w:t>
      </w:r>
      <w:r>
        <w:rPr>
          <w:spacing w:val="-8"/>
        </w:rPr>
        <w:t> </w:t>
      </w:r>
      <w:r>
        <w:rPr/>
        <w:t>analisis</w:t>
      </w:r>
      <w:r>
        <w:rPr>
          <w:spacing w:val="-9"/>
        </w:rPr>
        <w:t> </w:t>
      </w:r>
      <w:r>
        <w:rPr/>
        <w:t>risiko</w:t>
      </w:r>
      <w:r>
        <w:rPr>
          <w:spacing w:val="-8"/>
        </w:rPr>
        <w:t> </w:t>
      </w:r>
      <w:r>
        <w:rPr/>
        <w:t>(Municipal Public Health, 2015) dan persepsi risiko, tindakan pencegahan dan kebutuhan informasi (Rundmo dan Sjöberg,</w:t>
      </w:r>
      <w:r>
        <w:rPr>
          <w:spacing w:val="-13"/>
        </w:rPr>
        <w:t> </w:t>
      </w:r>
      <w:r>
        <w:rPr/>
        <w:t>1996)</w:t>
      </w:r>
      <w:r>
        <w:rPr>
          <w:spacing w:val="-12"/>
        </w:rPr>
        <w:t> </w:t>
      </w:r>
      <w:r>
        <w:rPr/>
        <w:t>serta</w:t>
      </w:r>
      <w:r>
        <w:rPr>
          <w:spacing w:val="-13"/>
        </w:rPr>
        <w:t> </w:t>
      </w:r>
      <w:r>
        <w:rPr/>
        <w:t>menggali</w:t>
      </w:r>
      <w:r>
        <w:rPr>
          <w:spacing w:val="-12"/>
        </w:rPr>
        <w:t> </w:t>
      </w:r>
      <w:r>
        <w:rPr/>
        <w:t>lebih</w:t>
      </w:r>
      <w:r>
        <w:rPr>
          <w:spacing w:val="-13"/>
        </w:rPr>
        <w:t> </w:t>
      </w:r>
      <w:r>
        <w:rPr/>
        <w:t>detail</w:t>
      </w:r>
      <w:r>
        <w:rPr>
          <w:spacing w:val="-12"/>
        </w:rPr>
        <w:t> </w:t>
      </w:r>
      <w:r>
        <w:rPr/>
        <w:t>faktor</w:t>
      </w:r>
      <w:r>
        <w:rPr>
          <w:spacing w:val="-13"/>
        </w:rPr>
        <w:t> </w:t>
      </w:r>
      <w:r>
        <w:rPr/>
        <w:t>motivasi dan penghambat peningkatan persepsi risiko.</w:t>
      </w:r>
    </w:p>
    <w:p>
      <w:pPr>
        <w:pStyle w:val="BodyText"/>
        <w:spacing w:before="4"/>
        <w:ind w:left="0"/>
        <w:jc w:val="left"/>
      </w:pPr>
    </w:p>
    <w:p>
      <w:pPr>
        <w:pStyle w:val="Heading1"/>
        <w:numPr>
          <w:ilvl w:val="0"/>
          <w:numId w:val="1"/>
        </w:numPr>
        <w:tabs>
          <w:tab w:pos="536" w:val="left" w:leader="none"/>
        </w:tabs>
        <w:spacing w:line="228" w:lineRule="exact" w:before="0" w:after="0"/>
        <w:ind w:left="536" w:right="0" w:hanging="198"/>
        <w:jc w:val="both"/>
      </w:pPr>
      <w:r>
        <w:rPr/>
        <w:t>Metode</w:t>
      </w:r>
      <w:r>
        <w:rPr>
          <w:spacing w:val="-7"/>
        </w:rPr>
        <w:t> </w:t>
      </w:r>
      <w:r>
        <w:rPr>
          <w:spacing w:val="-2"/>
        </w:rPr>
        <w:t>Penelitian</w:t>
      </w:r>
    </w:p>
    <w:p>
      <w:pPr>
        <w:pStyle w:val="BodyText"/>
        <w:ind w:right="51" w:firstLine="566"/>
      </w:pPr>
      <w:r>
        <w:rPr/>
        <w:t>Penelitian</w:t>
      </w:r>
      <w:r>
        <w:rPr>
          <w:spacing w:val="-2"/>
        </w:rPr>
        <w:t> </w:t>
      </w:r>
      <w:r>
        <w:rPr/>
        <w:t>dilakukan</w:t>
      </w:r>
      <w:r>
        <w:rPr>
          <w:spacing w:val="-2"/>
        </w:rPr>
        <w:t> </w:t>
      </w:r>
      <w:r>
        <w:rPr/>
        <w:t>di</w:t>
      </w:r>
      <w:r>
        <w:rPr>
          <w:spacing w:val="-1"/>
        </w:rPr>
        <w:t> </w:t>
      </w:r>
      <w:r>
        <w:rPr/>
        <w:t>Bekasi-Cikarang</w:t>
      </w:r>
      <w:r>
        <w:rPr>
          <w:spacing w:val="-1"/>
        </w:rPr>
        <w:t> </w:t>
      </w:r>
      <w:r>
        <w:rPr/>
        <w:t>tepatnya dilakukan di proyek pembangunan rel kereta dan Relokasi tower Sutt yang terdampak pembangunan KCIC, Japec dan Jasamarga. Penelitian dilakukan di 4 </w:t>
      </w:r>
      <w:r>
        <w:rPr>
          <w:i/>
        </w:rPr>
        <w:t>section </w:t>
      </w:r>
      <w:r>
        <w:rPr/>
        <w:t>kerja yang jumlah pekerja hariannya didasarkan pada pekerjaan yang akan dilakukan. Objek penelitian adalah pekerja (kuli bangunan), mandor (pengawas lapangan), dan </w:t>
      </w:r>
      <w:r>
        <w:rPr>
          <w:i/>
        </w:rPr>
        <w:t>SHE (Safety and Health environment), </w:t>
      </w:r>
      <w:r>
        <w:rPr/>
        <w:t>Total</w:t>
      </w:r>
      <w:r>
        <w:rPr>
          <w:spacing w:val="-13"/>
        </w:rPr>
        <w:t> </w:t>
      </w:r>
      <w:r>
        <w:rPr/>
        <w:t>pekerjaan</w:t>
      </w:r>
      <w:r>
        <w:rPr>
          <w:spacing w:val="-11"/>
        </w:rPr>
        <w:t> </w:t>
      </w:r>
      <w:r>
        <w:rPr/>
        <w:t>restruktur</w:t>
      </w:r>
      <w:r>
        <w:rPr>
          <w:spacing w:val="-10"/>
        </w:rPr>
        <w:t> </w:t>
      </w:r>
      <w:r>
        <w:rPr/>
        <w:t>berjumlah</w:t>
      </w:r>
      <w:r>
        <w:rPr>
          <w:spacing w:val="-13"/>
        </w:rPr>
        <w:t> </w:t>
      </w:r>
      <w:r>
        <w:rPr/>
        <w:t>103</w:t>
      </w:r>
      <w:r>
        <w:rPr>
          <w:spacing w:val="-10"/>
        </w:rPr>
        <w:t> </w:t>
      </w:r>
      <w:r>
        <w:rPr/>
        <w:t>titik</w:t>
      </w:r>
      <w:r>
        <w:rPr>
          <w:spacing w:val="-12"/>
        </w:rPr>
        <w:t> </w:t>
      </w:r>
      <w:r>
        <w:rPr/>
        <w:t>dan</w:t>
      </w:r>
      <w:r>
        <w:rPr>
          <w:spacing w:val="-11"/>
        </w:rPr>
        <w:t> </w:t>
      </w:r>
      <w:r>
        <w:rPr/>
        <w:t>jumlah proses</w:t>
      </w:r>
      <w:r>
        <w:rPr>
          <w:spacing w:val="7"/>
        </w:rPr>
        <w:t> </w:t>
      </w:r>
      <w:r>
        <w:rPr/>
        <w:t>yang</w:t>
      </w:r>
      <w:r>
        <w:rPr>
          <w:spacing w:val="5"/>
        </w:rPr>
        <w:t> </w:t>
      </w:r>
      <w:r>
        <w:rPr/>
        <w:t>berjalan</w:t>
      </w:r>
      <w:r>
        <w:rPr>
          <w:spacing w:val="7"/>
        </w:rPr>
        <w:t> </w:t>
      </w:r>
      <w:r>
        <w:rPr/>
        <w:t>masih</w:t>
      </w:r>
      <w:r>
        <w:rPr>
          <w:spacing w:val="4"/>
        </w:rPr>
        <w:t> </w:t>
      </w:r>
      <w:r>
        <w:rPr/>
        <w:t>31</w:t>
      </w:r>
      <w:r>
        <w:rPr>
          <w:spacing w:val="7"/>
        </w:rPr>
        <w:t> </w:t>
      </w:r>
      <w:r>
        <w:rPr/>
        <w:t>proyek.</w:t>
      </w:r>
      <w:r>
        <w:rPr>
          <w:spacing w:val="6"/>
        </w:rPr>
        <w:t> </w:t>
      </w:r>
      <w:r>
        <w:rPr/>
        <w:t>Proses</w:t>
      </w:r>
      <w:r>
        <w:rPr>
          <w:spacing w:val="4"/>
        </w:rPr>
        <w:t> </w:t>
      </w:r>
      <w:r>
        <w:rPr>
          <w:spacing w:val="-2"/>
        </w:rPr>
        <w:t>pekerjaan</w:t>
      </w:r>
    </w:p>
    <w:p>
      <w:pPr>
        <w:pStyle w:val="BodyText"/>
        <w:spacing w:after="0"/>
        <w:sectPr>
          <w:type w:val="continuous"/>
          <w:pgSz w:w="12240" w:h="15840"/>
          <w:pgMar w:header="849" w:footer="1037" w:top="640" w:bottom="1200" w:left="1080" w:right="1080"/>
          <w:cols w:num="2" w:equalWidth="0">
            <w:col w:w="4943" w:space="180"/>
            <w:col w:w="4957"/>
          </w:cols>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BodyText"/>
        <w:spacing w:before="91"/>
        <w:ind w:right="41"/>
      </w:pPr>
      <w:r>
        <w:rPr/>
        <w:t>variatif, memerlukan usaha yang besar dan memiliki risiko kerja yang tinggi membuat peneliti tertarik untuk melakukan pengambilan data secara langsung di tempat kerja. Persepsi risiko keselamatan kerja diukur berdasarkan pengisian kuesioner yang didampingi langsung oleh peneliti dan dibantu dengan penilaian proses kerja dan alat keselamatan kerja.</w:t>
      </w:r>
    </w:p>
    <w:p>
      <w:pPr>
        <w:spacing w:line="240" w:lineRule="auto" w:before="0"/>
        <w:ind w:left="338" w:right="38" w:firstLine="566"/>
        <w:jc w:val="both"/>
        <w:rPr>
          <w:i/>
          <w:sz w:val="20"/>
        </w:rPr>
      </w:pPr>
      <w:r>
        <w:rPr>
          <w:sz w:val="20"/>
        </w:rPr>
        <w:t>Variabel independen dalam penelitian ini adalah tingkat pendidikan sarjana dan non Sarjana (Wang dkk., 2012) dan (Zhou &amp; Dai, 2019). Variabel dependen pada penelitian ini adalah persepsi objek terhadap risiko yang rentan terjadi di lingkungan kerja konstruksi. Penjelasan untuk pertanyaan kuisioner variabel persepsi risiko kecelakaan</w:t>
      </w:r>
      <w:r>
        <w:rPr>
          <w:spacing w:val="-3"/>
          <w:sz w:val="20"/>
        </w:rPr>
        <w:t> </w:t>
      </w:r>
      <w:r>
        <w:rPr>
          <w:sz w:val="20"/>
        </w:rPr>
        <w:t>kerja</w:t>
      </w:r>
      <w:r>
        <w:rPr>
          <w:spacing w:val="-4"/>
          <w:sz w:val="20"/>
        </w:rPr>
        <w:t> </w:t>
      </w:r>
      <w:r>
        <w:rPr>
          <w:sz w:val="20"/>
        </w:rPr>
        <w:t>pada</w:t>
      </w:r>
      <w:r>
        <w:rPr>
          <w:spacing w:val="-4"/>
          <w:sz w:val="20"/>
        </w:rPr>
        <w:t> </w:t>
      </w:r>
      <w:r>
        <w:rPr>
          <w:sz w:val="20"/>
        </w:rPr>
        <w:t>proyek</w:t>
      </w:r>
      <w:r>
        <w:rPr>
          <w:spacing w:val="-3"/>
          <w:sz w:val="20"/>
        </w:rPr>
        <w:t> </w:t>
      </w:r>
      <w:r>
        <w:rPr>
          <w:sz w:val="20"/>
        </w:rPr>
        <w:t>Konstruksi</w:t>
      </w:r>
      <w:r>
        <w:rPr>
          <w:spacing w:val="-4"/>
          <w:sz w:val="20"/>
        </w:rPr>
        <w:t> </w:t>
      </w:r>
      <w:r>
        <w:rPr>
          <w:sz w:val="20"/>
        </w:rPr>
        <w:t>dibagi menjadi empat bagian utama (Municipal Public Health Service Rotterdam-Rijnmond, 2015) dan (Rundmo dan Sjöberg, 1996). Rundmo dan Sjöberg (1996) meneliti persepsi risiko</w:t>
      </w:r>
      <w:r>
        <w:rPr>
          <w:spacing w:val="-5"/>
          <w:sz w:val="20"/>
        </w:rPr>
        <w:t> </w:t>
      </w:r>
      <w:r>
        <w:rPr>
          <w:sz w:val="20"/>
        </w:rPr>
        <w:t>pekerja</w:t>
      </w:r>
      <w:r>
        <w:rPr>
          <w:spacing w:val="-6"/>
          <w:sz w:val="20"/>
        </w:rPr>
        <w:t> </w:t>
      </w:r>
      <w:r>
        <w:rPr>
          <w:sz w:val="20"/>
        </w:rPr>
        <w:t>di</w:t>
      </w:r>
      <w:r>
        <w:rPr>
          <w:spacing w:val="-6"/>
          <w:sz w:val="20"/>
        </w:rPr>
        <w:t> </w:t>
      </w:r>
      <w:r>
        <w:rPr>
          <w:i/>
          <w:sz w:val="20"/>
        </w:rPr>
        <w:t>offshore</w:t>
      </w:r>
      <w:r>
        <w:rPr>
          <w:i/>
          <w:spacing w:val="-7"/>
          <w:sz w:val="20"/>
        </w:rPr>
        <w:t> </w:t>
      </w:r>
      <w:r>
        <w:rPr>
          <w:i/>
          <w:sz w:val="20"/>
        </w:rPr>
        <w:t>oil</w:t>
      </w:r>
      <w:r>
        <w:rPr>
          <w:i/>
          <w:spacing w:val="-6"/>
          <w:sz w:val="20"/>
        </w:rPr>
        <w:t> </w:t>
      </w:r>
      <w:r>
        <w:rPr>
          <w:i/>
          <w:sz w:val="20"/>
        </w:rPr>
        <w:t>platform</w:t>
      </w:r>
      <w:r>
        <w:rPr>
          <w:i/>
          <w:spacing w:val="-7"/>
          <w:sz w:val="20"/>
        </w:rPr>
        <w:t> </w:t>
      </w:r>
      <w:r>
        <w:rPr>
          <w:i/>
          <w:sz w:val="20"/>
        </w:rPr>
        <w:t>movements</w:t>
      </w:r>
      <w:r>
        <w:rPr>
          <w:i/>
          <w:spacing w:val="-7"/>
          <w:sz w:val="20"/>
        </w:rPr>
        <w:t> </w:t>
      </w:r>
      <w:r>
        <w:rPr>
          <w:sz w:val="20"/>
        </w:rPr>
        <w:t>dengan menggunakan variabel persepsi risiko bahaya di tempat kerja, persepsi risiko pekerjaan, area pekerjaan, pengukuran</w:t>
      </w:r>
      <w:r>
        <w:rPr>
          <w:spacing w:val="-9"/>
          <w:sz w:val="20"/>
        </w:rPr>
        <w:t> </w:t>
      </w:r>
      <w:r>
        <w:rPr>
          <w:sz w:val="20"/>
        </w:rPr>
        <w:t>keselamatan</w:t>
      </w:r>
      <w:r>
        <w:rPr>
          <w:spacing w:val="-12"/>
          <w:sz w:val="20"/>
        </w:rPr>
        <w:t> </w:t>
      </w:r>
      <w:r>
        <w:rPr>
          <w:sz w:val="20"/>
        </w:rPr>
        <w:t>dan</w:t>
      </w:r>
      <w:r>
        <w:rPr>
          <w:spacing w:val="-9"/>
          <w:sz w:val="20"/>
        </w:rPr>
        <w:t> </w:t>
      </w:r>
      <w:r>
        <w:rPr>
          <w:sz w:val="20"/>
        </w:rPr>
        <w:t>kondisi</w:t>
      </w:r>
      <w:r>
        <w:rPr>
          <w:spacing w:val="-12"/>
          <w:sz w:val="20"/>
        </w:rPr>
        <w:t> </w:t>
      </w:r>
      <w:r>
        <w:rPr>
          <w:sz w:val="20"/>
        </w:rPr>
        <w:t>darurat,</w:t>
      </w:r>
      <w:r>
        <w:rPr>
          <w:spacing w:val="-9"/>
          <w:sz w:val="20"/>
        </w:rPr>
        <w:t> </w:t>
      </w:r>
      <w:r>
        <w:rPr>
          <w:sz w:val="20"/>
        </w:rPr>
        <w:t>komitemen dan keterlibatan pada pencegahan kecelakaan serta dukungan sosial dan bantuan dari orang lain). Penelitian ini mengambil variabel persepsi risiko terkait keamanan di area kerja dan proses kerja. Municipal Public Health </w:t>
      </w:r>
      <w:r>
        <w:rPr>
          <w:i/>
          <w:sz w:val="20"/>
        </w:rPr>
        <w:t>Service Rotterdam-Rijnmond </w:t>
      </w:r>
      <w:r>
        <w:rPr>
          <w:sz w:val="20"/>
        </w:rPr>
        <w:t>(2015) memberikan kuesioner standar berbasis persepsi risiko untuk wabah penyakit terinfeksi. Metode ini digunakan dalam penelitian</w:t>
      </w:r>
      <w:r>
        <w:rPr>
          <w:spacing w:val="-13"/>
          <w:sz w:val="20"/>
        </w:rPr>
        <w:t> </w:t>
      </w:r>
      <w:r>
        <w:rPr>
          <w:sz w:val="20"/>
        </w:rPr>
        <w:t>ini</w:t>
      </w:r>
      <w:r>
        <w:rPr>
          <w:spacing w:val="-12"/>
          <w:sz w:val="20"/>
        </w:rPr>
        <w:t> </w:t>
      </w:r>
      <w:r>
        <w:rPr>
          <w:sz w:val="20"/>
        </w:rPr>
        <w:t>karena</w:t>
      </w:r>
      <w:r>
        <w:rPr>
          <w:spacing w:val="-13"/>
          <w:sz w:val="20"/>
        </w:rPr>
        <w:t> </w:t>
      </w:r>
      <w:r>
        <w:rPr>
          <w:sz w:val="20"/>
        </w:rPr>
        <w:t>memiliki</w:t>
      </w:r>
      <w:r>
        <w:rPr>
          <w:spacing w:val="-12"/>
          <w:sz w:val="20"/>
        </w:rPr>
        <w:t> </w:t>
      </w:r>
      <w:r>
        <w:rPr>
          <w:sz w:val="20"/>
        </w:rPr>
        <w:t>basis</w:t>
      </w:r>
      <w:r>
        <w:rPr>
          <w:spacing w:val="-13"/>
          <w:sz w:val="20"/>
        </w:rPr>
        <w:t> </w:t>
      </w:r>
      <w:r>
        <w:rPr>
          <w:sz w:val="20"/>
        </w:rPr>
        <w:t>persepsi</w:t>
      </w:r>
      <w:r>
        <w:rPr>
          <w:spacing w:val="-12"/>
          <w:sz w:val="20"/>
        </w:rPr>
        <w:t> </w:t>
      </w:r>
      <w:r>
        <w:rPr>
          <w:sz w:val="20"/>
        </w:rPr>
        <w:t>risiko</w:t>
      </w:r>
      <w:r>
        <w:rPr>
          <w:spacing w:val="-13"/>
          <w:sz w:val="20"/>
        </w:rPr>
        <w:t> </w:t>
      </w:r>
      <w:r>
        <w:rPr>
          <w:sz w:val="20"/>
        </w:rPr>
        <w:t>umum untuk</w:t>
      </w:r>
      <w:r>
        <w:rPr>
          <w:spacing w:val="-4"/>
          <w:sz w:val="20"/>
        </w:rPr>
        <w:t> </w:t>
      </w:r>
      <w:r>
        <w:rPr>
          <w:sz w:val="20"/>
        </w:rPr>
        <w:t>survey</w:t>
      </w:r>
      <w:r>
        <w:rPr>
          <w:spacing w:val="-4"/>
          <w:sz w:val="20"/>
        </w:rPr>
        <w:t> </w:t>
      </w:r>
      <w:r>
        <w:rPr>
          <w:sz w:val="20"/>
        </w:rPr>
        <w:t>kepada masyarakat</w:t>
      </w:r>
      <w:r>
        <w:rPr>
          <w:spacing w:val="-1"/>
          <w:sz w:val="20"/>
        </w:rPr>
        <w:t> </w:t>
      </w:r>
      <w:r>
        <w:rPr>
          <w:sz w:val="20"/>
        </w:rPr>
        <w:t>umum</w:t>
      </w:r>
      <w:r>
        <w:rPr>
          <w:spacing w:val="-4"/>
          <w:sz w:val="20"/>
        </w:rPr>
        <w:t> </w:t>
      </w:r>
      <w:r>
        <w:rPr>
          <w:sz w:val="20"/>
        </w:rPr>
        <w:t>dengan</w:t>
      </w:r>
      <w:r>
        <w:rPr>
          <w:spacing w:val="-4"/>
          <w:sz w:val="20"/>
        </w:rPr>
        <w:t> </w:t>
      </w:r>
      <w:r>
        <w:rPr>
          <w:sz w:val="20"/>
        </w:rPr>
        <w:t>berbagai latar belakang demografi yang berbeda sehingga tepat untuk diterapkan pada penelitian ini. Penelitian Municipal Public Health </w:t>
      </w:r>
      <w:r>
        <w:rPr>
          <w:i/>
          <w:sz w:val="20"/>
        </w:rPr>
        <w:t>Service Rotterdam-Rijnmond </w:t>
      </w:r>
      <w:r>
        <w:rPr>
          <w:sz w:val="20"/>
        </w:rPr>
        <w:t>(2015)</w:t>
      </w:r>
      <w:r>
        <w:rPr>
          <w:spacing w:val="-13"/>
          <w:sz w:val="20"/>
        </w:rPr>
        <w:t> </w:t>
      </w:r>
      <w:r>
        <w:rPr>
          <w:sz w:val="20"/>
        </w:rPr>
        <w:t>memiliki</w:t>
      </w:r>
      <w:r>
        <w:rPr>
          <w:spacing w:val="-12"/>
          <w:sz w:val="20"/>
        </w:rPr>
        <w:t> </w:t>
      </w:r>
      <w:r>
        <w:rPr>
          <w:sz w:val="20"/>
        </w:rPr>
        <w:t>variabel</w:t>
      </w:r>
      <w:r>
        <w:rPr>
          <w:spacing w:val="-13"/>
          <w:sz w:val="20"/>
        </w:rPr>
        <w:t> </w:t>
      </w:r>
      <w:r>
        <w:rPr>
          <w:i/>
          <w:sz w:val="20"/>
        </w:rPr>
        <w:t>a)</w:t>
      </w:r>
      <w:r>
        <w:rPr>
          <w:i/>
          <w:spacing w:val="-12"/>
          <w:sz w:val="20"/>
        </w:rPr>
        <w:t> </w:t>
      </w:r>
      <w:r>
        <w:rPr>
          <w:i/>
          <w:sz w:val="20"/>
        </w:rPr>
        <w:t>Introduction</w:t>
      </w:r>
      <w:r>
        <w:rPr>
          <w:i/>
          <w:spacing w:val="-13"/>
          <w:sz w:val="20"/>
        </w:rPr>
        <w:t> </w:t>
      </w:r>
      <w:r>
        <w:rPr>
          <w:i/>
          <w:sz w:val="20"/>
        </w:rPr>
        <w:t>b)</w:t>
      </w:r>
      <w:r>
        <w:rPr>
          <w:i/>
          <w:spacing w:val="-12"/>
          <w:sz w:val="20"/>
        </w:rPr>
        <w:t> </w:t>
      </w:r>
      <w:r>
        <w:rPr>
          <w:i/>
          <w:sz w:val="20"/>
        </w:rPr>
        <w:t>Knowledge</w:t>
      </w:r>
      <w:r>
        <w:rPr>
          <w:i/>
          <w:spacing w:val="-13"/>
          <w:sz w:val="20"/>
        </w:rPr>
        <w:t> </w:t>
      </w:r>
      <w:r>
        <w:rPr>
          <w:i/>
          <w:sz w:val="20"/>
        </w:rPr>
        <w:t>c) Disease background information d) Perception of seriousness of the disease e) Extent of anxiety and perception of susceptibility to the disease f) Perceived efficacy and self-efficacy of preventive measures g) Intention to carry out the measures h) Motivating/hindering factors i) Information needs.</w:t>
      </w:r>
    </w:p>
    <w:p>
      <w:pPr>
        <w:pStyle w:val="BodyText"/>
        <w:spacing w:before="91"/>
        <w:ind w:right="50" w:firstLine="566"/>
      </w:pPr>
      <w:r>
        <w:rPr/>
        <w:br w:type="column"/>
      </w:r>
      <w:r>
        <w:rPr/>
        <w:t>Modifikasi kuesioner dilakukan dengan </w:t>
      </w:r>
      <w:r>
        <w:rPr>
          <w:spacing w:val="-2"/>
        </w:rPr>
        <w:t>mencocokkan</w:t>
      </w:r>
      <w:r>
        <w:rPr>
          <w:spacing w:val="-4"/>
        </w:rPr>
        <w:t> </w:t>
      </w:r>
      <w:r>
        <w:rPr>
          <w:spacing w:val="-2"/>
        </w:rPr>
        <w:t>variabel terhadap objek yang</w:t>
      </w:r>
      <w:r>
        <w:rPr>
          <w:spacing w:val="-4"/>
        </w:rPr>
        <w:t> </w:t>
      </w:r>
      <w:r>
        <w:rPr>
          <w:spacing w:val="-2"/>
        </w:rPr>
        <w:t>diteliti. Objek </w:t>
      </w:r>
      <w:r>
        <w:rPr/>
        <w:t>yang diteliti pada </w:t>
      </w:r>
      <w:r>
        <w:rPr>
          <w:i/>
        </w:rPr>
        <w:t>risk perception questionnaire </w:t>
      </w:r>
      <w:r>
        <w:rPr/>
        <w:t>oleh </w:t>
      </w:r>
      <w:r>
        <w:rPr>
          <w:i/>
        </w:rPr>
        <w:t>Municipal Public Health </w:t>
      </w:r>
      <w:r>
        <w:rPr/>
        <w:t>digunakan untuk penyakit menular</w:t>
      </w:r>
      <w:r>
        <w:rPr>
          <w:spacing w:val="-13"/>
        </w:rPr>
        <w:t> </w:t>
      </w:r>
      <w:r>
        <w:rPr/>
        <w:t>namun</w:t>
      </w:r>
      <w:r>
        <w:rPr>
          <w:spacing w:val="-12"/>
        </w:rPr>
        <w:t> </w:t>
      </w:r>
      <w:r>
        <w:rPr/>
        <w:t>variabel</w:t>
      </w:r>
      <w:r>
        <w:rPr>
          <w:spacing w:val="-13"/>
        </w:rPr>
        <w:t> </w:t>
      </w:r>
      <w:r>
        <w:rPr/>
        <w:t>persepsi,</w:t>
      </w:r>
      <w:r>
        <w:rPr>
          <w:spacing w:val="-12"/>
        </w:rPr>
        <w:t> </w:t>
      </w:r>
      <w:r>
        <w:rPr/>
        <w:t>motivasi</w:t>
      </w:r>
      <w:r>
        <w:rPr>
          <w:spacing w:val="-13"/>
        </w:rPr>
        <w:t> </w:t>
      </w:r>
      <w:r>
        <w:rPr/>
        <w:t>dan</w:t>
      </w:r>
      <w:r>
        <w:rPr>
          <w:spacing w:val="-12"/>
        </w:rPr>
        <w:t> </w:t>
      </w:r>
      <w:r>
        <w:rPr/>
        <w:t>hambatan serta kebutuhan informasi tepat untuk digunakan karena menjawab kebutuhan pengguna dan dapat digunakan sebagai sarana komunikasi yang baik bagi objek (Municipal Public Health Service Rotterdam-Rijnmond, 2015). Kuesioner berisi 17 item pernyataan mengenai persepsi</w:t>
      </w:r>
      <w:r>
        <w:rPr>
          <w:spacing w:val="-13"/>
        </w:rPr>
        <w:t> </w:t>
      </w:r>
      <w:r>
        <w:rPr/>
        <w:t>risiko,</w:t>
      </w:r>
      <w:r>
        <w:rPr>
          <w:spacing w:val="-12"/>
        </w:rPr>
        <w:t> </w:t>
      </w:r>
      <w:r>
        <w:rPr/>
        <w:t>5</w:t>
      </w:r>
      <w:r>
        <w:rPr>
          <w:spacing w:val="-13"/>
        </w:rPr>
        <w:t> </w:t>
      </w:r>
      <w:r>
        <w:rPr/>
        <w:t>item</w:t>
      </w:r>
      <w:r>
        <w:rPr>
          <w:spacing w:val="-12"/>
        </w:rPr>
        <w:t> </w:t>
      </w:r>
      <w:r>
        <w:rPr/>
        <w:t>pertanyaan</w:t>
      </w:r>
      <w:r>
        <w:rPr>
          <w:spacing w:val="-13"/>
        </w:rPr>
        <w:t> </w:t>
      </w:r>
      <w:r>
        <w:rPr/>
        <w:t>mengenai</w:t>
      </w:r>
      <w:r>
        <w:rPr>
          <w:spacing w:val="-12"/>
        </w:rPr>
        <w:t> </w:t>
      </w:r>
      <w:r>
        <w:rPr/>
        <w:t>penilaian</w:t>
      </w:r>
      <w:r>
        <w:rPr>
          <w:spacing w:val="-13"/>
        </w:rPr>
        <w:t> </w:t>
      </w:r>
      <w:r>
        <w:rPr/>
        <w:t>alat keselamatan</w:t>
      </w:r>
      <w:r>
        <w:rPr>
          <w:spacing w:val="-13"/>
        </w:rPr>
        <w:t> </w:t>
      </w:r>
      <w:r>
        <w:rPr/>
        <w:t>dan</w:t>
      </w:r>
      <w:r>
        <w:rPr>
          <w:spacing w:val="-12"/>
        </w:rPr>
        <w:t> </w:t>
      </w:r>
      <w:r>
        <w:rPr/>
        <w:t>lokasi</w:t>
      </w:r>
      <w:r>
        <w:rPr>
          <w:spacing w:val="-13"/>
        </w:rPr>
        <w:t> </w:t>
      </w:r>
      <w:r>
        <w:rPr/>
        <w:t>kerja</w:t>
      </w:r>
      <w:r>
        <w:rPr>
          <w:spacing w:val="-12"/>
        </w:rPr>
        <w:t> </w:t>
      </w:r>
      <w:r>
        <w:rPr/>
        <w:t>pada</w:t>
      </w:r>
      <w:r>
        <w:rPr>
          <w:spacing w:val="-13"/>
        </w:rPr>
        <w:t> </w:t>
      </w:r>
      <w:r>
        <w:rPr/>
        <w:t>setiap</w:t>
      </w:r>
      <w:r>
        <w:rPr>
          <w:spacing w:val="-12"/>
        </w:rPr>
        <w:t> </w:t>
      </w:r>
      <w:r>
        <w:rPr/>
        <w:t>proses</w:t>
      </w:r>
      <w:r>
        <w:rPr>
          <w:spacing w:val="-13"/>
        </w:rPr>
        <w:t> </w:t>
      </w:r>
      <w:r>
        <w:rPr/>
        <w:t>kerja,</w:t>
      </w:r>
      <w:r>
        <w:rPr>
          <w:spacing w:val="-12"/>
        </w:rPr>
        <w:t> </w:t>
      </w:r>
      <w:r>
        <w:rPr/>
        <w:t>dan data demografis responden. Kuesioner menggunakan skala likert 1-5. Tabel definisi operasional penelitian dapat dilihat dalam Tabel 1. Dalam tabel tersebut dijelaskan</w:t>
      </w:r>
      <w:r>
        <w:rPr>
          <w:spacing w:val="-1"/>
        </w:rPr>
        <w:t> </w:t>
      </w:r>
      <w:r>
        <w:rPr/>
        <w:t>dengan</w:t>
      </w:r>
      <w:r>
        <w:rPr>
          <w:spacing w:val="-1"/>
        </w:rPr>
        <w:t> </w:t>
      </w:r>
      <w:r>
        <w:rPr/>
        <w:t>lebih</w:t>
      </w:r>
      <w:r>
        <w:rPr>
          <w:spacing w:val="-1"/>
        </w:rPr>
        <w:t> </w:t>
      </w:r>
      <w:r>
        <w:rPr/>
        <w:t>detail terkait variabel penelitian, sub variabel yang terlibat dan dasar referensi yang digunakan</w:t>
      </w:r>
      <w:r>
        <w:rPr>
          <w:spacing w:val="-13"/>
        </w:rPr>
        <w:t> </w:t>
      </w:r>
      <w:r>
        <w:rPr/>
        <w:t>untuk</w:t>
      </w:r>
      <w:r>
        <w:rPr>
          <w:spacing w:val="-12"/>
        </w:rPr>
        <w:t> </w:t>
      </w:r>
      <w:r>
        <w:rPr/>
        <w:t>pembangunan</w:t>
      </w:r>
      <w:r>
        <w:rPr>
          <w:spacing w:val="-13"/>
        </w:rPr>
        <w:t> </w:t>
      </w:r>
      <w:r>
        <w:rPr/>
        <w:t>kuesioner</w:t>
      </w:r>
      <w:r>
        <w:rPr>
          <w:spacing w:val="-12"/>
        </w:rPr>
        <w:t> </w:t>
      </w:r>
      <w:r>
        <w:rPr/>
        <w:t>persepsi</w:t>
      </w:r>
      <w:r>
        <w:rPr>
          <w:spacing w:val="-13"/>
        </w:rPr>
        <w:t> </w:t>
      </w:r>
      <w:r>
        <w:rPr/>
        <w:t>risiko. Terdapat 4 variabel penelitian yaitu analisis risiko, persepsi risiko, tindakan pencegahan dan kebutuhan informasi. Terdapat total</w:t>
      </w:r>
      <w:r>
        <w:rPr>
          <w:spacing w:val="-1"/>
        </w:rPr>
        <w:t> </w:t>
      </w:r>
      <w:r>
        <w:rPr/>
        <w:t>8 sub variabel yang ditanyakan kepada</w:t>
      </w:r>
      <w:r>
        <w:rPr>
          <w:spacing w:val="-10"/>
        </w:rPr>
        <w:t> </w:t>
      </w:r>
      <w:r>
        <w:rPr/>
        <w:t>responden</w:t>
      </w:r>
      <w:r>
        <w:rPr>
          <w:spacing w:val="-10"/>
        </w:rPr>
        <w:t> </w:t>
      </w:r>
      <w:r>
        <w:rPr/>
        <w:t>terkait</w:t>
      </w:r>
      <w:r>
        <w:rPr>
          <w:spacing w:val="-11"/>
        </w:rPr>
        <w:t> </w:t>
      </w:r>
      <w:r>
        <w:rPr/>
        <w:t>persepsi</w:t>
      </w:r>
      <w:r>
        <w:rPr>
          <w:spacing w:val="-10"/>
        </w:rPr>
        <w:t> </w:t>
      </w:r>
      <w:r>
        <w:rPr/>
        <w:t>risiko</w:t>
      </w:r>
      <w:r>
        <w:rPr>
          <w:spacing w:val="-9"/>
        </w:rPr>
        <w:t> </w:t>
      </w:r>
      <w:r>
        <w:rPr/>
        <w:t>pekerja</w:t>
      </w:r>
      <w:r>
        <w:rPr>
          <w:spacing w:val="-10"/>
        </w:rPr>
        <w:t> </w:t>
      </w:r>
      <w:r>
        <w:rPr/>
        <w:t>terhadap kondisi pekerjaan.</w:t>
      </w:r>
    </w:p>
    <w:p>
      <w:pPr>
        <w:pStyle w:val="BodyText"/>
        <w:ind w:right="49" w:firstLine="540"/>
      </w:pPr>
      <w:r>
        <w:rPr>
          <w:i/>
        </w:rPr>
        <w:t>Self</w:t>
      </w:r>
      <w:r>
        <w:rPr>
          <w:i/>
          <w:spacing w:val="-13"/>
        </w:rPr>
        <w:t> </w:t>
      </w:r>
      <w:r>
        <w:rPr>
          <w:i/>
        </w:rPr>
        <w:t>efficacy</w:t>
      </w:r>
      <w:r>
        <w:rPr>
          <w:i/>
          <w:spacing w:val="-12"/>
        </w:rPr>
        <w:t> </w:t>
      </w:r>
      <w:r>
        <w:rPr/>
        <w:t>pada</w:t>
      </w:r>
      <w:r>
        <w:rPr>
          <w:spacing w:val="-13"/>
        </w:rPr>
        <w:t> </w:t>
      </w:r>
      <w:r>
        <w:rPr/>
        <w:t>dasarnya</w:t>
      </w:r>
      <w:r>
        <w:rPr>
          <w:spacing w:val="-12"/>
        </w:rPr>
        <w:t> </w:t>
      </w:r>
      <w:r>
        <w:rPr/>
        <w:t>adalah</w:t>
      </w:r>
      <w:r>
        <w:rPr>
          <w:spacing w:val="-13"/>
        </w:rPr>
        <w:t> </w:t>
      </w:r>
      <w:r>
        <w:rPr/>
        <w:t>hasil</w:t>
      </w:r>
      <w:r>
        <w:rPr>
          <w:spacing w:val="-12"/>
        </w:rPr>
        <w:t> </w:t>
      </w:r>
      <w:r>
        <w:rPr/>
        <w:t>dari</w:t>
      </w:r>
      <w:r>
        <w:rPr>
          <w:spacing w:val="-13"/>
        </w:rPr>
        <w:t> </w:t>
      </w:r>
      <w:r>
        <w:rPr/>
        <w:t>proses kognitif berupa keputusan, keyakinan, atau pengharapan tentang sejauh mana</w:t>
      </w:r>
      <w:r>
        <w:rPr>
          <w:spacing w:val="40"/>
        </w:rPr>
        <w:t> </w:t>
      </w:r>
      <w:r>
        <w:rPr/>
        <w:t>individu</w:t>
      </w:r>
      <w:r>
        <w:rPr>
          <w:spacing w:val="40"/>
        </w:rPr>
        <w:t> </w:t>
      </w:r>
      <w:r>
        <w:rPr/>
        <w:t>memperkirakan kemampuan</w:t>
      </w:r>
      <w:r>
        <w:rPr>
          <w:spacing w:val="40"/>
        </w:rPr>
        <w:t> </w:t>
      </w:r>
      <w:r>
        <w:rPr/>
        <w:t>dirinya</w:t>
      </w:r>
      <w:r>
        <w:rPr>
          <w:spacing w:val="40"/>
        </w:rPr>
        <w:t> </w:t>
      </w:r>
      <w:r>
        <w:rPr/>
        <w:t>dalam melaksanakan tugas atau tindakan tertentu yang diperlukan untuk mencapai hasil yang diinginkan. </w:t>
      </w:r>
      <w:r>
        <w:rPr>
          <w:i/>
        </w:rPr>
        <w:t>Perception of efficacy </w:t>
      </w:r>
      <w:r>
        <w:rPr/>
        <w:t>adalah penilaian tentang sejauh mana responden percaya bahwa tindakan pencegahan yang dilakukan sudah efektif (Flammer, </w:t>
      </w:r>
      <w:r>
        <w:rPr>
          <w:spacing w:val="-2"/>
        </w:rPr>
        <w:t>2015).</w:t>
      </w:r>
    </w:p>
    <w:p>
      <w:pPr>
        <w:pStyle w:val="BodyText"/>
        <w:spacing w:line="229" w:lineRule="exact"/>
        <w:ind w:left="878"/>
      </w:pPr>
      <w:r>
        <w:rPr/>
        <w:t>Hipotesis</w:t>
      </w:r>
      <w:r>
        <w:rPr>
          <w:spacing w:val="-8"/>
        </w:rPr>
        <w:t> </w:t>
      </w:r>
      <w:r>
        <w:rPr/>
        <w:t>penelitian</w:t>
      </w:r>
      <w:r>
        <w:rPr>
          <w:spacing w:val="-8"/>
        </w:rPr>
        <w:t> </w:t>
      </w:r>
      <w:r>
        <w:rPr/>
        <w:t>ini</w:t>
      </w:r>
      <w:r>
        <w:rPr>
          <w:spacing w:val="-7"/>
        </w:rPr>
        <w:t> </w:t>
      </w:r>
      <w:r>
        <w:rPr>
          <w:spacing w:val="-2"/>
        </w:rPr>
        <w:t>adalah:</w:t>
      </w:r>
    </w:p>
    <w:p>
      <w:pPr>
        <w:pStyle w:val="BodyText"/>
        <w:spacing w:line="237" w:lineRule="auto" w:before="2"/>
        <w:ind w:left="698" w:right="51" w:hanging="361"/>
        <w:rPr>
          <w:i/>
        </w:rPr>
      </w:pPr>
      <w:r>
        <w:rPr>
          <w:position w:val="2"/>
        </w:rPr>
        <w:t>H</w:t>
      </w:r>
      <w:r>
        <w:rPr>
          <w:sz w:val="13"/>
        </w:rPr>
        <w:t>0</w:t>
      </w:r>
      <w:r>
        <w:rPr>
          <w:position w:val="2"/>
        </w:rPr>
        <w:t>: Tidak terdapat perbedaan signigikan antara persepsi </w:t>
      </w:r>
      <w:r>
        <w:rPr/>
        <w:t>risiko dengan proses kerja, keseriusan kerja, kecemasan, </w:t>
      </w:r>
      <w:r>
        <w:rPr>
          <w:i/>
        </w:rPr>
        <w:t>efficacfy </w:t>
      </w:r>
      <w:r>
        <w:rPr/>
        <w:t>dan </w:t>
      </w:r>
      <w:r>
        <w:rPr>
          <w:i/>
        </w:rPr>
        <w:t>self-efficacy.</w:t>
      </w:r>
    </w:p>
    <w:p>
      <w:pPr>
        <w:pStyle w:val="BodyText"/>
        <w:spacing w:line="237" w:lineRule="auto" w:before="1"/>
        <w:ind w:left="698" w:right="53" w:hanging="361"/>
        <w:rPr>
          <w:i/>
        </w:rPr>
      </w:pPr>
      <w:r>
        <w:rPr>
          <w:position w:val="2"/>
        </w:rPr>
        <w:t>H</w:t>
      </w:r>
      <w:r>
        <w:rPr>
          <w:sz w:val="13"/>
        </w:rPr>
        <w:t>1</w:t>
      </w:r>
      <w:r>
        <w:rPr>
          <w:position w:val="2"/>
        </w:rPr>
        <w:t>:</w:t>
      </w:r>
      <w:r>
        <w:rPr>
          <w:spacing w:val="-1"/>
          <w:position w:val="2"/>
        </w:rPr>
        <w:t> </w:t>
      </w:r>
      <w:r>
        <w:rPr>
          <w:position w:val="2"/>
        </w:rPr>
        <w:t>Terdapat</w:t>
      </w:r>
      <w:r>
        <w:rPr>
          <w:spacing w:val="-2"/>
          <w:position w:val="2"/>
        </w:rPr>
        <w:t> </w:t>
      </w:r>
      <w:r>
        <w:rPr>
          <w:position w:val="2"/>
        </w:rPr>
        <w:t>perbedaan</w:t>
      </w:r>
      <w:r>
        <w:rPr>
          <w:spacing w:val="-2"/>
          <w:position w:val="2"/>
        </w:rPr>
        <w:t> </w:t>
      </w:r>
      <w:r>
        <w:rPr>
          <w:position w:val="2"/>
        </w:rPr>
        <w:t>signigikan antara persepsi</w:t>
      </w:r>
      <w:r>
        <w:rPr>
          <w:spacing w:val="-1"/>
          <w:position w:val="2"/>
        </w:rPr>
        <w:t> </w:t>
      </w:r>
      <w:r>
        <w:rPr>
          <w:position w:val="2"/>
        </w:rPr>
        <w:t>risiko </w:t>
      </w:r>
      <w:r>
        <w:rPr/>
        <w:t>dengan proses kerja, keseriusan kerja, kecemasan, </w:t>
      </w:r>
      <w:r>
        <w:rPr>
          <w:i/>
        </w:rPr>
        <w:t>efficacfy </w:t>
      </w:r>
      <w:r>
        <w:rPr/>
        <w:t>dan </w:t>
      </w:r>
      <w:r>
        <w:rPr>
          <w:i/>
        </w:rPr>
        <w:t>self-efficacy.</w:t>
      </w:r>
    </w:p>
    <w:p>
      <w:pPr>
        <w:pStyle w:val="BodyText"/>
        <w:spacing w:after="0" w:line="237" w:lineRule="auto"/>
        <w:rPr>
          <w:i/>
        </w:rPr>
        <w:sectPr>
          <w:type w:val="continuous"/>
          <w:pgSz w:w="12240" w:h="15840"/>
          <w:pgMar w:header="849" w:footer="1037" w:top="640" w:bottom="1200" w:left="1080" w:right="1080"/>
          <w:cols w:num="2" w:equalWidth="0">
            <w:col w:w="4945" w:space="179"/>
            <w:col w:w="4956"/>
          </w:cols>
        </w:sectPr>
      </w:pPr>
    </w:p>
    <w:p>
      <w:pPr>
        <w:pStyle w:val="BodyText"/>
        <w:ind w:left="0"/>
        <w:jc w:val="left"/>
        <w:rPr>
          <w:i/>
        </w:rPr>
      </w:pPr>
    </w:p>
    <w:p>
      <w:pPr>
        <w:pStyle w:val="BodyText"/>
        <w:spacing w:before="22"/>
        <w:ind w:left="0"/>
        <w:jc w:val="left"/>
        <w:rPr>
          <w:i/>
        </w:rPr>
      </w:pPr>
    </w:p>
    <w:p>
      <w:pPr>
        <w:pStyle w:val="BodyText"/>
        <w:spacing w:after="8"/>
        <w:ind w:left="343"/>
        <w:jc w:val="left"/>
      </w:pPr>
      <w:r>
        <w:rPr>
          <w:b/>
        </w:rPr>
        <w:t>Tabel</w:t>
      </w:r>
      <w:r>
        <w:rPr>
          <w:b/>
          <w:spacing w:val="-6"/>
        </w:rPr>
        <w:t> </w:t>
      </w:r>
      <w:r>
        <w:rPr>
          <w:b/>
        </w:rPr>
        <w:t>1</w:t>
      </w:r>
      <w:r>
        <w:rPr>
          <w:b/>
          <w:spacing w:val="-5"/>
        </w:rPr>
        <w:t> </w:t>
      </w:r>
      <w:r>
        <w:rPr/>
        <w:t>Sub</w:t>
      </w:r>
      <w:r>
        <w:rPr>
          <w:spacing w:val="-5"/>
        </w:rPr>
        <w:t> </w:t>
      </w:r>
      <w:r>
        <w:rPr/>
        <w:t>Variabel</w:t>
      </w:r>
      <w:r>
        <w:rPr>
          <w:spacing w:val="-6"/>
        </w:rPr>
        <w:t> </w:t>
      </w:r>
      <w:r>
        <w:rPr/>
        <w:t>Kuisioner</w:t>
      </w:r>
      <w:r>
        <w:rPr>
          <w:spacing w:val="-5"/>
        </w:rPr>
        <w:t> </w:t>
      </w:r>
      <w:r>
        <w:rPr/>
        <w:t>Persepsi</w:t>
      </w:r>
      <w:r>
        <w:rPr>
          <w:spacing w:val="-7"/>
        </w:rPr>
        <w:t> </w:t>
      </w:r>
      <w:r>
        <w:rPr>
          <w:spacing w:val="-2"/>
        </w:rPr>
        <w:t>risiko</w:t>
      </w:r>
    </w:p>
    <w:p>
      <w:pPr>
        <w:pStyle w:val="BodyText"/>
        <w:spacing w:line="20" w:lineRule="exact"/>
        <w:ind w:left="343"/>
        <w:jc w:val="left"/>
        <w:rPr>
          <w:sz w:val="2"/>
        </w:rPr>
      </w:pPr>
      <w:r>
        <w:rPr>
          <w:sz w:val="2"/>
        </w:rPr>
        <mc:AlternateContent>
          <mc:Choice Requires="wps">
            <w:drawing>
              <wp:inline distT="0" distB="0" distL="0" distR="0">
                <wp:extent cx="6065520" cy="63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6065520" cy="6350"/>
                          <a:chExt cx="6065520" cy="6350"/>
                        </a:xfrm>
                      </wpg:grpSpPr>
                      <wps:wsp>
                        <wps:cNvPr id="12" name="Graphic 12"/>
                        <wps:cNvSpPr/>
                        <wps:spPr>
                          <a:xfrm>
                            <a:off x="0" y="0"/>
                            <a:ext cx="6065520" cy="6350"/>
                          </a:xfrm>
                          <a:custGeom>
                            <a:avLst/>
                            <a:gdLst/>
                            <a:ahLst/>
                            <a:cxnLst/>
                            <a:rect l="l" t="t" r="r" b="b"/>
                            <a:pathLst>
                              <a:path w="6065520" h="6350">
                                <a:moveTo>
                                  <a:pt x="6065520" y="0"/>
                                </a:moveTo>
                                <a:lnTo>
                                  <a:pt x="6065520" y="0"/>
                                </a:lnTo>
                                <a:lnTo>
                                  <a:pt x="0" y="0"/>
                                </a:lnTo>
                                <a:lnTo>
                                  <a:pt x="0" y="6096"/>
                                </a:lnTo>
                                <a:lnTo>
                                  <a:pt x="6065520" y="6096"/>
                                </a:lnTo>
                                <a:lnTo>
                                  <a:pt x="6065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7.6pt;height:.5pt;mso-position-horizontal-relative:char;mso-position-vertical-relative:line" id="docshapegroup9" coordorigin="0,0" coordsize="9552,10">
                <v:rect style="position:absolute;left:0;top:0;width:9552;height:10" id="docshape10" filled="true" fillcolor="#000000" stroked="false">
                  <v:fill type="solid"/>
                </v:rect>
              </v:group>
            </w:pict>
          </mc:Fallback>
        </mc:AlternateContent>
      </w:r>
      <w:r>
        <w:rPr>
          <w:sz w:val="2"/>
        </w:rPr>
      </w:r>
    </w:p>
    <w:p>
      <w:pPr>
        <w:pStyle w:val="Heading1"/>
        <w:tabs>
          <w:tab w:pos="1442" w:val="left" w:leader="none"/>
          <w:tab w:pos="4787" w:val="left" w:leader="none"/>
          <w:tab w:pos="8368" w:val="left" w:leader="none"/>
        </w:tabs>
        <w:spacing w:line="240" w:lineRule="auto"/>
        <w:ind w:left="467"/>
        <w:jc w:val="left"/>
      </w:pPr>
      <w:r>
        <w:rPr/>
        <mc:AlternateContent>
          <mc:Choice Requires="wps">
            <w:drawing>
              <wp:anchor distT="0" distB="0" distL="0" distR="0" allowOverlap="1" layoutInCell="1" locked="0" behindDoc="0" simplePos="0" relativeHeight="15731200">
                <wp:simplePos x="0" y="0"/>
                <wp:positionH relativeFrom="page">
                  <wp:posOffset>903732</wp:posOffset>
                </wp:positionH>
                <wp:positionV relativeFrom="paragraph">
                  <wp:posOffset>139699</wp:posOffset>
                </wp:positionV>
                <wp:extent cx="6065520"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065520" cy="6350"/>
                        </a:xfrm>
                        <a:custGeom>
                          <a:avLst/>
                          <a:gdLst/>
                          <a:ahLst/>
                          <a:cxnLst/>
                          <a:rect l="l" t="t" r="r" b="b"/>
                          <a:pathLst>
                            <a:path w="6065520" h="6350">
                              <a:moveTo>
                                <a:pt x="6065520" y="0"/>
                              </a:moveTo>
                              <a:lnTo>
                                <a:pt x="6065520" y="0"/>
                              </a:lnTo>
                              <a:lnTo>
                                <a:pt x="0" y="0"/>
                              </a:lnTo>
                              <a:lnTo>
                                <a:pt x="0" y="6096"/>
                              </a:lnTo>
                              <a:lnTo>
                                <a:pt x="6065520" y="6096"/>
                              </a:lnTo>
                              <a:lnTo>
                                <a:pt x="6065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160004pt;margin-top:10.99999pt;width:477.600023pt;height:.48pt;mso-position-horizontal-relative:page;mso-position-vertical-relative:paragraph;z-index:15731200" id="docshape11" filled="true" fillcolor="#000000" stroked="false">
                <v:fill type="solid"/>
                <w10:wrap type="none"/>
              </v:rect>
            </w:pict>
          </mc:Fallback>
        </mc:AlternateContent>
      </w:r>
      <w:r>
        <w:rPr>
          <w:spacing w:val="-5"/>
        </w:rPr>
        <w:t>No</w:t>
      </w:r>
      <w:r>
        <w:rPr/>
        <w:tab/>
      </w:r>
      <w:r>
        <w:rPr>
          <w:spacing w:val="-2"/>
        </w:rPr>
        <w:t>Variabel</w:t>
      </w:r>
      <w:r>
        <w:rPr/>
        <w:tab/>
        <w:t>Sub</w:t>
      </w:r>
      <w:r>
        <w:rPr>
          <w:spacing w:val="-8"/>
        </w:rPr>
        <w:t> </w:t>
      </w:r>
      <w:r>
        <w:rPr>
          <w:spacing w:val="-2"/>
        </w:rPr>
        <w:t>Variabel</w:t>
      </w:r>
      <w:r>
        <w:rPr/>
        <w:tab/>
      </w:r>
      <w:r>
        <w:rPr>
          <w:spacing w:val="-2"/>
        </w:rPr>
        <w:t>Referensi</w:t>
      </w:r>
    </w:p>
    <w:p>
      <w:pPr>
        <w:pStyle w:val="Heading1"/>
        <w:spacing w:after="0" w:line="240" w:lineRule="auto"/>
        <w:jc w:val="left"/>
        <w:sectPr>
          <w:type w:val="continuous"/>
          <w:pgSz w:w="12240" w:h="15840"/>
          <w:pgMar w:header="849" w:footer="1037" w:top="640" w:bottom="1200" w:left="1080" w:right="1080"/>
        </w:sectPr>
      </w:pPr>
    </w:p>
    <w:p>
      <w:pPr>
        <w:pStyle w:val="ListParagraph"/>
        <w:numPr>
          <w:ilvl w:val="0"/>
          <w:numId w:val="2"/>
        </w:numPr>
        <w:tabs>
          <w:tab w:pos="947" w:val="left" w:leader="none"/>
        </w:tabs>
        <w:spacing w:line="240" w:lineRule="auto" w:before="0" w:after="0"/>
        <w:ind w:left="947" w:right="0" w:hanging="409"/>
        <w:jc w:val="left"/>
        <w:rPr>
          <w:sz w:val="20"/>
        </w:rPr>
      </w:pPr>
      <w:r>
        <w:rPr>
          <w:sz w:val="20"/>
        </w:rPr>
        <w:t>Analisis Risiko (keadaan</w:t>
      </w:r>
      <w:r>
        <w:rPr>
          <w:spacing w:val="-13"/>
          <w:sz w:val="20"/>
        </w:rPr>
        <w:t> </w:t>
      </w:r>
      <w:r>
        <w:rPr>
          <w:sz w:val="20"/>
        </w:rPr>
        <w:t>Berbahaya)</w:t>
      </w:r>
    </w:p>
    <w:p>
      <w:pPr>
        <w:pStyle w:val="ListParagraph"/>
        <w:numPr>
          <w:ilvl w:val="0"/>
          <w:numId w:val="3"/>
        </w:numPr>
        <w:tabs>
          <w:tab w:pos="577" w:val="left" w:leader="none"/>
        </w:tabs>
        <w:spacing w:line="240" w:lineRule="auto" w:before="0" w:after="0"/>
        <w:ind w:left="577" w:right="0" w:hanging="360"/>
        <w:jc w:val="left"/>
        <w:rPr>
          <w:sz w:val="20"/>
        </w:rPr>
      </w:pPr>
      <w:r>
        <w:rPr/>
        <w:br w:type="column"/>
      </w:r>
      <w:r>
        <w:rPr>
          <w:sz w:val="20"/>
        </w:rPr>
        <w:t>Persepsi</w:t>
      </w:r>
      <w:r>
        <w:rPr>
          <w:spacing w:val="-7"/>
          <w:sz w:val="20"/>
        </w:rPr>
        <w:t> </w:t>
      </w:r>
      <w:r>
        <w:rPr>
          <w:sz w:val="20"/>
        </w:rPr>
        <w:t>perasaan</w:t>
      </w:r>
      <w:r>
        <w:rPr>
          <w:spacing w:val="-8"/>
          <w:sz w:val="20"/>
        </w:rPr>
        <w:t> </w:t>
      </w:r>
      <w:r>
        <w:rPr>
          <w:sz w:val="20"/>
        </w:rPr>
        <w:t>aman</w:t>
      </w:r>
      <w:r>
        <w:rPr>
          <w:spacing w:val="-5"/>
          <w:sz w:val="20"/>
        </w:rPr>
        <w:t> </w:t>
      </w:r>
      <w:r>
        <w:rPr>
          <w:sz w:val="20"/>
        </w:rPr>
        <w:t>hingga</w:t>
      </w:r>
      <w:r>
        <w:rPr>
          <w:spacing w:val="-7"/>
          <w:sz w:val="20"/>
        </w:rPr>
        <w:t> </w:t>
      </w:r>
      <w:r>
        <w:rPr>
          <w:sz w:val="20"/>
        </w:rPr>
        <w:t>tidak</w:t>
      </w:r>
      <w:r>
        <w:rPr>
          <w:spacing w:val="-7"/>
          <w:sz w:val="20"/>
        </w:rPr>
        <w:t> </w:t>
      </w:r>
      <w:r>
        <w:rPr>
          <w:sz w:val="20"/>
        </w:rPr>
        <w:t>aman</w:t>
      </w:r>
      <w:r>
        <w:rPr>
          <w:spacing w:val="-8"/>
          <w:sz w:val="20"/>
        </w:rPr>
        <w:t> </w:t>
      </w:r>
      <w:r>
        <w:rPr>
          <w:sz w:val="20"/>
        </w:rPr>
        <w:t>dalam area kerja dan proses kerja</w:t>
      </w:r>
    </w:p>
    <w:p>
      <w:pPr>
        <w:pStyle w:val="BodyText"/>
        <w:spacing w:before="108"/>
        <w:ind w:left="476"/>
        <w:jc w:val="left"/>
      </w:pPr>
      <w:r>
        <w:rPr/>
        <w:br w:type="column"/>
      </w:r>
      <w:r>
        <w:rPr/>
        <w:t>Rundmo</w:t>
      </w:r>
      <w:r>
        <w:rPr>
          <w:spacing w:val="-4"/>
        </w:rPr>
        <w:t> </w:t>
      </w:r>
      <w:r>
        <w:rPr/>
        <w:t>&amp;</w:t>
      </w:r>
      <w:r>
        <w:rPr>
          <w:spacing w:val="-8"/>
        </w:rPr>
        <w:t> </w:t>
      </w:r>
      <w:r>
        <w:rPr/>
        <w:t>Sjöberg,</w:t>
      </w:r>
      <w:r>
        <w:rPr>
          <w:spacing w:val="-7"/>
        </w:rPr>
        <w:t> </w:t>
      </w:r>
      <w:r>
        <w:rPr>
          <w:spacing w:val="-4"/>
        </w:rPr>
        <w:t>1996</w:t>
      </w:r>
    </w:p>
    <w:p>
      <w:pPr>
        <w:pStyle w:val="BodyText"/>
        <w:spacing w:after="0"/>
        <w:jc w:val="left"/>
        <w:sectPr>
          <w:type w:val="continuous"/>
          <w:pgSz w:w="12240" w:h="15840"/>
          <w:pgMar w:header="849" w:footer="1037" w:top="640" w:bottom="1200" w:left="1080" w:right="1080"/>
          <w:cols w:num="3" w:equalWidth="0">
            <w:col w:w="2639" w:space="40"/>
            <w:col w:w="4545" w:space="39"/>
            <w:col w:w="2817"/>
          </w:cols>
        </w:sectPr>
      </w:pPr>
    </w:p>
    <w:p>
      <w:pPr>
        <w:pStyle w:val="ListParagraph"/>
        <w:numPr>
          <w:ilvl w:val="0"/>
          <w:numId w:val="2"/>
        </w:numPr>
        <w:tabs>
          <w:tab w:pos="947" w:val="left" w:leader="none"/>
          <w:tab w:pos="2896" w:val="left" w:leader="none"/>
          <w:tab w:pos="3256" w:val="left" w:leader="none"/>
        </w:tabs>
        <w:spacing w:line="224" w:lineRule="exact" w:before="0" w:after="0"/>
        <w:ind w:left="947" w:right="0" w:hanging="408"/>
        <w:jc w:val="left"/>
        <w:rPr>
          <w:sz w:val="20"/>
        </w:rPr>
      </w:pPr>
      <w:r>
        <w:rPr>
          <w:sz w:val="20"/>
        </w:rPr>
        <w:t>Persepsi</w:t>
      </w:r>
      <w:r>
        <w:rPr>
          <w:spacing w:val="-7"/>
          <w:sz w:val="20"/>
        </w:rPr>
        <w:t> </w:t>
      </w:r>
      <w:r>
        <w:rPr>
          <w:spacing w:val="-2"/>
          <w:sz w:val="20"/>
        </w:rPr>
        <w:t>risiko</w:t>
      </w:r>
      <w:r>
        <w:rPr>
          <w:sz w:val="20"/>
        </w:rPr>
        <w:tab/>
      </w:r>
      <w:r>
        <w:rPr>
          <w:spacing w:val="-5"/>
          <w:sz w:val="20"/>
        </w:rPr>
        <w:t>1.</w:t>
      </w:r>
      <w:r>
        <w:rPr>
          <w:sz w:val="20"/>
        </w:rPr>
        <w:tab/>
        <w:t>Persepsi</w:t>
      </w:r>
      <w:r>
        <w:rPr>
          <w:spacing w:val="-9"/>
          <w:sz w:val="20"/>
        </w:rPr>
        <w:t> </w:t>
      </w:r>
      <w:r>
        <w:rPr>
          <w:sz w:val="20"/>
        </w:rPr>
        <w:t>keseriusan</w:t>
      </w:r>
      <w:r>
        <w:rPr>
          <w:spacing w:val="-8"/>
          <w:sz w:val="20"/>
        </w:rPr>
        <w:t> </w:t>
      </w:r>
      <w:r>
        <w:rPr>
          <w:spacing w:val="-2"/>
          <w:sz w:val="20"/>
        </w:rPr>
        <w:t>kecelakaan</w:t>
      </w:r>
    </w:p>
    <w:p>
      <w:pPr>
        <w:pStyle w:val="ListParagraph"/>
        <w:numPr>
          <w:ilvl w:val="0"/>
          <w:numId w:val="3"/>
        </w:numPr>
        <w:tabs>
          <w:tab w:pos="3227" w:val="left" w:leader="none"/>
        </w:tabs>
        <w:spacing w:line="240" w:lineRule="auto" w:before="0" w:after="0"/>
        <w:ind w:left="3227" w:right="0" w:hanging="348"/>
        <w:jc w:val="left"/>
        <w:rPr>
          <w:sz w:val="20"/>
        </w:rPr>
      </w:pPr>
      <w:r>
        <w:rPr>
          <w:sz w:val="20"/>
        </w:rPr>
        <w:t>Persepsi</w:t>
      </w:r>
      <w:r>
        <w:rPr>
          <w:spacing w:val="-11"/>
          <w:sz w:val="20"/>
        </w:rPr>
        <w:t> </w:t>
      </w:r>
      <w:r>
        <w:rPr>
          <w:sz w:val="20"/>
        </w:rPr>
        <w:t>kemungkinan</w:t>
      </w:r>
      <w:r>
        <w:rPr>
          <w:spacing w:val="-9"/>
          <w:sz w:val="20"/>
        </w:rPr>
        <w:t> </w:t>
      </w:r>
      <w:r>
        <w:rPr>
          <w:sz w:val="20"/>
        </w:rPr>
        <w:t>mengalami</w:t>
      </w:r>
      <w:r>
        <w:rPr>
          <w:spacing w:val="-11"/>
          <w:sz w:val="20"/>
        </w:rPr>
        <w:t> </w:t>
      </w:r>
      <w:r>
        <w:rPr>
          <w:sz w:val="20"/>
        </w:rPr>
        <w:t>kecelakaan</w:t>
      </w:r>
      <w:r>
        <w:rPr>
          <w:spacing w:val="-12"/>
          <w:sz w:val="20"/>
        </w:rPr>
        <w:t> </w:t>
      </w:r>
      <w:r>
        <w:rPr>
          <w:sz w:val="20"/>
        </w:rPr>
        <w:t>dan </w:t>
      </w:r>
      <w:r>
        <w:rPr>
          <w:spacing w:val="-2"/>
          <w:sz w:val="20"/>
        </w:rPr>
        <w:t>kecemasan</w:t>
      </w:r>
    </w:p>
    <w:p>
      <w:pPr>
        <w:pStyle w:val="ListParagraph"/>
        <w:numPr>
          <w:ilvl w:val="0"/>
          <w:numId w:val="3"/>
        </w:numPr>
        <w:tabs>
          <w:tab w:pos="3256" w:val="left" w:leader="none"/>
        </w:tabs>
        <w:spacing w:line="228" w:lineRule="exact" w:before="0" w:after="0"/>
        <w:ind w:left="3256" w:right="0" w:hanging="360"/>
        <w:jc w:val="left"/>
        <w:rPr>
          <w:i/>
          <w:sz w:val="20"/>
        </w:rPr>
      </w:pPr>
      <w:r>
        <w:rPr>
          <w:i/>
          <w:sz w:val="20"/>
        </w:rPr>
        <w:t>Perception</w:t>
      </w:r>
      <w:r>
        <w:rPr>
          <w:i/>
          <w:spacing w:val="-5"/>
          <w:sz w:val="20"/>
        </w:rPr>
        <w:t> </w:t>
      </w:r>
      <w:r>
        <w:rPr>
          <w:i/>
          <w:sz w:val="20"/>
        </w:rPr>
        <w:t>of</w:t>
      </w:r>
      <w:r>
        <w:rPr>
          <w:i/>
          <w:spacing w:val="-7"/>
          <w:sz w:val="20"/>
        </w:rPr>
        <w:t> </w:t>
      </w:r>
      <w:r>
        <w:rPr>
          <w:i/>
          <w:sz w:val="20"/>
        </w:rPr>
        <w:t>efficacy</w:t>
      </w:r>
      <w:r>
        <w:rPr>
          <w:i/>
          <w:spacing w:val="-7"/>
          <w:sz w:val="20"/>
        </w:rPr>
        <w:t> </w:t>
      </w:r>
      <w:r>
        <w:rPr>
          <w:i/>
          <w:sz w:val="20"/>
        </w:rPr>
        <w:t>and</w:t>
      </w:r>
      <w:r>
        <w:rPr>
          <w:i/>
          <w:spacing w:val="-4"/>
          <w:sz w:val="20"/>
        </w:rPr>
        <w:t> </w:t>
      </w:r>
      <w:r>
        <w:rPr>
          <w:i/>
          <w:sz w:val="20"/>
        </w:rPr>
        <w:t>self-</w:t>
      </w:r>
      <w:r>
        <w:rPr>
          <w:i/>
          <w:spacing w:val="-2"/>
          <w:sz w:val="20"/>
        </w:rPr>
        <w:t>effcacy</w:t>
      </w:r>
    </w:p>
    <w:p>
      <w:pPr>
        <w:pStyle w:val="BodyText"/>
        <w:spacing w:before="224"/>
        <w:ind w:left="1285" w:right="298" w:hanging="807"/>
        <w:jc w:val="left"/>
      </w:pPr>
      <w:r>
        <w:rPr/>
        <w:br w:type="column"/>
      </w:r>
      <w:r>
        <w:rPr/>
        <w:t>Municipal</w:t>
      </w:r>
      <w:r>
        <w:rPr>
          <w:spacing w:val="-13"/>
        </w:rPr>
        <w:t> </w:t>
      </w:r>
      <w:r>
        <w:rPr/>
        <w:t>Public</w:t>
      </w:r>
      <w:r>
        <w:rPr>
          <w:spacing w:val="-12"/>
        </w:rPr>
        <w:t> </w:t>
      </w:r>
      <w:r>
        <w:rPr/>
        <w:t>Health, </w:t>
      </w:r>
      <w:r>
        <w:rPr>
          <w:spacing w:val="-4"/>
        </w:rPr>
        <w:t>2015</w:t>
      </w:r>
    </w:p>
    <w:p>
      <w:pPr>
        <w:pStyle w:val="BodyText"/>
        <w:spacing w:after="0"/>
        <w:jc w:val="left"/>
        <w:sectPr>
          <w:type w:val="continuous"/>
          <w:pgSz w:w="12240" w:h="15840"/>
          <w:pgMar w:header="849" w:footer="1037" w:top="640" w:bottom="1200" w:left="1080" w:right="1080"/>
          <w:cols w:num="2" w:equalWidth="0">
            <w:col w:w="7247" w:space="40"/>
            <w:col w:w="2793"/>
          </w:cols>
        </w:sectPr>
      </w:pPr>
    </w:p>
    <w:p>
      <w:pPr>
        <w:pStyle w:val="ListParagraph"/>
        <w:numPr>
          <w:ilvl w:val="0"/>
          <w:numId w:val="2"/>
        </w:numPr>
        <w:tabs>
          <w:tab w:pos="947" w:val="left" w:leader="none"/>
          <w:tab w:pos="2896" w:val="left" w:leader="none"/>
          <w:tab w:pos="3256" w:val="left" w:leader="none"/>
          <w:tab w:pos="7765" w:val="left" w:leader="none"/>
        </w:tabs>
        <w:spacing w:line="240" w:lineRule="auto" w:before="0" w:after="0"/>
        <w:ind w:left="947" w:right="0" w:hanging="408"/>
        <w:jc w:val="left"/>
        <w:rPr>
          <w:sz w:val="20"/>
        </w:rPr>
      </w:pPr>
      <w:r>
        <w:rPr>
          <w:spacing w:val="-2"/>
          <w:sz w:val="20"/>
        </w:rPr>
        <w:t>Tindakan</w:t>
      </w:r>
      <w:r>
        <w:rPr>
          <w:sz w:val="20"/>
        </w:rPr>
        <w:tab/>
      </w:r>
      <w:r>
        <w:rPr>
          <w:spacing w:val="-5"/>
          <w:sz w:val="20"/>
        </w:rPr>
        <w:t>1.</w:t>
      </w:r>
      <w:r>
        <w:rPr>
          <w:sz w:val="20"/>
        </w:rPr>
        <w:tab/>
        <w:t>Motivasi</w:t>
      </w:r>
      <w:r>
        <w:rPr>
          <w:spacing w:val="-12"/>
          <w:sz w:val="20"/>
        </w:rPr>
        <w:t> </w:t>
      </w:r>
      <w:r>
        <w:rPr>
          <w:sz w:val="20"/>
        </w:rPr>
        <w:t>melakukan</w:t>
      </w:r>
      <w:r>
        <w:rPr>
          <w:spacing w:val="-12"/>
          <w:sz w:val="20"/>
        </w:rPr>
        <w:t> </w:t>
      </w:r>
      <w:r>
        <w:rPr>
          <w:spacing w:val="-2"/>
          <w:sz w:val="20"/>
        </w:rPr>
        <w:t>pencegahan</w:t>
      </w:r>
      <w:r>
        <w:rPr>
          <w:sz w:val="20"/>
        </w:rPr>
        <w:tab/>
        <w:t>Municipal</w:t>
      </w:r>
      <w:r>
        <w:rPr>
          <w:spacing w:val="-9"/>
          <w:sz w:val="20"/>
        </w:rPr>
        <w:t> </w:t>
      </w:r>
      <w:r>
        <w:rPr>
          <w:sz w:val="20"/>
        </w:rPr>
        <w:t>Public</w:t>
      </w:r>
      <w:r>
        <w:rPr>
          <w:spacing w:val="-9"/>
          <w:sz w:val="20"/>
        </w:rPr>
        <w:t> </w:t>
      </w:r>
      <w:r>
        <w:rPr>
          <w:spacing w:val="-2"/>
          <w:sz w:val="20"/>
        </w:rPr>
        <w:t>Health,</w:t>
      </w:r>
    </w:p>
    <w:p>
      <w:pPr>
        <w:pStyle w:val="ListParagraph"/>
        <w:spacing w:after="0" w:line="240" w:lineRule="auto"/>
        <w:jc w:val="left"/>
        <w:rPr>
          <w:sz w:val="20"/>
        </w:rPr>
        <w:sectPr>
          <w:type w:val="continuous"/>
          <w:pgSz w:w="12240" w:h="15840"/>
          <w:pgMar w:header="849" w:footer="1037" w:top="640" w:bottom="1200" w:left="1080" w:right="1080"/>
        </w:sectPr>
      </w:pPr>
    </w:p>
    <w:p>
      <w:pPr>
        <w:pStyle w:val="BodyText"/>
        <w:spacing w:before="1"/>
        <w:ind w:left="947"/>
        <w:jc w:val="left"/>
      </w:pPr>
      <w:r>
        <w:rPr>
          <w:spacing w:val="-2"/>
        </w:rPr>
        <w:t>pencegahan</w:t>
      </w:r>
    </w:p>
    <w:p>
      <w:pPr>
        <w:pStyle w:val="BodyText"/>
        <w:tabs>
          <w:tab w:pos="1307" w:val="left" w:leader="none"/>
        </w:tabs>
        <w:spacing w:before="1"/>
        <w:ind w:left="947"/>
        <w:jc w:val="left"/>
      </w:pPr>
      <w:r>
        <w:rPr/>
        <w:br w:type="column"/>
      </w:r>
      <w:r>
        <w:rPr>
          <w:spacing w:val="-5"/>
        </w:rPr>
        <w:t>2.</w:t>
      </w:r>
      <w:r>
        <w:rPr/>
        <w:tab/>
        <w:t>Hambatan</w:t>
      </w:r>
      <w:r>
        <w:rPr>
          <w:spacing w:val="-9"/>
        </w:rPr>
        <w:t> </w:t>
      </w:r>
      <w:r>
        <w:rPr/>
        <w:t>melakukan</w:t>
      </w:r>
      <w:r>
        <w:rPr>
          <w:spacing w:val="-12"/>
        </w:rPr>
        <w:t> </w:t>
      </w:r>
      <w:r>
        <w:rPr>
          <w:spacing w:val="-2"/>
        </w:rPr>
        <w:t>pencegahan</w:t>
      </w:r>
    </w:p>
    <w:p>
      <w:pPr>
        <w:pStyle w:val="BodyText"/>
        <w:spacing w:before="1"/>
        <w:ind w:left="0" w:right="156"/>
        <w:jc w:val="center"/>
      </w:pPr>
      <w:r>
        <w:rPr/>
        <w:br w:type="column"/>
      </w:r>
      <w:r>
        <w:rPr>
          <w:spacing w:val="-4"/>
        </w:rPr>
        <w:t>2015</w:t>
      </w:r>
    </w:p>
    <w:p>
      <w:pPr>
        <w:pStyle w:val="BodyText"/>
        <w:spacing w:after="0"/>
        <w:jc w:val="center"/>
        <w:sectPr>
          <w:type w:val="continuous"/>
          <w:pgSz w:w="12240" w:h="15840"/>
          <w:pgMar w:header="849" w:footer="1037" w:top="640" w:bottom="1200" w:left="1080" w:right="1080"/>
          <w:cols w:num="3" w:equalWidth="0">
            <w:col w:w="1890" w:space="58"/>
            <w:col w:w="4090" w:space="1586"/>
            <w:col w:w="2456"/>
          </w:cols>
        </w:sectPr>
      </w:pPr>
    </w:p>
    <w:p>
      <w:pPr>
        <w:pStyle w:val="ListParagraph"/>
        <w:numPr>
          <w:ilvl w:val="0"/>
          <w:numId w:val="2"/>
        </w:numPr>
        <w:tabs>
          <w:tab w:pos="947" w:val="left" w:leader="none"/>
          <w:tab w:pos="2896" w:val="left" w:leader="none"/>
          <w:tab w:pos="3256" w:val="left" w:leader="none"/>
          <w:tab w:pos="7765" w:val="left" w:leader="none"/>
        </w:tabs>
        <w:spacing w:line="240" w:lineRule="auto" w:before="5" w:after="0"/>
        <w:ind w:left="947" w:right="0" w:hanging="408"/>
        <w:jc w:val="left"/>
        <w:rPr>
          <w:sz w:val="20"/>
        </w:rPr>
      </w:pPr>
      <w:r>
        <w:rPr>
          <w:sz w:val="20"/>
        </w:rPr>
        <w:t>Kebutuhan</w:t>
      </w:r>
      <w:r>
        <w:rPr>
          <w:spacing w:val="-11"/>
          <w:sz w:val="20"/>
        </w:rPr>
        <w:t> </w:t>
      </w:r>
      <w:r>
        <w:rPr>
          <w:spacing w:val="-2"/>
          <w:sz w:val="20"/>
        </w:rPr>
        <w:t>Informasi</w:t>
      </w:r>
      <w:r>
        <w:rPr>
          <w:sz w:val="20"/>
        </w:rPr>
        <w:tab/>
      </w:r>
      <w:r>
        <w:rPr>
          <w:spacing w:val="-5"/>
          <w:sz w:val="20"/>
        </w:rPr>
        <w:t>1.</w:t>
      </w:r>
      <w:r>
        <w:rPr>
          <w:sz w:val="20"/>
        </w:rPr>
        <w:tab/>
        <w:t>Informasi</w:t>
      </w:r>
      <w:r>
        <w:rPr>
          <w:spacing w:val="-7"/>
          <w:sz w:val="20"/>
        </w:rPr>
        <w:t> </w:t>
      </w:r>
      <w:r>
        <w:rPr>
          <w:sz w:val="20"/>
        </w:rPr>
        <w:t>yang</w:t>
      </w:r>
      <w:r>
        <w:rPr>
          <w:spacing w:val="-9"/>
          <w:sz w:val="20"/>
        </w:rPr>
        <w:t> </w:t>
      </w:r>
      <w:r>
        <w:rPr>
          <w:spacing w:val="-2"/>
          <w:sz w:val="20"/>
        </w:rPr>
        <w:t>diharapkan</w:t>
      </w:r>
      <w:r>
        <w:rPr>
          <w:sz w:val="20"/>
        </w:rPr>
        <w:tab/>
        <w:t>Municipal</w:t>
      </w:r>
      <w:r>
        <w:rPr>
          <w:spacing w:val="-9"/>
          <w:sz w:val="20"/>
        </w:rPr>
        <w:t> </w:t>
      </w:r>
      <w:r>
        <w:rPr>
          <w:sz w:val="20"/>
        </w:rPr>
        <w:t>Public</w:t>
      </w:r>
      <w:r>
        <w:rPr>
          <w:spacing w:val="-9"/>
          <w:sz w:val="20"/>
        </w:rPr>
        <w:t> </w:t>
      </w:r>
      <w:r>
        <w:rPr>
          <w:spacing w:val="-2"/>
          <w:sz w:val="20"/>
        </w:rPr>
        <w:t>Health,</w:t>
      </w:r>
    </w:p>
    <w:p>
      <w:pPr>
        <w:pStyle w:val="BodyText"/>
        <w:tabs>
          <w:tab w:pos="3256" w:val="left" w:leader="none"/>
          <w:tab w:pos="8973" w:val="right" w:leader="none"/>
        </w:tabs>
        <w:spacing w:before="6" w:after="7"/>
        <w:ind w:left="2896"/>
        <w:jc w:val="left"/>
      </w:pPr>
      <w:r>
        <w:rPr>
          <w:spacing w:val="-5"/>
        </w:rPr>
        <w:t>2.</w:t>
      </w:r>
      <w:r>
        <w:rPr/>
        <w:tab/>
        <w:t>Sumber</w:t>
      </w:r>
      <w:r>
        <w:rPr>
          <w:spacing w:val="-8"/>
        </w:rPr>
        <w:t> </w:t>
      </w:r>
      <w:r>
        <w:rPr>
          <w:spacing w:val="-2"/>
        </w:rPr>
        <w:t>Informasi</w:t>
      </w:r>
      <w:r>
        <w:rPr/>
        <w:tab/>
      </w:r>
      <w:r>
        <w:rPr>
          <w:spacing w:val="-4"/>
        </w:rPr>
        <w:t>2015</w:t>
      </w:r>
    </w:p>
    <w:p>
      <w:pPr>
        <w:pStyle w:val="BodyText"/>
        <w:spacing w:line="20" w:lineRule="exact"/>
        <w:ind w:left="343"/>
        <w:jc w:val="left"/>
        <w:rPr>
          <w:sz w:val="2"/>
        </w:rPr>
      </w:pPr>
      <w:r>
        <w:rPr>
          <w:sz w:val="2"/>
        </w:rPr>
        <mc:AlternateContent>
          <mc:Choice Requires="wps">
            <w:drawing>
              <wp:inline distT="0" distB="0" distL="0" distR="0">
                <wp:extent cx="6065520" cy="6350"/>
                <wp:effectExtent l="0" t="0" r="0" b="0"/>
                <wp:docPr id="14" name="Group 14"/>
                <wp:cNvGraphicFramePr>
                  <a:graphicFrameLocks/>
                </wp:cNvGraphicFramePr>
                <a:graphic>
                  <a:graphicData uri="http://schemas.microsoft.com/office/word/2010/wordprocessingGroup">
                    <wpg:wgp>
                      <wpg:cNvPr id="14" name="Group 14"/>
                      <wpg:cNvGrpSpPr/>
                      <wpg:grpSpPr>
                        <a:xfrm>
                          <a:off x="0" y="0"/>
                          <a:ext cx="6065520" cy="6350"/>
                          <a:chExt cx="6065520" cy="6350"/>
                        </a:xfrm>
                      </wpg:grpSpPr>
                      <wps:wsp>
                        <wps:cNvPr id="15" name="Graphic 15"/>
                        <wps:cNvSpPr/>
                        <wps:spPr>
                          <a:xfrm>
                            <a:off x="0" y="0"/>
                            <a:ext cx="6065520" cy="6350"/>
                          </a:xfrm>
                          <a:custGeom>
                            <a:avLst/>
                            <a:gdLst/>
                            <a:ahLst/>
                            <a:cxnLst/>
                            <a:rect l="l" t="t" r="r" b="b"/>
                            <a:pathLst>
                              <a:path w="6065520" h="6350">
                                <a:moveTo>
                                  <a:pt x="6065520" y="0"/>
                                </a:moveTo>
                                <a:lnTo>
                                  <a:pt x="6065520" y="0"/>
                                </a:lnTo>
                                <a:lnTo>
                                  <a:pt x="0" y="0"/>
                                </a:lnTo>
                                <a:lnTo>
                                  <a:pt x="0" y="6096"/>
                                </a:lnTo>
                                <a:lnTo>
                                  <a:pt x="6065520" y="6096"/>
                                </a:lnTo>
                                <a:lnTo>
                                  <a:pt x="6065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7.6pt;height:.5pt;mso-position-horizontal-relative:char;mso-position-vertical-relative:line" id="docshapegroup12" coordorigin="0,0" coordsize="9552,10">
                <v:rect style="position:absolute;left:0;top:0;width:9552;height:10" id="docshape13" filled="true" fillcolor="#000000" stroked="false">
                  <v:fill type="solid"/>
                </v:rect>
              </v:group>
            </w:pict>
          </mc:Fallback>
        </mc:AlternateContent>
      </w:r>
      <w:r>
        <w:rPr>
          <w:sz w:val="2"/>
        </w:rPr>
      </w:r>
    </w:p>
    <w:p>
      <w:pPr>
        <w:pStyle w:val="BodyText"/>
        <w:spacing w:after="0" w:line="20" w:lineRule="exact"/>
        <w:jc w:val="left"/>
        <w:rPr>
          <w:sz w:val="2"/>
        </w:rPr>
        <w:sectPr>
          <w:type w:val="continuous"/>
          <w:pgSz w:w="12240" w:h="15840"/>
          <w:pgMar w:header="849" w:footer="1037" w:top="640" w:bottom="1200" w:left="1080" w:right="1080"/>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BodyText"/>
        <w:tabs>
          <w:tab w:pos="1118" w:val="left" w:leader="none"/>
          <w:tab w:pos="1317" w:val="left" w:leader="none"/>
          <w:tab w:pos="2037" w:val="left" w:leader="none"/>
          <w:tab w:pos="2618" w:val="left" w:leader="none"/>
          <w:tab w:pos="2700" w:val="left" w:leader="none"/>
          <w:tab w:pos="3206" w:val="left" w:leader="none"/>
          <w:tab w:pos="3779" w:val="left" w:leader="none"/>
          <w:tab w:pos="4478" w:val="left" w:leader="none"/>
        </w:tabs>
        <w:spacing w:before="91"/>
        <w:ind w:right="38" w:firstLine="539"/>
        <w:jc w:val="right"/>
      </w:pPr>
      <w:r>
        <w:rPr/>
        <w:t>Jumlah</w:t>
      </w:r>
      <w:r>
        <w:rPr>
          <w:spacing w:val="80"/>
        </w:rPr>
        <w:t> </w:t>
      </w:r>
      <w:r>
        <w:rPr/>
        <w:t>sampel</w:t>
      </w:r>
      <w:r>
        <w:rPr>
          <w:spacing w:val="80"/>
        </w:rPr>
        <w:t> </w:t>
      </w:r>
      <w:r>
        <w:rPr/>
        <w:t>pada</w:t>
      </w:r>
      <w:r>
        <w:rPr>
          <w:spacing w:val="80"/>
        </w:rPr>
        <w:t> </w:t>
      </w:r>
      <w:r>
        <w:rPr/>
        <w:t>kuisioner</w:t>
      </w:r>
      <w:r>
        <w:rPr>
          <w:spacing w:val="80"/>
        </w:rPr>
        <w:t> </w:t>
      </w:r>
      <w:r>
        <w:rPr/>
        <w:t>ini</w:t>
      </w:r>
      <w:r>
        <w:rPr>
          <w:spacing w:val="80"/>
        </w:rPr>
        <w:t> </w:t>
      </w:r>
      <w:r>
        <w:rPr/>
        <w:t>ditetapkan </w:t>
      </w:r>
      <w:r>
        <w:rPr>
          <w:spacing w:val="-2"/>
        </w:rPr>
        <w:t>dengan</w:t>
      </w:r>
      <w:r>
        <w:rPr/>
        <w:tab/>
      </w:r>
      <w:r>
        <w:rPr>
          <w:spacing w:val="-2"/>
        </w:rPr>
        <w:t>mengacu</w:t>
      </w:r>
      <w:r>
        <w:rPr/>
        <w:tab/>
      </w:r>
      <w:r>
        <w:rPr>
          <w:spacing w:val="-4"/>
        </w:rPr>
        <w:t>pada</w:t>
      </w:r>
      <w:r>
        <w:rPr/>
        <w:tab/>
      </w:r>
      <w:r>
        <w:rPr>
          <w:spacing w:val="-2"/>
        </w:rPr>
        <w:t>studi</w:t>
      </w:r>
      <w:r>
        <w:rPr/>
        <w:tab/>
      </w:r>
      <w:r>
        <w:rPr>
          <w:spacing w:val="-2"/>
        </w:rPr>
        <w:t>pendahuluan.</w:t>
      </w:r>
      <w:r>
        <w:rPr/>
        <w:tab/>
      </w:r>
      <w:r>
        <w:rPr>
          <w:spacing w:val="-2"/>
        </w:rPr>
        <w:t>Hasil </w:t>
      </w:r>
      <w:r>
        <w:rPr/>
        <w:t>penelitian</w:t>
      </w:r>
      <w:r>
        <w:rPr>
          <w:spacing w:val="-4"/>
        </w:rPr>
        <w:t> </w:t>
      </w:r>
      <w:r>
        <w:rPr/>
        <w:t>menyebutkan</w:t>
      </w:r>
      <w:r>
        <w:rPr>
          <w:spacing w:val="-6"/>
        </w:rPr>
        <w:t> </w:t>
      </w:r>
      <w:r>
        <w:rPr/>
        <w:t>bahwa</w:t>
      </w:r>
      <w:r>
        <w:rPr>
          <w:spacing w:val="-5"/>
        </w:rPr>
        <w:t> </w:t>
      </w:r>
      <w:r>
        <w:rPr/>
        <w:t>ukuran</w:t>
      </w:r>
      <w:r>
        <w:rPr>
          <w:spacing w:val="-4"/>
        </w:rPr>
        <w:t> </w:t>
      </w:r>
      <w:r>
        <w:rPr/>
        <w:t>sampel</w:t>
      </w:r>
      <w:r>
        <w:rPr>
          <w:spacing w:val="-5"/>
        </w:rPr>
        <w:t> </w:t>
      </w:r>
      <w:r>
        <w:rPr/>
        <w:t>penelitian haruslah</w:t>
      </w:r>
      <w:r>
        <w:rPr>
          <w:spacing w:val="80"/>
        </w:rPr>
        <w:t> </w:t>
      </w:r>
      <w:r>
        <w:rPr/>
        <w:t>sebesar-besarnya</w:t>
      </w:r>
      <w:r>
        <w:rPr>
          <w:spacing w:val="80"/>
        </w:rPr>
        <w:t> </w:t>
      </w:r>
      <w:r>
        <w:rPr/>
        <w:t>(Gay</w:t>
      </w:r>
      <w:r>
        <w:rPr>
          <w:spacing w:val="80"/>
        </w:rPr>
        <w:t> </w:t>
      </w:r>
      <w:r>
        <w:rPr/>
        <w:t>dan</w:t>
      </w:r>
      <w:r>
        <w:rPr>
          <w:spacing w:val="80"/>
        </w:rPr>
        <w:t> </w:t>
      </w:r>
      <w:r>
        <w:rPr/>
        <w:t>Diehl,</w:t>
      </w:r>
      <w:r>
        <w:rPr>
          <w:spacing w:val="80"/>
        </w:rPr>
        <w:t> </w:t>
      </w:r>
      <w:r>
        <w:rPr/>
        <w:t>1996). Asumsi</w:t>
      </w:r>
      <w:r>
        <w:rPr>
          <w:spacing w:val="40"/>
        </w:rPr>
        <w:t> </w:t>
      </w:r>
      <w:r>
        <w:rPr/>
        <w:t>didasarkan</w:t>
      </w:r>
      <w:r>
        <w:rPr>
          <w:spacing w:val="40"/>
        </w:rPr>
        <w:t> </w:t>
      </w:r>
      <w:r>
        <w:rPr/>
        <w:t>pada</w:t>
      </w:r>
      <w:r>
        <w:rPr>
          <w:spacing w:val="40"/>
        </w:rPr>
        <w:t> </w:t>
      </w:r>
      <w:r>
        <w:rPr/>
        <w:t>semakin</w:t>
      </w:r>
      <w:r>
        <w:rPr>
          <w:spacing w:val="40"/>
        </w:rPr>
        <w:t> </w:t>
      </w:r>
      <w:r>
        <w:rPr/>
        <w:t>besar</w:t>
      </w:r>
      <w:r>
        <w:rPr>
          <w:spacing w:val="40"/>
        </w:rPr>
        <w:t> </w:t>
      </w:r>
      <w:r>
        <w:rPr/>
        <w:t>sampel</w:t>
      </w:r>
      <w:r>
        <w:rPr>
          <w:spacing w:val="40"/>
        </w:rPr>
        <w:t> </w:t>
      </w:r>
      <w:r>
        <w:rPr/>
        <w:t>yang diambil</w:t>
      </w:r>
      <w:r>
        <w:rPr>
          <w:spacing w:val="40"/>
        </w:rPr>
        <w:t> </w:t>
      </w:r>
      <w:r>
        <w:rPr/>
        <w:t>maka</w:t>
      </w:r>
      <w:r>
        <w:rPr>
          <w:spacing w:val="40"/>
        </w:rPr>
        <w:t> </w:t>
      </w:r>
      <w:r>
        <w:rPr/>
        <w:t>semakin</w:t>
      </w:r>
      <w:r>
        <w:rPr>
          <w:spacing w:val="40"/>
        </w:rPr>
        <w:t> </w:t>
      </w:r>
      <w:r>
        <w:rPr/>
        <w:t>merepresentasikan</w:t>
      </w:r>
      <w:r>
        <w:rPr>
          <w:spacing w:val="40"/>
        </w:rPr>
        <w:t> </w:t>
      </w:r>
      <w:r>
        <w:rPr/>
        <w:t>bentuk</w:t>
      </w:r>
      <w:r>
        <w:rPr>
          <w:spacing w:val="40"/>
        </w:rPr>
        <w:t> </w:t>
      </w:r>
      <w:r>
        <w:rPr/>
        <w:t>dan karakter</w:t>
      </w:r>
      <w:r>
        <w:rPr>
          <w:spacing w:val="30"/>
        </w:rPr>
        <w:t> </w:t>
      </w:r>
      <w:r>
        <w:rPr/>
        <w:t>populasi</w:t>
      </w:r>
      <w:r>
        <w:rPr>
          <w:spacing w:val="30"/>
        </w:rPr>
        <w:t> </w:t>
      </w:r>
      <w:r>
        <w:rPr/>
        <w:t>serta</w:t>
      </w:r>
      <w:r>
        <w:rPr>
          <w:spacing w:val="30"/>
        </w:rPr>
        <w:t> </w:t>
      </w:r>
      <w:r>
        <w:rPr/>
        <w:t>lebih</w:t>
      </w:r>
      <w:r>
        <w:rPr>
          <w:spacing w:val="28"/>
        </w:rPr>
        <w:t> </w:t>
      </w:r>
      <w:r>
        <w:rPr/>
        <w:t>dapat</w:t>
      </w:r>
      <w:r>
        <w:rPr>
          <w:spacing w:val="30"/>
        </w:rPr>
        <w:t> </w:t>
      </w:r>
      <w:r>
        <w:rPr/>
        <w:t>untuk</w:t>
      </w:r>
      <w:r>
        <w:rPr>
          <w:spacing w:val="29"/>
        </w:rPr>
        <w:t> </w:t>
      </w:r>
      <w:r>
        <w:rPr/>
        <w:t>digeneralisir. Apabila</w:t>
      </w:r>
      <w:r>
        <w:rPr>
          <w:spacing w:val="35"/>
        </w:rPr>
        <w:t> </w:t>
      </w:r>
      <w:r>
        <w:rPr/>
        <w:t>penelitian</w:t>
      </w:r>
      <w:r>
        <w:rPr>
          <w:spacing w:val="36"/>
        </w:rPr>
        <w:t> </w:t>
      </w:r>
      <w:r>
        <w:rPr/>
        <w:t>yang</w:t>
      </w:r>
      <w:r>
        <w:rPr>
          <w:spacing w:val="34"/>
        </w:rPr>
        <w:t> </w:t>
      </w:r>
      <w:r>
        <w:rPr/>
        <w:t>sedang</w:t>
      </w:r>
      <w:r>
        <w:rPr>
          <w:spacing w:val="34"/>
        </w:rPr>
        <w:t> </w:t>
      </w:r>
      <w:r>
        <w:rPr/>
        <w:t>dikerjakan</w:t>
      </w:r>
      <w:r>
        <w:rPr>
          <w:spacing w:val="36"/>
        </w:rPr>
        <w:t> </w:t>
      </w:r>
      <w:r>
        <w:rPr/>
        <w:t>merupakan penelitian</w:t>
      </w:r>
      <w:r>
        <w:rPr>
          <w:spacing w:val="40"/>
        </w:rPr>
        <w:t> </w:t>
      </w:r>
      <w:r>
        <w:rPr/>
        <w:t>deskriptif,</w:t>
      </w:r>
      <w:r>
        <w:rPr>
          <w:spacing w:val="40"/>
        </w:rPr>
        <w:t> </w:t>
      </w:r>
      <w:r>
        <w:rPr/>
        <w:t>maka</w:t>
      </w:r>
      <w:r>
        <w:rPr>
          <w:spacing w:val="40"/>
        </w:rPr>
        <w:t> </w:t>
      </w:r>
      <w:r>
        <w:rPr/>
        <w:t>ukuran</w:t>
      </w:r>
      <w:r>
        <w:rPr>
          <w:spacing w:val="40"/>
        </w:rPr>
        <w:t> </w:t>
      </w:r>
      <w:r>
        <w:rPr/>
        <w:t>sampel</w:t>
      </w:r>
      <w:r>
        <w:rPr>
          <w:spacing w:val="40"/>
        </w:rPr>
        <w:t> </w:t>
      </w:r>
      <w:r>
        <w:rPr/>
        <w:t>sekurang- kurangnya</w:t>
      </w:r>
      <w:r>
        <w:rPr>
          <w:spacing w:val="-13"/>
        </w:rPr>
        <w:t> </w:t>
      </w:r>
      <w:r>
        <w:rPr/>
        <w:t>adalah</w:t>
      </w:r>
      <w:r>
        <w:rPr>
          <w:spacing w:val="-12"/>
        </w:rPr>
        <w:t> </w:t>
      </w:r>
      <w:r>
        <w:rPr/>
        <w:t>sebesar</w:t>
      </w:r>
      <w:r>
        <w:rPr>
          <w:spacing w:val="-13"/>
        </w:rPr>
        <w:t> </w:t>
      </w:r>
      <w:r>
        <w:rPr/>
        <w:t>10%</w:t>
      </w:r>
      <w:r>
        <w:rPr>
          <w:spacing w:val="-13"/>
        </w:rPr>
        <w:t> </w:t>
      </w:r>
      <w:r>
        <w:rPr/>
        <w:t>dari</w:t>
      </w:r>
      <w:r>
        <w:rPr>
          <w:spacing w:val="-12"/>
        </w:rPr>
        <w:t> </w:t>
      </w:r>
      <w:r>
        <w:rPr/>
        <w:t>total</w:t>
      </w:r>
      <w:r>
        <w:rPr>
          <w:spacing w:val="-13"/>
        </w:rPr>
        <w:t> </w:t>
      </w:r>
      <w:r>
        <w:rPr/>
        <w:t>elemen</w:t>
      </w:r>
      <w:r>
        <w:rPr>
          <w:spacing w:val="-14"/>
        </w:rPr>
        <w:t> </w:t>
      </w:r>
      <w:r>
        <w:rPr/>
        <w:t>populasi. </w:t>
      </w:r>
      <w:r>
        <w:rPr>
          <w:spacing w:val="-2"/>
        </w:rPr>
        <w:t>Kondisi</w:t>
      </w:r>
      <w:r>
        <w:rPr/>
        <w:tab/>
        <w:tab/>
      </w:r>
      <w:r>
        <w:rPr>
          <w:spacing w:val="-2"/>
        </w:rPr>
        <w:t>pengambilan</w:t>
      </w:r>
      <w:r>
        <w:rPr/>
        <w:tab/>
        <w:tab/>
      </w:r>
      <w:r>
        <w:rPr>
          <w:spacing w:val="-2"/>
        </w:rPr>
        <w:t>sampling</w:t>
      </w:r>
      <w:r>
        <w:rPr/>
        <w:tab/>
      </w:r>
      <w:r>
        <w:rPr>
          <w:spacing w:val="-2"/>
        </w:rPr>
        <w:t>dengan </w:t>
      </w:r>
      <w:r>
        <w:rPr/>
        <w:t>menggunakan</w:t>
      </w:r>
      <w:r>
        <w:rPr>
          <w:spacing w:val="-2"/>
        </w:rPr>
        <w:t> </w:t>
      </w:r>
      <w:r>
        <w:rPr/>
        <w:t>statistika</w:t>
      </w:r>
      <w:r>
        <w:rPr>
          <w:spacing w:val="-3"/>
        </w:rPr>
        <w:t> </w:t>
      </w:r>
      <w:r>
        <w:rPr>
          <w:i/>
        </w:rPr>
        <w:t>nonprobability</w:t>
      </w:r>
      <w:r>
        <w:rPr>
          <w:i/>
          <w:spacing w:val="-3"/>
        </w:rPr>
        <w:t> </w:t>
      </w:r>
      <w:r>
        <w:rPr>
          <w:i/>
        </w:rPr>
        <w:t>sampling</w:t>
      </w:r>
      <w:r>
        <w:rPr>
          <w:i/>
          <w:spacing w:val="-1"/>
        </w:rPr>
        <w:t> </w:t>
      </w:r>
      <w:r>
        <w:rPr/>
        <w:t>dengan teknik</w:t>
      </w:r>
      <w:r>
        <w:rPr>
          <w:spacing w:val="80"/>
        </w:rPr>
        <w:t> </w:t>
      </w:r>
      <w:r>
        <w:rPr>
          <w:i/>
        </w:rPr>
        <w:t>purposive</w:t>
      </w:r>
      <w:r>
        <w:rPr>
          <w:i/>
          <w:spacing w:val="80"/>
        </w:rPr>
        <w:t> </w:t>
      </w:r>
      <w:r>
        <w:rPr>
          <w:i/>
        </w:rPr>
        <w:t>sampling</w:t>
      </w:r>
      <w:r>
        <w:rPr>
          <w:i/>
          <w:spacing w:val="80"/>
        </w:rPr>
        <w:t> </w:t>
      </w:r>
      <w:r>
        <w:rPr/>
        <w:t>sesuai</w:t>
      </w:r>
      <w:r>
        <w:rPr>
          <w:spacing w:val="80"/>
        </w:rPr>
        <w:t> </w:t>
      </w:r>
      <w:r>
        <w:rPr/>
        <w:t>dengan</w:t>
      </w:r>
      <w:r>
        <w:rPr>
          <w:spacing w:val="80"/>
        </w:rPr>
        <w:t> </w:t>
      </w:r>
      <w:r>
        <w:rPr/>
        <w:t>kondisi</w:t>
      </w:r>
      <w:r>
        <w:rPr>
          <w:spacing w:val="40"/>
        </w:rPr>
        <w:t> </w:t>
      </w:r>
      <w:r>
        <w:rPr/>
        <w:t>penelitian.</w:t>
      </w:r>
      <w:r>
        <w:rPr>
          <w:spacing w:val="80"/>
        </w:rPr>
        <w:t> </w:t>
      </w:r>
      <w:r>
        <w:rPr/>
        <w:t>Terdapat</w:t>
      </w:r>
      <w:r>
        <w:rPr>
          <w:spacing w:val="80"/>
        </w:rPr>
        <w:t> </w:t>
      </w:r>
      <w:r>
        <w:rPr/>
        <w:t>45</w:t>
      </w:r>
      <w:r>
        <w:rPr>
          <w:spacing w:val="80"/>
        </w:rPr>
        <w:t> </w:t>
      </w:r>
      <w:r>
        <w:rPr/>
        <w:t>responden</w:t>
      </w:r>
      <w:r>
        <w:rPr>
          <w:spacing w:val="80"/>
        </w:rPr>
        <w:t> </w:t>
      </w:r>
      <w:r>
        <w:rPr/>
        <w:t>yang</w:t>
      </w:r>
      <w:r>
        <w:rPr>
          <w:spacing w:val="80"/>
        </w:rPr>
        <w:t> </w:t>
      </w:r>
      <w:r>
        <w:rPr/>
        <w:t>terlibat</w:t>
      </w:r>
      <w:r>
        <w:rPr>
          <w:spacing w:val="80"/>
        </w:rPr>
        <w:t> </w:t>
      </w:r>
      <w:r>
        <w:rPr/>
        <w:t>di penelitian</w:t>
      </w:r>
      <w:r>
        <w:rPr>
          <w:spacing w:val="-8"/>
        </w:rPr>
        <w:t> </w:t>
      </w:r>
      <w:r>
        <w:rPr/>
        <w:t>ini</w:t>
      </w:r>
      <w:r>
        <w:rPr>
          <w:spacing w:val="-7"/>
        </w:rPr>
        <w:t> </w:t>
      </w:r>
      <w:r>
        <w:rPr/>
        <w:t>dari</w:t>
      </w:r>
      <w:r>
        <w:rPr>
          <w:spacing w:val="-7"/>
        </w:rPr>
        <w:t> </w:t>
      </w:r>
      <w:r>
        <w:rPr/>
        <w:t>jumlah</w:t>
      </w:r>
      <w:r>
        <w:rPr>
          <w:spacing w:val="-8"/>
        </w:rPr>
        <w:t> </w:t>
      </w:r>
      <w:r>
        <w:rPr/>
        <w:t>total</w:t>
      </w:r>
      <w:r>
        <w:rPr>
          <w:spacing w:val="-4"/>
        </w:rPr>
        <w:t> </w:t>
      </w:r>
      <w:r>
        <w:rPr/>
        <w:t>populasi</w:t>
      </w:r>
      <w:r>
        <w:rPr>
          <w:spacing w:val="-7"/>
        </w:rPr>
        <w:t> </w:t>
      </w:r>
      <w:r>
        <w:rPr/>
        <w:t>adalah</w:t>
      </w:r>
      <w:r>
        <w:rPr>
          <w:spacing w:val="-7"/>
        </w:rPr>
        <w:t> </w:t>
      </w:r>
      <w:r>
        <w:rPr/>
        <w:t>435</w:t>
      </w:r>
      <w:r>
        <w:rPr>
          <w:spacing w:val="-5"/>
        </w:rPr>
        <w:t> </w:t>
      </w:r>
      <w:r>
        <w:rPr/>
        <w:t>orang dengan</w:t>
      </w:r>
      <w:r>
        <w:rPr>
          <w:spacing w:val="40"/>
        </w:rPr>
        <w:t> </w:t>
      </w:r>
      <w:r>
        <w:rPr/>
        <w:t>kualifikasi</w:t>
      </w:r>
      <w:r>
        <w:rPr>
          <w:spacing w:val="40"/>
        </w:rPr>
        <w:t> </w:t>
      </w:r>
      <w:r>
        <w:rPr/>
        <w:t>responden</w:t>
      </w:r>
      <w:r>
        <w:rPr>
          <w:spacing w:val="40"/>
        </w:rPr>
        <w:t> </w:t>
      </w:r>
      <w:r>
        <w:rPr/>
        <w:t>dibatasi</w:t>
      </w:r>
      <w:r>
        <w:rPr>
          <w:spacing w:val="40"/>
        </w:rPr>
        <w:t> </w:t>
      </w:r>
      <w:r>
        <w:rPr/>
        <w:t>pada</w:t>
      </w:r>
      <w:r>
        <w:rPr>
          <w:spacing w:val="40"/>
        </w:rPr>
        <w:t> </w:t>
      </w:r>
      <w:r>
        <w:rPr/>
        <w:t>beberapa syarat</w:t>
      </w:r>
      <w:r>
        <w:rPr>
          <w:spacing w:val="80"/>
        </w:rPr>
        <w:t> </w:t>
      </w:r>
      <w:r>
        <w:rPr/>
        <w:t>yakni:</w:t>
      </w:r>
      <w:r>
        <w:rPr>
          <w:spacing w:val="80"/>
        </w:rPr>
        <w:t> </w:t>
      </w:r>
      <w:r>
        <w:rPr/>
        <w:t>(1)</w:t>
      </w:r>
      <w:r>
        <w:rPr>
          <w:spacing w:val="80"/>
        </w:rPr>
        <w:t> </w:t>
      </w:r>
      <w:r>
        <w:rPr/>
        <w:t>penelitian</w:t>
      </w:r>
      <w:r>
        <w:rPr>
          <w:spacing w:val="80"/>
        </w:rPr>
        <w:t> </w:t>
      </w:r>
      <w:r>
        <w:rPr/>
        <w:t>dilakukan</w:t>
      </w:r>
      <w:r>
        <w:rPr>
          <w:spacing w:val="80"/>
        </w:rPr>
        <w:t> </w:t>
      </w:r>
      <w:r>
        <w:rPr/>
        <w:t>kepada</w:t>
      </w:r>
      <w:r>
        <w:rPr>
          <w:spacing w:val="80"/>
        </w:rPr>
        <w:t> </w:t>
      </w:r>
      <w:r>
        <w:rPr/>
        <w:t>Kuli bangunan,</w:t>
      </w:r>
      <w:r>
        <w:rPr>
          <w:spacing w:val="31"/>
        </w:rPr>
        <w:t> </w:t>
      </w:r>
      <w:r>
        <w:rPr/>
        <w:t>mandor</w:t>
      </w:r>
      <w:r>
        <w:rPr>
          <w:spacing w:val="29"/>
        </w:rPr>
        <w:t> </w:t>
      </w:r>
      <w:r>
        <w:rPr/>
        <w:t>dan</w:t>
      </w:r>
      <w:r>
        <w:rPr>
          <w:spacing w:val="28"/>
        </w:rPr>
        <w:t> </w:t>
      </w:r>
      <w:r>
        <w:rPr/>
        <w:t>bagian</w:t>
      </w:r>
      <w:r>
        <w:rPr>
          <w:spacing w:val="27"/>
        </w:rPr>
        <w:t> </w:t>
      </w:r>
      <w:r>
        <w:rPr/>
        <w:t>SHE</w:t>
      </w:r>
      <w:r>
        <w:rPr>
          <w:spacing w:val="30"/>
        </w:rPr>
        <w:t> </w:t>
      </w:r>
      <w:r>
        <w:rPr>
          <w:i/>
        </w:rPr>
        <w:t>(safety</w:t>
      </w:r>
      <w:r>
        <w:rPr>
          <w:i/>
          <w:spacing w:val="29"/>
        </w:rPr>
        <w:t> </w:t>
      </w:r>
      <w:r>
        <w:rPr>
          <w:i/>
        </w:rPr>
        <w:t>and</w:t>
      </w:r>
      <w:r>
        <w:rPr>
          <w:i/>
          <w:spacing w:val="29"/>
        </w:rPr>
        <w:t> </w:t>
      </w:r>
      <w:r>
        <w:rPr>
          <w:i/>
        </w:rPr>
        <w:t>health environment</w:t>
      </w:r>
      <w:r>
        <w:rPr/>
        <w:t>)</w:t>
      </w:r>
      <w:r>
        <w:rPr>
          <w:spacing w:val="-6"/>
        </w:rPr>
        <w:t> </w:t>
      </w:r>
      <w:r>
        <w:rPr/>
        <w:t>yang</w:t>
      </w:r>
      <w:r>
        <w:rPr>
          <w:spacing w:val="-6"/>
        </w:rPr>
        <w:t> </w:t>
      </w:r>
      <w:r>
        <w:rPr/>
        <w:t>berusia</w:t>
      </w:r>
      <w:r>
        <w:rPr>
          <w:spacing w:val="-7"/>
        </w:rPr>
        <w:t> </w:t>
      </w:r>
      <w:r>
        <w:rPr/>
        <w:t>diatas</w:t>
      </w:r>
      <w:r>
        <w:rPr>
          <w:spacing w:val="-8"/>
        </w:rPr>
        <w:t> </w:t>
      </w:r>
      <w:r>
        <w:rPr/>
        <w:t>20</w:t>
      </w:r>
      <w:r>
        <w:rPr>
          <w:spacing w:val="-6"/>
        </w:rPr>
        <w:t> </w:t>
      </w:r>
      <w:r>
        <w:rPr/>
        <w:t>tahun;</w:t>
      </w:r>
      <w:r>
        <w:rPr>
          <w:spacing w:val="-7"/>
        </w:rPr>
        <w:t> </w:t>
      </w:r>
      <w:r>
        <w:rPr/>
        <w:t>(2)</w:t>
      </w:r>
      <w:r>
        <w:rPr>
          <w:spacing w:val="-6"/>
        </w:rPr>
        <w:t> </w:t>
      </w:r>
      <w:r>
        <w:rPr/>
        <w:t>bekerja</w:t>
      </w:r>
      <w:r>
        <w:rPr>
          <w:spacing w:val="-6"/>
        </w:rPr>
        <w:t> </w:t>
      </w:r>
      <w:r>
        <w:rPr/>
        <w:t>di proyek</w:t>
      </w:r>
      <w:r>
        <w:rPr>
          <w:spacing w:val="-13"/>
        </w:rPr>
        <w:t> </w:t>
      </w:r>
      <w:r>
        <w:rPr/>
        <w:t>pembangunan</w:t>
      </w:r>
      <w:r>
        <w:rPr>
          <w:spacing w:val="-12"/>
        </w:rPr>
        <w:t> </w:t>
      </w:r>
      <w:r>
        <w:rPr/>
        <w:t>rel</w:t>
      </w:r>
      <w:r>
        <w:rPr>
          <w:spacing w:val="-10"/>
        </w:rPr>
        <w:t> </w:t>
      </w:r>
      <w:r>
        <w:rPr/>
        <w:t>kereta</w:t>
      </w:r>
      <w:r>
        <w:rPr>
          <w:spacing w:val="-12"/>
        </w:rPr>
        <w:t> </w:t>
      </w:r>
      <w:r>
        <w:rPr/>
        <w:t>atau</w:t>
      </w:r>
      <w:r>
        <w:rPr>
          <w:spacing w:val="-12"/>
        </w:rPr>
        <w:t> </w:t>
      </w:r>
      <w:r>
        <w:rPr/>
        <w:t>Rekonstruksi</w:t>
      </w:r>
      <w:r>
        <w:rPr>
          <w:spacing w:val="-12"/>
        </w:rPr>
        <w:t> </w:t>
      </w:r>
      <w:r>
        <w:rPr>
          <w:spacing w:val="-4"/>
        </w:rPr>
        <w:t>Tower</w:t>
      </w:r>
    </w:p>
    <w:p>
      <w:pPr>
        <w:pStyle w:val="BodyText"/>
        <w:spacing w:line="229" w:lineRule="exact"/>
      </w:pPr>
      <w:r>
        <w:rPr/>
        <w:t>Sutt;</w:t>
      </w:r>
      <w:r>
        <w:rPr>
          <w:spacing w:val="-7"/>
        </w:rPr>
        <w:t> </w:t>
      </w:r>
      <w:r>
        <w:rPr/>
        <w:t>(dan</w:t>
      </w:r>
      <w:r>
        <w:rPr>
          <w:spacing w:val="-7"/>
        </w:rPr>
        <w:t> </w:t>
      </w:r>
      <w:r>
        <w:rPr/>
        <w:t>(3)</w:t>
      </w:r>
      <w:r>
        <w:rPr>
          <w:spacing w:val="-6"/>
        </w:rPr>
        <w:t> </w:t>
      </w:r>
      <w:r>
        <w:rPr/>
        <w:t>bersedia</w:t>
      </w:r>
      <w:r>
        <w:rPr>
          <w:spacing w:val="-3"/>
        </w:rPr>
        <w:t> </w:t>
      </w:r>
      <w:r>
        <w:rPr/>
        <w:t>menjadi</w:t>
      </w:r>
      <w:r>
        <w:rPr>
          <w:spacing w:val="-6"/>
        </w:rPr>
        <w:t> </w:t>
      </w:r>
      <w:r>
        <w:rPr>
          <w:spacing w:val="-2"/>
        </w:rPr>
        <w:t>responden.</w:t>
      </w:r>
    </w:p>
    <w:p>
      <w:pPr>
        <w:pStyle w:val="BodyText"/>
        <w:ind w:right="39" w:firstLine="539"/>
      </w:pPr>
      <w:r>
        <w:rPr/>
        <w:t>Penelitian diawali dengan studi pendahuluan berupa tinjauan lapangan untuk mengetahui kondisi di tempat kerja dan wawancara untuk mengetahui kondisi pekerja. Penelitian dilanjutkan dengan penyusunan kuesioner dan pengambilan data kepada responden yang telah ditentukan. Pengolahan data dimulai dengan uji validitas dan reliabilitas terlebih dahulu untuk data dan kuesioner</w:t>
      </w:r>
      <w:r>
        <w:rPr>
          <w:spacing w:val="62"/>
        </w:rPr>
        <w:t> </w:t>
      </w:r>
      <w:r>
        <w:rPr/>
        <w:t>yang</w:t>
      </w:r>
      <w:r>
        <w:rPr>
          <w:spacing w:val="59"/>
        </w:rPr>
        <w:t> </w:t>
      </w:r>
      <w:r>
        <w:rPr/>
        <w:t>digunakan.</w:t>
      </w:r>
      <w:r>
        <w:rPr>
          <w:spacing w:val="63"/>
        </w:rPr>
        <w:t> </w:t>
      </w:r>
      <w:r>
        <w:rPr/>
        <w:t>Pengujian</w:t>
      </w:r>
      <w:r>
        <w:rPr>
          <w:spacing w:val="61"/>
        </w:rPr>
        <w:t> </w:t>
      </w:r>
      <w:r>
        <w:rPr/>
        <w:t>Kruskal</w:t>
      </w:r>
      <w:r>
        <w:rPr>
          <w:spacing w:val="65"/>
        </w:rPr>
        <w:t> </w:t>
      </w:r>
      <w:r>
        <w:rPr>
          <w:spacing w:val="-2"/>
        </w:rPr>
        <w:t>wallis</w:t>
      </w:r>
    </w:p>
    <w:p>
      <w:pPr>
        <w:pStyle w:val="BodyText"/>
        <w:spacing w:before="91"/>
        <w:ind w:right="51"/>
        <w:jc w:val="left"/>
      </w:pPr>
      <w:r>
        <w:rPr/>
        <w:br w:type="column"/>
      </w:r>
      <w:r>
        <w:rPr/>
        <w:t>dilakukan</w:t>
      </w:r>
      <w:r>
        <w:rPr>
          <w:spacing w:val="80"/>
        </w:rPr>
        <w:t> </w:t>
      </w:r>
      <w:r>
        <w:rPr/>
        <w:t>untuk</w:t>
      </w:r>
      <w:r>
        <w:rPr>
          <w:spacing w:val="80"/>
        </w:rPr>
        <w:t> </w:t>
      </w:r>
      <w:r>
        <w:rPr/>
        <w:t>melihat</w:t>
      </w:r>
      <w:r>
        <w:rPr>
          <w:spacing w:val="80"/>
        </w:rPr>
        <w:t> </w:t>
      </w:r>
      <w:r>
        <w:rPr/>
        <w:t>signifikansi</w:t>
      </w:r>
      <w:r>
        <w:rPr>
          <w:spacing w:val="80"/>
        </w:rPr>
        <w:t> </w:t>
      </w:r>
      <w:r>
        <w:rPr/>
        <w:t>antar</w:t>
      </w:r>
      <w:r>
        <w:rPr>
          <w:spacing w:val="80"/>
        </w:rPr>
        <w:t> </w:t>
      </w:r>
      <w:r>
        <w:rPr/>
        <w:t>variabel dependen</w:t>
      </w:r>
      <w:r>
        <w:rPr>
          <w:spacing w:val="-8"/>
        </w:rPr>
        <w:t> </w:t>
      </w:r>
      <w:r>
        <w:rPr/>
        <w:t>dan</w:t>
      </w:r>
      <w:r>
        <w:rPr>
          <w:spacing w:val="-6"/>
        </w:rPr>
        <w:t> </w:t>
      </w:r>
      <w:r>
        <w:rPr/>
        <w:t>independent</w:t>
      </w:r>
      <w:r>
        <w:rPr>
          <w:spacing w:val="-8"/>
        </w:rPr>
        <w:t> </w:t>
      </w:r>
      <w:r>
        <w:rPr/>
        <w:t>(Hidayat</w:t>
      </w:r>
      <w:r>
        <w:rPr>
          <w:spacing w:val="-7"/>
        </w:rPr>
        <w:t> </w:t>
      </w:r>
      <w:r>
        <w:rPr/>
        <w:t>dan</w:t>
      </w:r>
      <w:r>
        <w:rPr>
          <w:spacing w:val="-8"/>
        </w:rPr>
        <w:t> </w:t>
      </w:r>
      <w:r>
        <w:rPr/>
        <w:t>Istiadah,</w:t>
      </w:r>
      <w:r>
        <w:rPr>
          <w:spacing w:val="-8"/>
        </w:rPr>
        <w:t> </w:t>
      </w:r>
      <w:r>
        <w:rPr>
          <w:spacing w:val="-2"/>
        </w:rPr>
        <w:t>2011).</w:t>
      </w:r>
    </w:p>
    <w:p>
      <w:pPr>
        <w:pStyle w:val="BodyText"/>
        <w:spacing w:before="3"/>
        <w:ind w:left="0"/>
        <w:jc w:val="left"/>
      </w:pPr>
    </w:p>
    <w:p>
      <w:pPr>
        <w:pStyle w:val="Heading1"/>
        <w:numPr>
          <w:ilvl w:val="0"/>
          <w:numId w:val="1"/>
        </w:numPr>
        <w:tabs>
          <w:tab w:pos="538" w:val="left" w:leader="none"/>
        </w:tabs>
        <w:spacing w:line="228" w:lineRule="exact" w:before="0" w:after="0"/>
        <w:ind w:left="538" w:right="0" w:hanging="200"/>
        <w:jc w:val="both"/>
      </w:pPr>
      <w:r>
        <w:rPr/>
        <w:t>Hasil</w:t>
      </w:r>
      <w:r>
        <w:rPr>
          <w:spacing w:val="-7"/>
        </w:rPr>
        <w:t> </w:t>
      </w:r>
      <w:r>
        <w:rPr/>
        <w:t>dan</w:t>
      </w:r>
      <w:r>
        <w:rPr>
          <w:spacing w:val="-6"/>
        </w:rPr>
        <w:t> </w:t>
      </w:r>
      <w:r>
        <w:rPr>
          <w:spacing w:val="-2"/>
        </w:rPr>
        <w:t>Pembahasan</w:t>
      </w:r>
    </w:p>
    <w:p>
      <w:pPr>
        <w:pStyle w:val="BodyText"/>
        <w:ind w:right="52" w:firstLine="566"/>
      </w:pPr>
      <w:r>
        <w:rPr/>
        <w:t>Profil Responden: Tabel deskripsi responden penelitian dapat dilihat pada tabel 2. Dalam tabel diatas didapatkan kesimpulan bahwa rata-rata kebanyakan pekerja berusia rentang 20-29 tahun (35,55%), dengan rata-rata kebanyakan pendidikan terakhir SMA/ SMK sederajat (42,22%). Lama bekerja di bidang konstruksi pembangunan kebanyakan lebih dari 5 tahun (62,2%) dimana sebagian besar pekerja tidak pernah mengalami kecelakaan kerja (91,1%) dan juga tidak pernah melihat secara</w:t>
      </w:r>
      <w:r>
        <w:rPr>
          <w:spacing w:val="-11"/>
        </w:rPr>
        <w:t> </w:t>
      </w:r>
      <w:r>
        <w:rPr/>
        <w:t>langsung</w:t>
      </w:r>
      <w:r>
        <w:rPr>
          <w:spacing w:val="-10"/>
        </w:rPr>
        <w:t> </w:t>
      </w:r>
      <w:r>
        <w:rPr/>
        <w:t>maupun</w:t>
      </w:r>
      <w:r>
        <w:rPr>
          <w:spacing w:val="-11"/>
        </w:rPr>
        <w:t> </w:t>
      </w:r>
      <w:r>
        <w:rPr/>
        <w:t>secara</w:t>
      </w:r>
      <w:r>
        <w:rPr>
          <w:spacing w:val="-11"/>
        </w:rPr>
        <w:t> </w:t>
      </w:r>
      <w:r>
        <w:rPr/>
        <w:t>tidak</w:t>
      </w:r>
      <w:r>
        <w:rPr>
          <w:spacing w:val="-11"/>
        </w:rPr>
        <w:t> </w:t>
      </w:r>
      <w:r>
        <w:rPr/>
        <w:t>langsung</w:t>
      </w:r>
      <w:r>
        <w:rPr>
          <w:spacing w:val="-11"/>
        </w:rPr>
        <w:t> </w:t>
      </w:r>
      <w:r>
        <w:rPr/>
        <w:t>terjadinya kecelakaan kerja di tempat kerja (73,3%).</w:t>
      </w:r>
    </w:p>
    <w:p>
      <w:pPr>
        <w:pStyle w:val="Heading1"/>
        <w:numPr>
          <w:ilvl w:val="1"/>
          <w:numId w:val="1"/>
        </w:numPr>
        <w:tabs>
          <w:tab w:pos="639" w:val="left" w:leader="none"/>
        </w:tabs>
        <w:spacing w:line="228" w:lineRule="exact" w:before="3" w:after="0"/>
        <w:ind w:left="639" w:right="0" w:hanging="301"/>
        <w:jc w:val="both"/>
      </w:pPr>
      <w:r>
        <w:rPr>
          <w:spacing w:val="-2"/>
        </w:rPr>
        <w:t>Penilaian</w:t>
      </w:r>
      <w:r>
        <w:rPr>
          <w:spacing w:val="1"/>
        </w:rPr>
        <w:t> </w:t>
      </w:r>
      <w:r>
        <w:rPr>
          <w:spacing w:val="-2"/>
        </w:rPr>
        <w:t>Persepsi</w:t>
      </w:r>
      <w:r>
        <w:rPr>
          <w:spacing w:val="2"/>
        </w:rPr>
        <w:t> </w:t>
      </w:r>
      <w:r>
        <w:rPr>
          <w:spacing w:val="-2"/>
        </w:rPr>
        <w:t>Risiko</w:t>
      </w:r>
      <w:r>
        <w:rPr>
          <w:spacing w:val="5"/>
        </w:rPr>
        <w:t> </w:t>
      </w:r>
      <w:r>
        <w:rPr>
          <w:spacing w:val="-2"/>
        </w:rPr>
        <w:t>terhadap</w:t>
      </w:r>
      <w:r>
        <w:rPr>
          <w:spacing w:val="2"/>
        </w:rPr>
        <w:t> </w:t>
      </w:r>
      <w:r>
        <w:rPr>
          <w:spacing w:val="-2"/>
        </w:rPr>
        <w:t>Proses</w:t>
      </w:r>
      <w:r>
        <w:rPr>
          <w:spacing w:val="1"/>
        </w:rPr>
        <w:t> </w:t>
      </w:r>
      <w:r>
        <w:rPr>
          <w:spacing w:val="-4"/>
        </w:rPr>
        <w:t>Kerja</w:t>
      </w:r>
    </w:p>
    <w:p>
      <w:pPr>
        <w:pStyle w:val="BodyText"/>
        <w:ind w:right="51" w:firstLine="540"/>
      </w:pPr>
      <w:r>
        <w:rPr/>
        <w:t>Faktor demografis responden pernah mengalami kecelakaan memiliki perbedaan yang paling signifikan dan keeratan yang paling tinggi terhadap proses kerja (sig.= 0,005). Hal ini didukung oleh penelitian yang dilakukan Ramli Soehatman mengenai </w:t>
      </w:r>
      <w:r>
        <w:rPr>
          <w:i/>
        </w:rPr>
        <w:t>safety paradox</w:t>
      </w:r>
      <w:r>
        <w:rPr/>
        <w:t>.</w:t>
      </w:r>
    </w:p>
    <w:p>
      <w:pPr>
        <w:pStyle w:val="BodyText"/>
        <w:ind w:right="51" w:firstLine="540"/>
      </w:pPr>
      <w:r>
        <w:rPr>
          <w:i/>
        </w:rPr>
        <w:t>Safety Paradox </w:t>
      </w:r>
      <w:r>
        <w:rPr/>
        <w:t>membuat seseorang yang pernah mengalami kecelakaan kerja akan mengalami lonjakan kewaspadaan dalam bekerja (Ramli, 2018). Pada posisi setelahnya,</w:t>
      </w:r>
      <w:r>
        <w:rPr>
          <w:spacing w:val="-12"/>
        </w:rPr>
        <w:t> </w:t>
      </w:r>
      <w:r>
        <w:rPr/>
        <w:t>pengaruh</w:t>
      </w:r>
      <w:r>
        <w:rPr>
          <w:spacing w:val="-11"/>
        </w:rPr>
        <w:t> </w:t>
      </w:r>
      <w:r>
        <w:rPr/>
        <w:t>yang</w:t>
      </w:r>
      <w:r>
        <w:rPr>
          <w:spacing w:val="-13"/>
        </w:rPr>
        <w:t> </w:t>
      </w:r>
      <w:r>
        <w:rPr/>
        <w:t>signifikan</w:t>
      </w:r>
      <w:r>
        <w:rPr>
          <w:spacing w:val="-12"/>
        </w:rPr>
        <w:t> </w:t>
      </w:r>
      <w:r>
        <w:rPr/>
        <w:t>diberikan</w:t>
      </w:r>
      <w:r>
        <w:rPr>
          <w:spacing w:val="-13"/>
        </w:rPr>
        <w:t> </w:t>
      </w:r>
      <w:r>
        <w:rPr/>
        <w:t>oleh</w:t>
      </w:r>
      <w:r>
        <w:rPr>
          <w:spacing w:val="-12"/>
        </w:rPr>
        <w:t> </w:t>
      </w:r>
      <w:r>
        <w:rPr/>
        <w:t>usia. Untuk</w:t>
      </w:r>
      <w:r>
        <w:rPr>
          <w:spacing w:val="-8"/>
        </w:rPr>
        <w:t> </w:t>
      </w:r>
      <w:r>
        <w:rPr/>
        <w:t>proses</w:t>
      </w:r>
      <w:r>
        <w:rPr>
          <w:spacing w:val="-6"/>
        </w:rPr>
        <w:t> </w:t>
      </w:r>
      <w:r>
        <w:rPr/>
        <w:t>kerja</w:t>
      </w:r>
      <w:r>
        <w:rPr>
          <w:spacing w:val="-7"/>
        </w:rPr>
        <w:t> </w:t>
      </w:r>
      <w:r>
        <w:rPr/>
        <w:t>struktur</w:t>
      </w:r>
      <w:r>
        <w:rPr>
          <w:spacing w:val="-7"/>
        </w:rPr>
        <w:t> </w:t>
      </w:r>
      <w:r>
        <w:rPr/>
        <w:t>kolom</w:t>
      </w:r>
      <w:r>
        <w:rPr>
          <w:i/>
        </w:rPr>
        <w:t>,</w:t>
      </w:r>
      <w:r>
        <w:rPr>
          <w:i/>
          <w:spacing w:val="-7"/>
        </w:rPr>
        <w:t> </w:t>
      </w:r>
      <w:r>
        <w:rPr>
          <w:i/>
        </w:rPr>
        <w:t>pier</w:t>
      </w:r>
      <w:r>
        <w:rPr>
          <w:i/>
          <w:spacing w:val="-7"/>
        </w:rPr>
        <w:t> </w:t>
      </w:r>
      <w:r>
        <w:rPr>
          <w:i/>
        </w:rPr>
        <w:t>had,</w:t>
      </w:r>
      <w:r>
        <w:rPr>
          <w:i/>
          <w:spacing w:val="-6"/>
        </w:rPr>
        <w:t> </w:t>
      </w:r>
      <w:r>
        <w:rPr/>
        <w:t>dan</w:t>
      </w:r>
      <w:r>
        <w:rPr>
          <w:spacing w:val="-7"/>
        </w:rPr>
        <w:t> </w:t>
      </w:r>
      <w:r>
        <w:rPr>
          <w:i/>
        </w:rPr>
        <w:t>bearing pad</w:t>
      </w:r>
      <w:r>
        <w:rPr>
          <w:i/>
          <w:spacing w:val="-13"/>
        </w:rPr>
        <w:t> </w:t>
      </w:r>
      <w:r>
        <w:rPr/>
        <w:t>kebanyakan</w:t>
      </w:r>
      <w:r>
        <w:rPr>
          <w:spacing w:val="-12"/>
        </w:rPr>
        <w:t> </w:t>
      </w:r>
      <w:r>
        <w:rPr/>
        <w:t>proses</w:t>
      </w:r>
      <w:r>
        <w:rPr>
          <w:spacing w:val="-13"/>
        </w:rPr>
        <w:t> </w:t>
      </w:r>
      <w:r>
        <w:rPr/>
        <w:t>kerja</w:t>
      </w:r>
      <w:r>
        <w:rPr>
          <w:spacing w:val="-12"/>
        </w:rPr>
        <w:t> </w:t>
      </w:r>
      <w:r>
        <w:rPr/>
        <w:t>menggunakan</w:t>
      </w:r>
      <w:r>
        <w:rPr>
          <w:spacing w:val="-13"/>
        </w:rPr>
        <w:t> </w:t>
      </w:r>
      <w:r>
        <w:rPr/>
        <w:t>baja</w:t>
      </w:r>
      <w:r>
        <w:rPr>
          <w:spacing w:val="-12"/>
        </w:rPr>
        <w:t> </w:t>
      </w:r>
      <w:r>
        <w:rPr/>
        <w:t>tulangan sehingga</w:t>
      </w:r>
      <w:r>
        <w:rPr>
          <w:spacing w:val="-13"/>
        </w:rPr>
        <w:t> </w:t>
      </w:r>
      <w:r>
        <w:rPr/>
        <w:t>dikhawatirkan</w:t>
      </w:r>
      <w:r>
        <w:rPr>
          <w:spacing w:val="-12"/>
        </w:rPr>
        <w:t> </w:t>
      </w:r>
      <w:r>
        <w:rPr/>
        <w:t>kemampuan</w:t>
      </w:r>
      <w:r>
        <w:rPr>
          <w:spacing w:val="-13"/>
        </w:rPr>
        <w:t> </w:t>
      </w:r>
      <w:r>
        <w:rPr/>
        <w:t>pekerja</w:t>
      </w:r>
      <w:r>
        <w:rPr>
          <w:spacing w:val="-12"/>
        </w:rPr>
        <w:t> </w:t>
      </w:r>
      <w:r>
        <w:rPr/>
        <w:t>usia</w:t>
      </w:r>
      <w:r>
        <w:rPr>
          <w:spacing w:val="-13"/>
        </w:rPr>
        <w:t> </w:t>
      </w:r>
      <w:r>
        <w:rPr/>
        <w:t>tua</w:t>
      </w:r>
      <w:r>
        <w:rPr>
          <w:spacing w:val="-12"/>
        </w:rPr>
        <w:t> </w:t>
      </w:r>
      <w:r>
        <w:rPr/>
        <w:t>(40- 69</w:t>
      </w:r>
      <w:r>
        <w:rPr>
          <w:spacing w:val="26"/>
        </w:rPr>
        <w:t> </w:t>
      </w:r>
      <w:r>
        <w:rPr/>
        <w:t>tahun)</w:t>
      </w:r>
      <w:r>
        <w:rPr>
          <w:spacing w:val="25"/>
        </w:rPr>
        <w:t> </w:t>
      </w:r>
      <w:r>
        <w:rPr/>
        <w:t>tidak</w:t>
      </w:r>
      <w:r>
        <w:rPr>
          <w:spacing w:val="29"/>
        </w:rPr>
        <w:t> </w:t>
      </w:r>
      <w:r>
        <w:rPr/>
        <w:t>mampu</w:t>
      </w:r>
      <w:r>
        <w:rPr>
          <w:spacing w:val="26"/>
        </w:rPr>
        <w:t> </w:t>
      </w:r>
      <w:r>
        <w:rPr/>
        <w:t>mengangkat</w:t>
      </w:r>
      <w:r>
        <w:rPr>
          <w:spacing w:val="25"/>
        </w:rPr>
        <w:t> </w:t>
      </w:r>
      <w:r>
        <w:rPr/>
        <w:t>besi</w:t>
      </w:r>
      <w:r>
        <w:rPr>
          <w:spacing w:val="27"/>
        </w:rPr>
        <w:t> </w:t>
      </w:r>
      <w:r>
        <w:rPr/>
        <w:t>tulangan</w:t>
      </w:r>
      <w:r>
        <w:rPr>
          <w:spacing w:val="24"/>
        </w:rPr>
        <w:t> </w:t>
      </w:r>
      <w:r>
        <w:rPr>
          <w:spacing w:val="-5"/>
        </w:rPr>
        <w:t>dan</w:t>
      </w:r>
    </w:p>
    <w:p>
      <w:pPr>
        <w:pStyle w:val="BodyText"/>
        <w:spacing w:after="0"/>
        <w:sectPr>
          <w:type w:val="continuous"/>
          <w:pgSz w:w="12240" w:h="15840"/>
          <w:pgMar w:header="849" w:footer="1037" w:top="640" w:bottom="1200" w:left="1080" w:right="1080"/>
          <w:cols w:num="2" w:equalWidth="0">
            <w:col w:w="4943" w:space="181"/>
            <w:col w:w="4956"/>
          </w:cols>
        </w:sectPr>
      </w:pPr>
    </w:p>
    <w:p>
      <w:pPr>
        <w:pStyle w:val="BodyText"/>
        <w:spacing w:before="195"/>
        <w:ind w:left="0"/>
        <w:jc w:val="left"/>
      </w:pPr>
    </w:p>
    <w:p>
      <w:pPr>
        <w:tabs>
          <w:tab w:pos="9847" w:val="left" w:leader="none"/>
        </w:tabs>
        <w:spacing w:before="0" w:after="25"/>
        <w:ind w:left="359" w:right="0" w:firstLine="0"/>
        <w:jc w:val="left"/>
        <w:rPr>
          <w:sz w:val="20"/>
        </w:rPr>
      </w:pPr>
      <w:r>
        <w:rPr>
          <w:b/>
          <w:sz w:val="20"/>
        </w:rPr>
        <w:t>T</w:t>
      </w:r>
      <w:r>
        <w:rPr>
          <w:b/>
          <w:spacing w:val="-28"/>
          <w:sz w:val="20"/>
          <w:u w:val="single"/>
        </w:rPr>
        <w:t> </w:t>
      </w:r>
      <w:r>
        <w:rPr>
          <w:b/>
          <w:sz w:val="20"/>
          <w:u w:val="single"/>
        </w:rPr>
        <w:t>abel</w:t>
      </w:r>
      <w:r>
        <w:rPr>
          <w:b/>
          <w:spacing w:val="-12"/>
          <w:sz w:val="20"/>
          <w:u w:val="single"/>
        </w:rPr>
        <w:t> </w:t>
      </w:r>
      <w:r>
        <w:rPr>
          <w:b/>
          <w:sz w:val="20"/>
          <w:u w:val="single"/>
        </w:rPr>
        <w:t>2.</w:t>
      </w:r>
      <w:r>
        <w:rPr>
          <w:b/>
          <w:spacing w:val="-13"/>
          <w:sz w:val="20"/>
          <w:u w:val="single"/>
        </w:rPr>
        <w:t> </w:t>
      </w:r>
      <w:r>
        <w:rPr>
          <w:sz w:val="20"/>
          <w:u w:val="single"/>
        </w:rPr>
        <w:t>Deskripsi</w:t>
      </w:r>
      <w:r>
        <w:rPr>
          <w:spacing w:val="-12"/>
          <w:sz w:val="20"/>
          <w:u w:val="single"/>
        </w:rPr>
        <w:t> </w:t>
      </w:r>
      <w:r>
        <w:rPr>
          <w:sz w:val="20"/>
          <w:u w:val="single"/>
        </w:rPr>
        <w:t>responden</w:t>
      </w:r>
      <w:r>
        <w:rPr>
          <w:spacing w:val="-11"/>
          <w:sz w:val="20"/>
          <w:u w:val="single"/>
        </w:rPr>
        <w:t> </w:t>
      </w:r>
      <w:r>
        <w:rPr>
          <w:spacing w:val="-2"/>
          <w:sz w:val="20"/>
          <w:u w:val="single"/>
        </w:rPr>
        <w:t>penelitian</w:t>
      </w:r>
      <w:r>
        <w:rPr>
          <w:sz w:val="20"/>
          <w:u w:val="single"/>
        </w:rPr>
        <w:tab/>
      </w:r>
    </w:p>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37"/>
        <w:gridCol w:w="919"/>
        <w:gridCol w:w="972"/>
      </w:tblGrid>
      <w:tr>
        <w:trPr>
          <w:trHeight w:val="462" w:hRule="atLeast"/>
        </w:trPr>
        <w:tc>
          <w:tcPr>
            <w:tcW w:w="7537" w:type="dxa"/>
            <w:tcBorders>
              <w:bottom w:val="single" w:sz="4" w:space="0" w:color="000000"/>
            </w:tcBorders>
          </w:tcPr>
          <w:p>
            <w:pPr>
              <w:pStyle w:val="TableParagraph"/>
              <w:tabs>
                <w:tab w:pos="2651" w:val="left" w:leader="none"/>
                <w:tab w:pos="7471" w:val="left" w:leader="none"/>
              </w:tabs>
              <w:spacing w:line="221" w:lineRule="exact"/>
              <w:ind w:right="63"/>
              <w:rPr>
                <w:b/>
                <w:sz w:val="20"/>
              </w:rPr>
            </w:pPr>
            <w:r>
              <w:rPr>
                <w:b/>
                <w:sz w:val="20"/>
                <w:u w:val="single"/>
              </w:rPr>
              <w:tab/>
            </w:r>
            <w:r>
              <w:rPr>
                <w:b/>
                <w:spacing w:val="-2"/>
                <w:sz w:val="20"/>
                <w:u w:val="single"/>
              </w:rPr>
              <w:t>Karakteristik</w:t>
            </w:r>
            <w:r>
              <w:rPr>
                <w:b/>
                <w:spacing w:val="8"/>
                <w:sz w:val="20"/>
                <w:u w:val="single"/>
              </w:rPr>
              <w:t> </w:t>
            </w:r>
            <w:r>
              <w:rPr>
                <w:b/>
                <w:spacing w:val="-2"/>
                <w:sz w:val="20"/>
                <w:u w:val="single"/>
              </w:rPr>
              <w:t>Responden</w:t>
            </w:r>
            <w:r>
              <w:rPr>
                <w:b/>
                <w:sz w:val="20"/>
                <w:u w:val="single"/>
              </w:rPr>
              <w:tab/>
            </w:r>
          </w:p>
          <w:p>
            <w:pPr>
              <w:pStyle w:val="TableParagraph"/>
              <w:tabs>
                <w:tab w:pos="4394" w:val="left" w:leader="none"/>
              </w:tabs>
              <w:spacing w:line="212" w:lineRule="exact" w:before="10"/>
              <w:ind w:left="357"/>
              <w:rPr>
                <w:b/>
                <w:sz w:val="20"/>
              </w:rPr>
            </w:pPr>
            <w:r>
              <w:rPr>
                <w:b/>
                <w:spacing w:val="-4"/>
                <w:sz w:val="20"/>
              </w:rPr>
              <w:t>Item</w:t>
            </w:r>
            <w:r>
              <w:rPr>
                <w:b/>
                <w:sz w:val="20"/>
              </w:rPr>
              <w:tab/>
            </w:r>
            <w:r>
              <w:rPr>
                <w:b/>
                <w:spacing w:val="-2"/>
                <w:sz w:val="20"/>
              </w:rPr>
              <w:t>Kategori</w:t>
            </w:r>
          </w:p>
        </w:tc>
        <w:tc>
          <w:tcPr>
            <w:tcW w:w="919" w:type="dxa"/>
            <w:tcBorders>
              <w:bottom w:val="single" w:sz="4" w:space="0" w:color="000000"/>
            </w:tcBorders>
          </w:tcPr>
          <w:p>
            <w:pPr>
              <w:pStyle w:val="TableParagraph"/>
              <w:spacing w:line="221" w:lineRule="exact"/>
              <w:ind w:left="154"/>
              <w:jc w:val="left"/>
              <w:rPr>
                <w:b/>
                <w:sz w:val="20"/>
              </w:rPr>
            </w:pPr>
            <w:r>
              <w:rPr>
                <w:b/>
                <w:spacing w:val="-2"/>
                <w:sz w:val="20"/>
              </w:rPr>
              <w:t>Total</w:t>
            </w:r>
          </w:p>
          <w:p>
            <w:pPr>
              <w:pStyle w:val="TableParagraph"/>
              <w:spacing w:line="222" w:lineRule="exact"/>
              <w:ind w:left="65"/>
              <w:jc w:val="left"/>
              <w:rPr>
                <w:b/>
                <w:sz w:val="20"/>
              </w:rPr>
            </w:pPr>
            <w:r>
              <w:rPr>
                <w:b/>
                <w:spacing w:val="-2"/>
                <w:sz w:val="20"/>
              </w:rPr>
              <w:t>(orang)</w:t>
            </w:r>
          </w:p>
        </w:tc>
        <w:tc>
          <w:tcPr>
            <w:tcW w:w="972" w:type="dxa"/>
            <w:tcBorders>
              <w:bottom w:val="single" w:sz="4" w:space="0" w:color="000000"/>
            </w:tcBorders>
          </w:tcPr>
          <w:p>
            <w:pPr>
              <w:pStyle w:val="TableParagraph"/>
              <w:spacing w:line="221" w:lineRule="exact"/>
              <w:ind w:right="130"/>
              <w:rPr>
                <w:b/>
                <w:sz w:val="20"/>
              </w:rPr>
            </w:pPr>
            <w:r>
              <w:rPr>
                <w:b/>
                <w:spacing w:val="-5"/>
                <w:sz w:val="20"/>
              </w:rPr>
              <w:t>(%)</w:t>
            </w:r>
          </w:p>
        </w:tc>
      </w:tr>
      <w:tr>
        <w:trPr>
          <w:trHeight w:val="227" w:hRule="atLeast"/>
        </w:trPr>
        <w:tc>
          <w:tcPr>
            <w:tcW w:w="7537" w:type="dxa"/>
            <w:tcBorders>
              <w:top w:val="single" w:sz="4" w:space="0" w:color="000000"/>
            </w:tcBorders>
          </w:tcPr>
          <w:p>
            <w:pPr>
              <w:pStyle w:val="TableParagraph"/>
              <w:tabs>
                <w:tab w:pos="5058" w:val="left" w:leader="none"/>
              </w:tabs>
              <w:spacing w:line="208" w:lineRule="exact"/>
              <w:ind w:left="107"/>
              <w:jc w:val="left"/>
              <w:rPr>
                <w:sz w:val="20"/>
              </w:rPr>
            </w:pPr>
            <w:r>
              <w:rPr>
                <w:spacing w:val="-4"/>
                <w:sz w:val="20"/>
              </w:rPr>
              <w:t>Usia</w:t>
            </w:r>
            <w:r>
              <w:rPr>
                <w:sz w:val="20"/>
              </w:rPr>
              <w:tab/>
              <w:t>20 -</w:t>
            </w:r>
            <w:r>
              <w:rPr>
                <w:spacing w:val="-4"/>
                <w:sz w:val="20"/>
              </w:rPr>
              <w:t> </w:t>
            </w:r>
            <w:r>
              <w:rPr>
                <w:sz w:val="20"/>
              </w:rPr>
              <w:t>29 </w:t>
            </w:r>
            <w:r>
              <w:rPr>
                <w:spacing w:val="-2"/>
                <w:sz w:val="20"/>
              </w:rPr>
              <w:t>tahun</w:t>
            </w:r>
          </w:p>
        </w:tc>
        <w:tc>
          <w:tcPr>
            <w:tcW w:w="919" w:type="dxa"/>
            <w:tcBorders>
              <w:top w:val="single" w:sz="4" w:space="0" w:color="000000"/>
            </w:tcBorders>
          </w:tcPr>
          <w:p>
            <w:pPr>
              <w:pStyle w:val="TableParagraph"/>
              <w:spacing w:line="208" w:lineRule="exact"/>
              <w:ind w:left="284"/>
              <w:jc w:val="left"/>
              <w:rPr>
                <w:sz w:val="20"/>
              </w:rPr>
            </w:pPr>
            <w:r>
              <w:rPr>
                <w:spacing w:val="-5"/>
                <w:sz w:val="20"/>
              </w:rPr>
              <w:t>16</w:t>
            </w:r>
          </w:p>
        </w:tc>
        <w:tc>
          <w:tcPr>
            <w:tcW w:w="972" w:type="dxa"/>
            <w:tcBorders>
              <w:top w:val="single" w:sz="4" w:space="0" w:color="000000"/>
            </w:tcBorders>
          </w:tcPr>
          <w:p>
            <w:pPr>
              <w:pStyle w:val="TableParagraph"/>
              <w:spacing w:line="208" w:lineRule="exact"/>
              <w:ind w:left="48" w:right="130"/>
              <w:rPr>
                <w:sz w:val="20"/>
              </w:rPr>
            </w:pPr>
            <w:r>
              <w:rPr>
                <w:spacing w:val="-2"/>
                <w:sz w:val="20"/>
              </w:rPr>
              <w:t>35,55</w:t>
            </w:r>
          </w:p>
        </w:tc>
      </w:tr>
      <w:tr>
        <w:trPr>
          <w:trHeight w:val="230" w:hRule="atLeast"/>
        </w:trPr>
        <w:tc>
          <w:tcPr>
            <w:tcW w:w="7537" w:type="dxa"/>
          </w:tcPr>
          <w:p>
            <w:pPr>
              <w:pStyle w:val="TableParagraph"/>
              <w:ind w:right="1416"/>
              <w:jc w:val="right"/>
              <w:rPr>
                <w:sz w:val="20"/>
              </w:rPr>
            </w:pPr>
            <w:r>
              <w:rPr>
                <w:sz w:val="20"/>
              </w:rPr>
              <w:t>30 -</w:t>
            </w:r>
            <w:r>
              <w:rPr>
                <w:spacing w:val="-4"/>
                <w:sz w:val="20"/>
              </w:rPr>
              <w:t> </w:t>
            </w:r>
            <w:r>
              <w:rPr>
                <w:sz w:val="20"/>
              </w:rPr>
              <w:t>39 </w:t>
            </w:r>
            <w:r>
              <w:rPr>
                <w:spacing w:val="-2"/>
                <w:sz w:val="20"/>
              </w:rPr>
              <w:t>tahun</w:t>
            </w:r>
          </w:p>
        </w:tc>
        <w:tc>
          <w:tcPr>
            <w:tcW w:w="919" w:type="dxa"/>
          </w:tcPr>
          <w:p>
            <w:pPr>
              <w:pStyle w:val="TableParagraph"/>
              <w:ind w:left="284"/>
              <w:jc w:val="left"/>
              <w:rPr>
                <w:sz w:val="20"/>
              </w:rPr>
            </w:pPr>
            <w:r>
              <w:rPr>
                <w:spacing w:val="-5"/>
                <w:sz w:val="20"/>
              </w:rPr>
              <w:t>14</w:t>
            </w:r>
          </w:p>
        </w:tc>
        <w:tc>
          <w:tcPr>
            <w:tcW w:w="972" w:type="dxa"/>
          </w:tcPr>
          <w:p>
            <w:pPr>
              <w:pStyle w:val="TableParagraph"/>
              <w:ind w:left="48" w:right="130"/>
              <w:rPr>
                <w:sz w:val="20"/>
              </w:rPr>
            </w:pPr>
            <w:r>
              <w:rPr>
                <w:spacing w:val="-2"/>
                <w:sz w:val="20"/>
              </w:rPr>
              <w:t>31,11</w:t>
            </w:r>
          </w:p>
        </w:tc>
      </w:tr>
      <w:tr>
        <w:trPr>
          <w:trHeight w:val="230" w:hRule="atLeast"/>
        </w:trPr>
        <w:tc>
          <w:tcPr>
            <w:tcW w:w="7537" w:type="dxa"/>
          </w:tcPr>
          <w:p>
            <w:pPr>
              <w:pStyle w:val="TableParagraph"/>
              <w:ind w:right="1382"/>
              <w:jc w:val="right"/>
              <w:rPr>
                <w:sz w:val="20"/>
              </w:rPr>
            </w:pPr>
            <w:r>
              <w:rPr>
                <w:sz w:val="20"/>
              </w:rPr>
              <w:t>40</w:t>
            </w:r>
            <w:r>
              <w:rPr>
                <w:spacing w:val="-2"/>
                <w:sz w:val="20"/>
              </w:rPr>
              <w:t> </w:t>
            </w:r>
            <w:r>
              <w:rPr>
                <w:sz w:val="20"/>
              </w:rPr>
              <w:t>–</w:t>
            </w:r>
            <w:r>
              <w:rPr>
                <w:spacing w:val="-4"/>
                <w:sz w:val="20"/>
              </w:rPr>
              <w:t> </w:t>
            </w:r>
            <w:r>
              <w:rPr>
                <w:sz w:val="20"/>
              </w:rPr>
              <w:t>49 </w:t>
            </w:r>
            <w:r>
              <w:rPr>
                <w:spacing w:val="-2"/>
                <w:sz w:val="20"/>
              </w:rPr>
              <w:t>tahun</w:t>
            </w:r>
          </w:p>
        </w:tc>
        <w:tc>
          <w:tcPr>
            <w:tcW w:w="919" w:type="dxa"/>
          </w:tcPr>
          <w:p>
            <w:pPr>
              <w:pStyle w:val="TableParagraph"/>
              <w:ind w:left="332"/>
              <w:jc w:val="left"/>
              <w:rPr>
                <w:sz w:val="20"/>
              </w:rPr>
            </w:pPr>
            <w:r>
              <w:rPr>
                <w:spacing w:val="-10"/>
                <w:sz w:val="20"/>
              </w:rPr>
              <w:t>6</w:t>
            </w:r>
          </w:p>
        </w:tc>
        <w:tc>
          <w:tcPr>
            <w:tcW w:w="972" w:type="dxa"/>
          </w:tcPr>
          <w:p>
            <w:pPr>
              <w:pStyle w:val="TableParagraph"/>
              <w:ind w:left="48" w:right="130"/>
              <w:rPr>
                <w:sz w:val="20"/>
              </w:rPr>
            </w:pPr>
            <w:r>
              <w:rPr>
                <w:spacing w:val="-2"/>
                <w:sz w:val="20"/>
              </w:rPr>
              <w:t>13,33</w:t>
            </w:r>
          </w:p>
        </w:tc>
      </w:tr>
      <w:tr>
        <w:trPr>
          <w:trHeight w:val="230" w:hRule="atLeast"/>
        </w:trPr>
        <w:tc>
          <w:tcPr>
            <w:tcW w:w="7537" w:type="dxa"/>
          </w:tcPr>
          <w:p>
            <w:pPr>
              <w:pStyle w:val="TableParagraph"/>
              <w:ind w:right="1382"/>
              <w:jc w:val="right"/>
              <w:rPr>
                <w:sz w:val="20"/>
              </w:rPr>
            </w:pPr>
            <w:r>
              <w:rPr>
                <w:sz w:val="20"/>
              </w:rPr>
              <w:t>50</w:t>
            </w:r>
            <w:r>
              <w:rPr>
                <w:spacing w:val="-2"/>
                <w:sz w:val="20"/>
              </w:rPr>
              <w:t> </w:t>
            </w:r>
            <w:r>
              <w:rPr>
                <w:sz w:val="20"/>
              </w:rPr>
              <w:t>–</w:t>
            </w:r>
            <w:r>
              <w:rPr>
                <w:spacing w:val="-4"/>
                <w:sz w:val="20"/>
              </w:rPr>
              <w:t> </w:t>
            </w:r>
            <w:r>
              <w:rPr>
                <w:sz w:val="20"/>
              </w:rPr>
              <w:t>59 </w:t>
            </w:r>
            <w:r>
              <w:rPr>
                <w:spacing w:val="-2"/>
                <w:sz w:val="20"/>
              </w:rPr>
              <w:t>tahun</w:t>
            </w:r>
          </w:p>
        </w:tc>
        <w:tc>
          <w:tcPr>
            <w:tcW w:w="919" w:type="dxa"/>
          </w:tcPr>
          <w:p>
            <w:pPr>
              <w:pStyle w:val="TableParagraph"/>
              <w:ind w:left="332"/>
              <w:jc w:val="left"/>
              <w:rPr>
                <w:sz w:val="20"/>
              </w:rPr>
            </w:pPr>
            <w:r>
              <w:rPr>
                <w:spacing w:val="-10"/>
                <w:sz w:val="20"/>
              </w:rPr>
              <w:t>6</w:t>
            </w:r>
          </w:p>
        </w:tc>
        <w:tc>
          <w:tcPr>
            <w:tcW w:w="972" w:type="dxa"/>
          </w:tcPr>
          <w:p>
            <w:pPr>
              <w:pStyle w:val="TableParagraph"/>
              <w:ind w:left="48" w:right="130"/>
              <w:rPr>
                <w:sz w:val="20"/>
              </w:rPr>
            </w:pPr>
            <w:r>
              <w:rPr>
                <w:spacing w:val="-2"/>
                <w:sz w:val="20"/>
              </w:rPr>
              <w:t>13,33</w:t>
            </w:r>
          </w:p>
        </w:tc>
      </w:tr>
      <w:tr>
        <w:trPr>
          <w:trHeight w:val="231" w:hRule="atLeast"/>
        </w:trPr>
        <w:tc>
          <w:tcPr>
            <w:tcW w:w="7537" w:type="dxa"/>
          </w:tcPr>
          <w:p>
            <w:pPr>
              <w:pStyle w:val="TableParagraph"/>
              <w:spacing w:line="212" w:lineRule="exact"/>
              <w:ind w:right="1382"/>
              <w:jc w:val="right"/>
              <w:rPr>
                <w:sz w:val="20"/>
              </w:rPr>
            </w:pPr>
            <w:r>
              <w:rPr>
                <w:sz w:val="20"/>
              </w:rPr>
              <w:t>60</w:t>
            </w:r>
            <w:r>
              <w:rPr>
                <w:spacing w:val="-2"/>
                <w:sz w:val="20"/>
              </w:rPr>
              <w:t> </w:t>
            </w:r>
            <w:r>
              <w:rPr>
                <w:sz w:val="20"/>
              </w:rPr>
              <w:t>–</w:t>
            </w:r>
            <w:r>
              <w:rPr>
                <w:spacing w:val="-4"/>
                <w:sz w:val="20"/>
              </w:rPr>
              <w:t> </w:t>
            </w:r>
            <w:r>
              <w:rPr>
                <w:sz w:val="20"/>
              </w:rPr>
              <w:t>69 </w:t>
            </w:r>
            <w:r>
              <w:rPr>
                <w:spacing w:val="-2"/>
                <w:sz w:val="20"/>
              </w:rPr>
              <w:t>tahun</w:t>
            </w:r>
          </w:p>
        </w:tc>
        <w:tc>
          <w:tcPr>
            <w:tcW w:w="919" w:type="dxa"/>
          </w:tcPr>
          <w:p>
            <w:pPr>
              <w:pStyle w:val="TableParagraph"/>
              <w:spacing w:line="212" w:lineRule="exact"/>
              <w:ind w:left="332"/>
              <w:jc w:val="left"/>
              <w:rPr>
                <w:sz w:val="20"/>
              </w:rPr>
            </w:pPr>
            <w:r>
              <w:rPr>
                <w:spacing w:val="-10"/>
                <w:sz w:val="20"/>
              </w:rPr>
              <w:t>3</w:t>
            </w:r>
          </w:p>
        </w:tc>
        <w:tc>
          <w:tcPr>
            <w:tcW w:w="972" w:type="dxa"/>
          </w:tcPr>
          <w:p>
            <w:pPr>
              <w:pStyle w:val="TableParagraph"/>
              <w:spacing w:line="212" w:lineRule="exact"/>
              <w:ind w:left="48" w:right="130"/>
              <w:rPr>
                <w:sz w:val="20"/>
              </w:rPr>
            </w:pPr>
            <w:r>
              <w:rPr>
                <w:spacing w:val="-2"/>
                <w:sz w:val="20"/>
              </w:rPr>
              <w:t>6,679</w:t>
            </w:r>
          </w:p>
        </w:tc>
      </w:tr>
      <w:tr>
        <w:trPr>
          <w:trHeight w:val="229" w:hRule="atLeast"/>
        </w:trPr>
        <w:tc>
          <w:tcPr>
            <w:tcW w:w="7537" w:type="dxa"/>
          </w:tcPr>
          <w:p>
            <w:pPr>
              <w:pStyle w:val="TableParagraph"/>
              <w:spacing w:line="209" w:lineRule="exact"/>
              <w:ind w:right="172"/>
              <w:jc w:val="right"/>
              <w:rPr>
                <w:b/>
                <w:sz w:val="20"/>
              </w:rPr>
            </w:pPr>
            <w:r>
              <w:rPr>
                <w:b/>
                <w:spacing w:val="-2"/>
                <w:sz w:val="20"/>
              </w:rPr>
              <w:t>Total</w:t>
            </w:r>
          </w:p>
        </w:tc>
        <w:tc>
          <w:tcPr>
            <w:tcW w:w="919" w:type="dxa"/>
          </w:tcPr>
          <w:p>
            <w:pPr>
              <w:pStyle w:val="TableParagraph"/>
              <w:spacing w:line="209" w:lineRule="exact"/>
              <w:ind w:left="284"/>
              <w:jc w:val="left"/>
              <w:rPr>
                <w:b/>
                <w:sz w:val="20"/>
              </w:rPr>
            </w:pPr>
            <w:r>
              <w:rPr>
                <w:b/>
                <w:spacing w:val="-5"/>
                <w:sz w:val="20"/>
              </w:rPr>
              <w:t>45</w:t>
            </w:r>
          </w:p>
        </w:tc>
        <w:tc>
          <w:tcPr>
            <w:tcW w:w="972" w:type="dxa"/>
          </w:tcPr>
          <w:p>
            <w:pPr>
              <w:pStyle w:val="TableParagraph"/>
              <w:spacing w:line="209" w:lineRule="exact"/>
              <w:ind w:left="50" w:right="130"/>
              <w:rPr>
                <w:b/>
                <w:sz w:val="20"/>
              </w:rPr>
            </w:pPr>
            <w:r>
              <w:rPr>
                <w:b/>
                <w:spacing w:val="-5"/>
                <w:sz w:val="20"/>
              </w:rPr>
              <w:t>100</w:t>
            </w:r>
          </w:p>
        </w:tc>
      </w:tr>
      <w:tr>
        <w:trPr>
          <w:trHeight w:val="227" w:hRule="atLeast"/>
        </w:trPr>
        <w:tc>
          <w:tcPr>
            <w:tcW w:w="7537" w:type="dxa"/>
          </w:tcPr>
          <w:p>
            <w:pPr>
              <w:pStyle w:val="TableParagraph"/>
              <w:tabs>
                <w:tab w:pos="5058" w:val="left" w:leader="none"/>
              </w:tabs>
              <w:spacing w:line="208" w:lineRule="exact"/>
              <w:ind w:left="107"/>
              <w:jc w:val="left"/>
              <w:rPr>
                <w:sz w:val="20"/>
              </w:rPr>
            </w:pPr>
            <w:r>
              <w:rPr>
                <w:spacing w:val="-2"/>
                <w:sz w:val="20"/>
              </w:rPr>
              <w:t>Pendidikan</w:t>
            </w:r>
            <w:r>
              <w:rPr>
                <w:spacing w:val="7"/>
                <w:sz w:val="20"/>
              </w:rPr>
              <w:t> </w:t>
            </w:r>
            <w:r>
              <w:rPr>
                <w:spacing w:val="-2"/>
                <w:sz w:val="20"/>
              </w:rPr>
              <w:t>Terakhir</w:t>
            </w:r>
            <w:r>
              <w:rPr>
                <w:sz w:val="20"/>
              </w:rPr>
              <w:tab/>
              <w:t>SD</w:t>
            </w:r>
            <w:r>
              <w:rPr>
                <w:spacing w:val="-5"/>
                <w:sz w:val="20"/>
              </w:rPr>
              <w:t> </w:t>
            </w:r>
            <w:r>
              <w:rPr>
                <w:spacing w:val="-2"/>
                <w:sz w:val="20"/>
              </w:rPr>
              <w:t>sederajat</w:t>
            </w:r>
          </w:p>
        </w:tc>
        <w:tc>
          <w:tcPr>
            <w:tcW w:w="919" w:type="dxa"/>
          </w:tcPr>
          <w:p>
            <w:pPr>
              <w:pStyle w:val="TableParagraph"/>
              <w:spacing w:line="208" w:lineRule="exact"/>
              <w:ind w:left="332"/>
              <w:jc w:val="left"/>
              <w:rPr>
                <w:sz w:val="20"/>
              </w:rPr>
            </w:pPr>
            <w:r>
              <w:rPr>
                <w:spacing w:val="-10"/>
                <w:sz w:val="20"/>
              </w:rPr>
              <w:t>5</w:t>
            </w:r>
          </w:p>
        </w:tc>
        <w:tc>
          <w:tcPr>
            <w:tcW w:w="972" w:type="dxa"/>
          </w:tcPr>
          <w:p>
            <w:pPr>
              <w:pStyle w:val="TableParagraph"/>
              <w:spacing w:line="208" w:lineRule="exact"/>
              <w:ind w:left="48" w:right="130"/>
              <w:rPr>
                <w:sz w:val="20"/>
              </w:rPr>
            </w:pPr>
            <w:r>
              <w:rPr>
                <w:spacing w:val="-2"/>
                <w:sz w:val="20"/>
              </w:rPr>
              <w:t>11,11</w:t>
            </w:r>
          </w:p>
        </w:tc>
      </w:tr>
      <w:tr>
        <w:trPr>
          <w:trHeight w:val="230" w:hRule="atLeast"/>
        </w:trPr>
        <w:tc>
          <w:tcPr>
            <w:tcW w:w="7537" w:type="dxa"/>
          </w:tcPr>
          <w:p>
            <w:pPr>
              <w:pStyle w:val="TableParagraph"/>
              <w:ind w:right="2076"/>
              <w:jc w:val="right"/>
              <w:rPr>
                <w:sz w:val="20"/>
              </w:rPr>
            </w:pPr>
            <w:r>
              <w:rPr>
                <w:spacing w:val="-5"/>
                <w:sz w:val="20"/>
              </w:rPr>
              <w:t>SMP</w:t>
            </w:r>
          </w:p>
        </w:tc>
        <w:tc>
          <w:tcPr>
            <w:tcW w:w="919" w:type="dxa"/>
          </w:tcPr>
          <w:p>
            <w:pPr>
              <w:pStyle w:val="TableParagraph"/>
              <w:ind w:left="332"/>
              <w:jc w:val="left"/>
              <w:rPr>
                <w:sz w:val="20"/>
              </w:rPr>
            </w:pPr>
            <w:r>
              <w:rPr>
                <w:spacing w:val="-10"/>
                <w:sz w:val="20"/>
              </w:rPr>
              <w:t>7</w:t>
            </w:r>
          </w:p>
        </w:tc>
        <w:tc>
          <w:tcPr>
            <w:tcW w:w="972" w:type="dxa"/>
          </w:tcPr>
          <w:p>
            <w:pPr>
              <w:pStyle w:val="TableParagraph"/>
              <w:ind w:left="48" w:right="130"/>
              <w:rPr>
                <w:sz w:val="20"/>
              </w:rPr>
            </w:pPr>
            <w:r>
              <w:rPr>
                <w:spacing w:val="-2"/>
                <w:sz w:val="20"/>
              </w:rPr>
              <w:t>15,55</w:t>
            </w:r>
          </w:p>
        </w:tc>
      </w:tr>
      <w:tr>
        <w:trPr>
          <w:trHeight w:val="230" w:hRule="atLeast"/>
        </w:trPr>
        <w:tc>
          <w:tcPr>
            <w:tcW w:w="7537" w:type="dxa"/>
          </w:tcPr>
          <w:p>
            <w:pPr>
              <w:pStyle w:val="TableParagraph"/>
              <w:ind w:right="1556"/>
              <w:jc w:val="right"/>
              <w:rPr>
                <w:sz w:val="20"/>
              </w:rPr>
            </w:pPr>
            <w:r>
              <w:rPr>
                <w:spacing w:val="-2"/>
                <w:sz w:val="20"/>
              </w:rPr>
              <w:t>SMA/SMK</w:t>
            </w:r>
          </w:p>
        </w:tc>
        <w:tc>
          <w:tcPr>
            <w:tcW w:w="919" w:type="dxa"/>
          </w:tcPr>
          <w:p>
            <w:pPr>
              <w:pStyle w:val="TableParagraph"/>
              <w:ind w:left="284"/>
              <w:jc w:val="left"/>
              <w:rPr>
                <w:sz w:val="20"/>
              </w:rPr>
            </w:pPr>
            <w:r>
              <w:rPr>
                <w:spacing w:val="-5"/>
                <w:sz w:val="20"/>
              </w:rPr>
              <w:t>19</w:t>
            </w:r>
          </w:p>
        </w:tc>
        <w:tc>
          <w:tcPr>
            <w:tcW w:w="972" w:type="dxa"/>
          </w:tcPr>
          <w:p>
            <w:pPr>
              <w:pStyle w:val="TableParagraph"/>
              <w:ind w:left="48" w:right="130"/>
              <w:rPr>
                <w:sz w:val="20"/>
              </w:rPr>
            </w:pPr>
            <w:r>
              <w:rPr>
                <w:spacing w:val="-2"/>
                <w:sz w:val="20"/>
              </w:rPr>
              <w:t>42,22</w:t>
            </w:r>
          </w:p>
        </w:tc>
      </w:tr>
      <w:tr>
        <w:trPr>
          <w:trHeight w:val="231" w:hRule="atLeast"/>
        </w:trPr>
        <w:tc>
          <w:tcPr>
            <w:tcW w:w="7537" w:type="dxa"/>
          </w:tcPr>
          <w:p>
            <w:pPr>
              <w:pStyle w:val="TableParagraph"/>
              <w:spacing w:line="212" w:lineRule="exact"/>
              <w:ind w:right="1850"/>
              <w:jc w:val="right"/>
              <w:rPr>
                <w:sz w:val="20"/>
              </w:rPr>
            </w:pPr>
            <w:r>
              <w:rPr>
                <w:sz w:val="20"/>
              </w:rPr>
              <w:t>S1/</w:t>
            </w:r>
            <w:r>
              <w:rPr>
                <w:spacing w:val="-8"/>
                <w:sz w:val="20"/>
              </w:rPr>
              <w:t> </w:t>
            </w:r>
            <w:r>
              <w:rPr>
                <w:sz w:val="20"/>
              </w:rPr>
              <w:t>D-</w:t>
            </w:r>
            <w:r>
              <w:rPr>
                <w:spacing w:val="-10"/>
                <w:sz w:val="20"/>
              </w:rPr>
              <w:t>3</w:t>
            </w:r>
          </w:p>
        </w:tc>
        <w:tc>
          <w:tcPr>
            <w:tcW w:w="919" w:type="dxa"/>
          </w:tcPr>
          <w:p>
            <w:pPr>
              <w:pStyle w:val="TableParagraph"/>
              <w:spacing w:line="212" w:lineRule="exact"/>
              <w:ind w:left="284"/>
              <w:jc w:val="left"/>
              <w:rPr>
                <w:sz w:val="20"/>
              </w:rPr>
            </w:pPr>
            <w:r>
              <w:rPr>
                <w:spacing w:val="-5"/>
                <w:sz w:val="20"/>
              </w:rPr>
              <w:t>14</w:t>
            </w:r>
          </w:p>
        </w:tc>
        <w:tc>
          <w:tcPr>
            <w:tcW w:w="972" w:type="dxa"/>
          </w:tcPr>
          <w:p>
            <w:pPr>
              <w:pStyle w:val="TableParagraph"/>
              <w:spacing w:line="212" w:lineRule="exact"/>
              <w:ind w:left="48" w:right="130"/>
              <w:rPr>
                <w:sz w:val="20"/>
              </w:rPr>
            </w:pPr>
            <w:r>
              <w:rPr>
                <w:spacing w:val="-2"/>
                <w:sz w:val="20"/>
              </w:rPr>
              <w:t>31,11</w:t>
            </w:r>
          </w:p>
        </w:tc>
      </w:tr>
      <w:tr>
        <w:trPr>
          <w:trHeight w:val="229" w:hRule="atLeast"/>
        </w:trPr>
        <w:tc>
          <w:tcPr>
            <w:tcW w:w="7537" w:type="dxa"/>
          </w:tcPr>
          <w:p>
            <w:pPr>
              <w:pStyle w:val="TableParagraph"/>
              <w:spacing w:line="209" w:lineRule="exact"/>
              <w:ind w:right="172"/>
              <w:jc w:val="right"/>
              <w:rPr>
                <w:b/>
                <w:sz w:val="20"/>
              </w:rPr>
            </w:pPr>
            <w:r>
              <w:rPr>
                <w:b/>
                <w:spacing w:val="-2"/>
                <w:sz w:val="20"/>
              </w:rPr>
              <w:t>Total</w:t>
            </w:r>
          </w:p>
        </w:tc>
        <w:tc>
          <w:tcPr>
            <w:tcW w:w="919" w:type="dxa"/>
          </w:tcPr>
          <w:p>
            <w:pPr>
              <w:pStyle w:val="TableParagraph"/>
              <w:spacing w:line="209" w:lineRule="exact"/>
              <w:ind w:left="284"/>
              <w:jc w:val="left"/>
              <w:rPr>
                <w:b/>
                <w:sz w:val="20"/>
              </w:rPr>
            </w:pPr>
            <w:r>
              <w:rPr>
                <w:b/>
                <w:spacing w:val="-5"/>
                <w:sz w:val="20"/>
              </w:rPr>
              <w:t>45</w:t>
            </w:r>
          </w:p>
        </w:tc>
        <w:tc>
          <w:tcPr>
            <w:tcW w:w="972" w:type="dxa"/>
          </w:tcPr>
          <w:p>
            <w:pPr>
              <w:pStyle w:val="TableParagraph"/>
              <w:spacing w:line="209" w:lineRule="exact"/>
              <w:ind w:left="50" w:right="130"/>
              <w:rPr>
                <w:b/>
                <w:sz w:val="20"/>
              </w:rPr>
            </w:pPr>
            <w:r>
              <w:rPr>
                <w:b/>
                <w:spacing w:val="-5"/>
                <w:sz w:val="20"/>
              </w:rPr>
              <w:t>100</w:t>
            </w:r>
          </w:p>
        </w:tc>
      </w:tr>
      <w:tr>
        <w:trPr>
          <w:trHeight w:val="227" w:hRule="atLeast"/>
        </w:trPr>
        <w:tc>
          <w:tcPr>
            <w:tcW w:w="7537" w:type="dxa"/>
          </w:tcPr>
          <w:p>
            <w:pPr>
              <w:pStyle w:val="TableParagraph"/>
              <w:tabs>
                <w:tab w:pos="5058" w:val="left" w:leader="none"/>
              </w:tabs>
              <w:spacing w:line="208" w:lineRule="exact"/>
              <w:ind w:left="107"/>
              <w:jc w:val="left"/>
              <w:rPr>
                <w:sz w:val="20"/>
              </w:rPr>
            </w:pPr>
            <w:r>
              <w:rPr>
                <w:sz w:val="20"/>
              </w:rPr>
              <w:t>Lama</w:t>
            </w:r>
            <w:r>
              <w:rPr>
                <w:spacing w:val="-6"/>
                <w:sz w:val="20"/>
              </w:rPr>
              <w:t> </w:t>
            </w:r>
            <w:r>
              <w:rPr>
                <w:sz w:val="20"/>
              </w:rPr>
              <w:t>bekerja</w:t>
            </w:r>
            <w:r>
              <w:rPr>
                <w:spacing w:val="-5"/>
                <w:sz w:val="20"/>
              </w:rPr>
              <w:t> </w:t>
            </w:r>
            <w:r>
              <w:rPr>
                <w:sz w:val="20"/>
              </w:rPr>
              <w:t>di</w:t>
            </w:r>
            <w:r>
              <w:rPr>
                <w:spacing w:val="-5"/>
                <w:sz w:val="20"/>
              </w:rPr>
              <w:t> </w:t>
            </w:r>
            <w:r>
              <w:rPr>
                <w:spacing w:val="-2"/>
                <w:sz w:val="20"/>
              </w:rPr>
              <w:t>Konstruksi</w:t>
            </w:r>
            <w:r>
              <w:rPr>
                <w:sz w:val="20"/>
              </w:rPr>
              <w:tab/>
              <w:t>&lt;5</w:t>
            </w:r>
            <w:r>
              <w:rPr>
                <w:spacing w:val="-2"/>
                <w:sz w:val="20"/>
              </w:rPr>
              <w:t> tahun</w:t>
            </w:r>
          </w:p>
        </w:tc>
        <w:tc>
          <w:tcPr>
            <w:tcW w:w="919" w:type="dxa"/>
          </w:tcPr>
          <w:p>
            <w:pPr>
              <w:pStyle w:val="TableParagraph"/>
              <w:spacing w:line="208" w:lineRule="exact"/>
              <w:ind w:left="284"/>
              <w:jc w:val="left"/>
              <w:rPr>
                <w:sz w:val="20"/>
              </w:rPr>
            </w:pPr>
            <w:r>
              <w:rPr>
                <w:spacing w:val="-5"/>
                <w:sz w:val="20"/>
              </w:rPr>
              <w:t>17</w:t>
            </w:r>
          </w:p>
        </w:tc>
        <w:tc>
          <w:tcPr>
            <w:tcW w:w="972" w:type="dxa"/>
          </w:tcPr>
          <w:p>
            <w:pPr>
              <w:pStyle w:val="TableParagraph"/>
              <w:spacing w:line="208" w:lineRule="exact"/>
              <w:ind w:left="47" w:right="130"/>
              <w:rPr>
                <w:sz w:val="20"/>
              </w:rPr>
            </w:pPr>
            <w:r>
              <w:rPr>
                <w:spacing w:val="-4"/>
                <w:sz w:val="20"/>
              </w:rPr>
              <w:t>37,8</w:t>
            </w:r>
          </w:p>
        </w:tc>
      </w:tr>
      <w:tr>
        <w:trPr>
          <w:trHeight w:val="232" w:hRule="atLeast"/>
        </w:trPr>
        <w:tc>
          <w:tcPr>
            <w:tcW w:w="7537" w:type="dxa"/>
          </w:tcPr>
          <w:p>
            <w:pPr>
              <w:pStyle w:val="TableParagraph"/>
              <w:spacing w:line="213" w:lineRule="exact"/>
              <w:ind w:right="1769"/>
              <w:jc w:val="right"/>
              <w:rPr>
                <w:sz w:val="20"/>
              </w:rPr>
            </w:pPr>
            <w:r>
              <w:rPr>
                <w:sz w:val="20"/>
              </w:rPr>
              <w:t>&gt;5</w:t>
            </w:r>
            <w:r>
              <w:rPr>
                <w:spacing w:val="-2"/>
                <w:sz w:val="20"/>
              </w:rPr>
              <w:t> tahun</w:t>
            </w:r>
          </w:p>
        </w:tc>
        <w:tc>
          <w:tcPr>
            <w:tcW w:w="919" w:type="dxa"/>
          </w:tcPr>
          <w:p>
            <w:pPr>
              <w:pStyle w:val="TableParagraph"/>
              <w:spacing w:line="213" w:lineRule="exact"/>
              <w:ind w:left="284"/>
              <w:jc w:val="left"/>
              <w:rPr>
                <w:sz w:val="20"/>
              </w:rPr>
            </w:pPr>
            <w:r>
              <w:rPr>
                <w:spacing w:val="-5"/>
                <w:sz w:val="20"/>
              </w:rPr>
              <w:t>28</w:t>
            </w:r>
          </w:p>
        </w:tc>
        <w:tc>
          <w:tcPr>
            <w:tcW w:w="972" w:type="dxa"/>
          </w:tcPr>
          <w:p>
            <w:pPr>
              <w:pStyle w:val="TableParagraph"/>
              <w:spacing w:line="213" w:lineRule="exact"/>
              <w:ind w:left="47" w:right="130"/>
              <w:rPr>
                <w:sz w:val="20"/>
              </w:rPr>
            </w:pPr>
            <w:r>
              <w:rPr>
                <w:spacing w:val="-4"/>
                <w:sz w:val="20"/>
              </w:rPr>
              <w:t>62,2</w:t>
            </w:r>
          </w:p>
        </w:tc>
      </w:tr>
      <w:tr>
        <w:trPr>
          <w:trHeight w:val="230" w:hRule="atLeast"/>
        </w:trPr>
        <w:tc>
          <w:tcPr>
            <w:tcW w:w="7537" w:type="dxa"/>
          </w:tcPr>
          <w:p>
            <w:pPr>
              <w:pStyle w:val="TableParagraph"/>
              <w:ind w:right="172"/>
              <w:jc w:val="right"/>
              <w:rPr>
                <w:b/>
                <w:sz w:val="20"/>
              </w:rPr>
            </w:pPr>
            <w:r>
              <w:rPr>
                <w:b/>
                <w:spacing w:val="-2"/>
                <w:sz w:val="20"/>
              </w:rPr>
              <w:t>Total</w:t>
            </w:r>
          </w:p>
        </w:tc>
        <w:tc>
          <w:tcPr>
            <w:tcW w:w="919" w:type="dxa"/>
          </w:tcPr>
          <w:p>
            <w:pPr>
              <w:pStyle w:val="TableParagraph"/>
              <w:ind w:left="284"/>
              <w:jc w:val="left"/>
              <w:rPr>
                <w:b/>
                <w:sz w:val="20"/>
              </w:rPr>
            </w:pPr>
            <w:r>
              <w:rPr>
                <w:b/>
                <w:spacing w:val="-5"/>
                <w:sz w:val="20"/>
              </w:rPr>
              <w:t>45</w:t>
            </w:r>
          </w:p>
        </w:tc>
        <w:tc>
          <w:tcPr>
            <w:tcW w:w="972" w:type="dxa"/>
          </w:tcPr>
          <w:p>
            <w:pPr>
              <w:pStyle w:val="TableParagraph"/>
              <w:ind w:left="50" w:right="130"/>
              <w:rPr>
                <w:b/>
                <w:sz w:val="20"/>
              </w:rPr>
            </w:pPr>
            <w:r>
              <w:rPr>
                <w:b/>
                <w:spacing w:val="-5"/>
                <w:sz w:val="20"/>
              </w:rPr>
              <w:t>100</w:t>
            </w:r>
          </w:p>
        </w:tc>
      </w:tr>
      <w:tr>
        <w:trPr>
          <w:trHeight w:val="227" w:hRule="atLeast"/>
        </w:trPr>
        <w:tc>
          <w:tcPr>
            <w:tcW w:w="7537" w:type="dxa"/>
          </w:tcPr>
          <w:p>
            <w:pPr>
              <w:pStyle w:val="TableParagraph"/>
              <w:tabs>
                <w:tab w:pos="5058" w:val="left" w:leader="none"/>
              </w:tabs>
              <w:spacing w:line="208" w:lineRule="exact"/>
              <w:ind w:left="107"/>
              <w:jc w:val="left"/>
              <w:rPr>
                <w:sz w:val="20"/>
              </w:rPr>
            </w:pPr>
            <w:r>
              <w:rPr>
                <w:sz w:val="20"/>
              </w:rPr>
              <w:t>Mengalami</w:t>
            </w:r>
            <w:r>
              <w:rPr>
                <w:spacing w:val="-12"/>
                <w:sz w:val="20"/>
              </w:rPr>
              <w:t> </w:t>
            </w:r>
            <w:r>
              <w:rPr>
                <w:sz w:val="20"/>
              </w:rPr>
              <w:t>kecelakaan</w:t>
            </w:r>
            <w:r>
              <w:rPr>
                <w:spacing w:val="-10"/>
                <w:sz w:val="20"/>
              </w:rPr>
              <w:t> </w:t>
            </w:r>
            <w:r>
              <w:rPr>
                <w:spacing w:val="-4"/>
                <w:sz w:val="20"/>
              </w:rPr>
              <w:t>kerja</w:t>
            </w:r>
            <w:r>
              <w:rPr>
                <w:sz w:val="20"/>
              </w:rPr>
              <w:tab/>
            </w:r>
            <w:r>
              <w:rPr>
                <w:spacing w:val="-2"/>
                <w:sz w:val="20"/>
              </w:rPr>
              <w:t>Pernah</w:t>
            </w:r>
          </w:p>
        </w:tc>
        <w:tc>
          <w:tcPr>
            <w:tcW w:w="919" w:type="dxa"/>
          </w:tcPr>
          <w:p>
            <w:pPr>
              <w:pStyle w:val="TableParagraph"/>
              <w:spacing w:line="208" w:lineRule="exact"/>
              <w:ind w:left="332"/>
              <w:jc w:val="left"/>
              <w:rPr>
                <w:sz w:val="20"/>
              </w:rPr>
            </w:pPr>
            <w:r>
              <w:rPr>
                <w:spacing w:val="-10"/>
                <w:sz w:val="20"/>
              </w:rPr>
              <w:t>4</w:t>
            </w:r>
          </w:p>
        </w:tc>
        <w:tc>
          <w:tcPr>
            <w:tcW w:w="972" w:type="dxa"/>
          </w:tcPr>
          <w:p>
            <w:pPr>
              <w:pStyle w:val="TableParagraph"/>
              <w:spacing w:line="208" w:lineRule="exact"/>
              <w:ind w:left="47" w:right="130"/>
              <w:rPr>
                <w:sz w:val="20"/>
              </w:rPr>
            </w:pPr>
            <w:r>
              <w:rPr>
                <w:spacing w:val="-5"/>
                <w:sz w:val="20"/>
              </w:rPr>
              <w:t>8,9</w:t>
            </w:r>
          </w:p>
        </w:tc>
      </w:tr>
      <w:tr>
        <w:trPr>
          <w:trHeight w:val="231" w:hRule="atLeast"/>
        </w:trPr>
        <w:tc>
          <w:tcPr>
            <w:tcW w:w="7537" w:type="dxa"/>
          </w:tcPr>
          <w:p>
            <w:pPr>
              <w:pStyle w:val="TableParagraph"/>
              <w:spacing w:line="212" w:lineRule="exact"/>
              <w:ind w:right="1414"/>
              <w:jc w:val="right"/>
              <w:rPr>
                <w:sz w:val="20"/>
              </w:rPr>
            </w:pPr>
            <w:r>
              <w:rPr>
                <w:sz w:val="20"/>
              </w:rPr>
              <w:t>Tidak</w:t>
            </w:r>
            <w:r>
              <w:rPr>
                <w:spacing w:val="-4"/>
                <w:sz w:val="20"/>
              </w:rPr>
              <w:t> </w:t>
            </w:r>
            <w:r>
              <w:rPr>
                <w:spacing w:val="-2"/>
                <w:sz w:val="20"/>
              </w:rPr>
              <w:t>pernah</w:t>
            </w:r>
          </w:p>
        </w:tc>
        <w:tc>
          <w:tcPr>
            <w:tcW w:w="919" w:type="dxa"/>
          </w:tcPr>
          <w:p>
            <w:pPr>
              <w:pStyle w:val="TableParagraph"/>
              <w:spacing w:line="212" w:lineRule="exact"/>
              <w:ind w:left="284"/>
              <w:jc w:val="left"/>
              <w:rPr>
                <w:sz w:val="20"/>
              </w:rPr>
            </w:pPr>
            <w:r>
              <w:rPr>
                <w:spacing w:val="-5"/>
                <w:sz w:val="20"/>
              </w:rPr>
              <w:t>41</w:t>
            </w:r>
          </w:p>
        </w:tc>
        <w:tc>
          <w:tcPr>
            <w:tcW w:w="972" w:type="dxa"/>
          </w:tcPr>
          <w:p>
            <w:pPr>
              <w:pStyle w:val="TableParagraph"/>
              <w:spacing w:line="212" w:lineRule="exact"/>
              <w:ind w:left="47" w:right="130"/>
              <w:rPr>
                <w:sz w:val="20"/>
              </w:rPr>
            </w:pPr>
            <w:r>
              <w:rPr>
                <w:spacing w:val="-4"/>
                <w:sz w:val="20"/>
              </w:rPr>
              <w:t>91,1</w:t>
            </w:r>
          </w:p>
        </w:tc>
      </w:tr>
      <w:tr>
        <w:trPr>
          <w:trHeight w:val="229" w:hRule="atLeast"/>
        </w:trPr>
        <w:tc>
          <w:tcPr>
            <w:tcW w:w="7537" w:type="dxa"/>
          </w:tcPr>
          <w:p>
            <w:pPr>
              <w:pStyle w:val="TableParagraph"/>
              <w:spacing w:line="209" w:lineRule="exact"/>
              <w:ind w:right="172"/>
              <w:jc w:val="right"/>
              <w:rPr>
                <w:b/>
                <w:sz w:val="20"/>
              </w:rPr>
            </w:pPr>
            <w:r>
              <w:rPr>
                <w:b/>
                <w:spacing w:val="-2"/>
                <w:sz w:val="20"/>
              </w:rPr>
              <w:t>Total</w:t>
            </w:r>
          </w:p>
        </w:tc>
        <w:tc>
          <w:tcPr>
            <w:tcW w:w="919" w:type="dxa"/>
          </w:tcPr>
          <w:p>
            <w:pPr>
              <w:pStyle w:val="TableParagraph"/>
              <w:spacing w:line="209" w:lineRule="exact"/>
              <w:ind w:left="284"/>
              <w:jc w:val="left"/>
              <w:rPr>
                <w:b/>
                <w:sz w:val="20"/>
              </w:rPr>
            </w:pPr>
            <w:r>
              <w:rPr>
                <w:b/>
                <w:spacing w:val="-5"/>
                <w:sz w:val="20"/>
              </w:rPr>
              <w:t>45</w:t>
            </w:r>
          </w:p>
        </w:tc>
        <w:tc>
          <w:tcPr>
            <w:tcW w:w="972" w:type="dxa"/>
          </w:tcPr>
          <w:p>
            <w:pPr>
              <w:pStyle w:val="TableParagraph"/>
              <w:spacing w:line="209" w:lineRule="exact"/>
              <w:ind w:left="50" w:right="130"/>
              <w:rPr>
                <w:b/>
                <w:sz w:val="20"/>
              </w:rPr>
            </w:pPr>
            <w:r>
              <w:rPr>
                <w:b/>
                <w:spacing w:val="-5"/>
                <w:sz w:val="20"/>
              </w:rPr>
              <w:t>100</w:t>
            </w:r>
          </w:p>
        </w:tc>
      </w:tr>
      <w:tr>
        <w:trPr>
          <w:trHeight w:val="227" w:hRule="atLeast"/>
        </w:trPr>
        <w:tc>
          <w:tcPr>
            <w:tcW w:w="7537" w:type="dxa"/>
          </w:tcPr>
          <w:p>
            <w:pPr>
              <w:pStyle w:val="TableParagraph"/>
              <w:tabs>
                <w:tab w:pos="5058" w:val="left" w:leader="none"/>
              </w:tabs>
              <w:spacing w:line="208" w:lineRule="exact"/>
              <w:ind w:left="107"/>
              <w:jc w:val="left"/>
              <w:rPr>
                <w:sz w:val="20"/>
              </w:rPr>
            </w:pPr>
            <w:r>
              <w:rPr>
                <w:sz w:val="20"/>
              </w:rPr>
              <w:t>Melihat</w:t>
            </w:r>
            <w:r>
              <w:rPr>
                <w:spacing w:val="-10"/>
                <w:sz w:val="20"/>
              </w:rPr>
              <w:t> </w:t>
            </w:r>
            <w:r>
              <w:rPr>
                <w:sz w:val="20"/>
              </w:rPr>
              <w:t>secara</w:t>
            </w:r>
            <w:r>
              <w:rPr>
                <w:spacing w:val="-9"/>
                <w:sz w:val="20"/>
              </w:rPr>
              <w:t> </w:t>
            </w:r>
            <w:r>
              <w:rPr>
                <w:sz w:val="20"/>
              </w:rPr>
              <w:t>langsung/tidak</w:t>
            </w:r>
            <w:r>
              <w:rPr>
                <w:spacing w:val="-7"/>
                <w:sz w:val="20"/>
              </w:rPr>
              <w:t> </w:t>
            </w:r>
            <w:r>
              <w:rPr>
                <w:sz w:val="20"/>
              </w:rPr>
              <w:t>langsung</w:t>
            </w:r>
            <w:r>
              <w:rPr>
                <w:spacing w:val="-10"/>
                <w:sz w:val="20"/>
              </w:rPr>
              <w:t> </w:t>
            </w:r>
            <w:r>
              <w:rPr>
                <w:sz w:val="20"/>
              </w:rPr>
              <w:t>kecelakaan</w:t>
            </w:r>
            <w:r>
              <w:rPr>
                <w:spacing w:val="-10"/>
                <w:sz w:val="20"/>
              </w:rPr>
              <w:t> </w:t>
            </w:r>
            <w:r>
              <w:rPr>
                <w:spacing w:val="-4"/>
                <w:sz w:val="20"/>
              </w:rPr>
              <w:t>kerja</w:t>
            </w:r>
            <w:r>
              <w:rPr>
                <w:sz w:val="20"/>
              </w:rPr>
              <w:tab/>
            </w:r>
            <w:r>
              <w:rPr>
                <w:spacing w:val="-2"/>
                <w:sz w:val="20"/>
              </w:rPr>
              <w:t>Pernah</w:t>
            </w:r>
          </w:p>
        </w:tc>
        <w:tc>
          <w:tcPr>
            <w:tcW w:w="919" w:type="dxa"/>
          </w:tcPr>
          <w:p>
            <w:pPr>
              <w:pStyle w:val="TableParagraph"/>
              <w:spacing w:line="208" w:lineRule="exact"/>
              <w:ind w:left="284"/>
              <w:jc w:val="left"/>
              <w:rPr>
                <w:sz w:val="20"/>
              </w:rPr>
            </w:pPr>
            <w:r>
              <w:rPr>
                <w:spacing w:val="-5"/>
                <w:sz w:val="20"/>
              </w:rPr>
              <w:t>12</w:t>
            </w:r>
          </w:p>
        </w:tc>
        <w:tc>
          <w:tcPr>
            <w:tcW w:w="972" w:type="dxa"/>
          </w:tcPr>
          <w:p>
            <w:pPr>
              <w:pStyle w:val="TableParagraph"/>
              <w:spacing w:line="208" w:lineRule="exact"/>
              <w:ind w:left="47" w:right="130"/>
              <w:rPr>
                <w:sz w:val="20"/>
              </w:rPr>
            </w:pPr>
            <w:r>
              <w:rPr>
                <w:spacing w:val="-4"/>
                <w:sz w:val="20"/>
              </w:rPr>
              <w:t>26,7</w:t>
            </w:r>
          </w:p>
        </w:tc>
      </w:tr>
      <w:tr>
        <w:trPr>
          <w:trHeight w:val="250" w:hRule="atLeast"/>
        </w:trPr>
        <w:tc>
          <w:tcPr>
            <w:tcW w:w="7537" w:type="dxa"/>
          </w:tcPr>
          <w:p>
            <w:pPr>
              <w:pStyle w:val="TableParagraph"/>
              <w:spacing w:line="226" w:lineRule="exact"/>
              <w:ind w:right="1414"/>
              <w:jc w:val="right"/>
              <w:rPr>
                <w:sz w:val="20"/>
              </w:rPr>
            </w:pPr>
            <w:r>
              <w:rPr>
                <w:sz w:val="20"/>
              </w:rPr>
              <w:t>Tidak</w:t>
            </w:r>
            <w:r>
              <w:rPr>
                <w:spacing w:val="-4"/>
                <w:sz w:val="20"/>
              </w:rPr>
              <w:t> </w:t>
            </w:r>
            <w:r>
              <w:rPr>
                <w:spacing w:val="-2"/>
                <w:sz w:val="20"/>
              </w:rPr>
              <w:t>pernah</w:t>
            </w:r>
          </w:p>
        </w:tc>
        <w:tc>
          <w:tcPr>
            <w:tcW w:w="919" w:type="dxa"/>
          </w:tcPr>
          <w:p>
            <w:pPr>
              <w:pStyle w:val="TableParagraph"/>
              <w:spacing w:line="226" w:lineRule="exact"/>
              <w:ind w:left="284"/>
              <w:jc w:val="left"/>
              <w:rPr>
                <w:sz w:val="20"/>
              </w:rPr>
            </w:pPr>
            <w:r>
              <w:rPr>
                <w:spacing w:val="-5"/>
                <w:sz w:val="20"/>
              </w:rPr>
              <w:t>33</w:t>
            </w:r>
          </w:p>
        </w:tc>
        <w:tc>
          <w:tcPr>
            <w:tcW w:w="972" w:type="dxa"/>
          </w:tcPr>
          <w:p>
            <w:pPr>
              <w:pStyle w:val="TableParagraph"/>
              <w:spacing w:line="226" w:lineRule="exact"/>
              <w:ind w:left="47" w:right="130"/>
              <w:rPr>
                <w:sz w:val="20"/>
              </w:rPr>
            </w:pPr>
            <w:r>
              <w:rPr>
                <w:spacing w:val="-4"/>
                <w:sz w:val="20"/>
              </w:rPr>
              <w:t>73,3</w:t>
            </w:r>
          </w:p>
        </w:tc>
      </w:tr>
      <w:tr>
        <w:trPr>
          <w:trHeight w:val="248" w:hRule="atLeast"/>
        </w:trPr>
        <w:tc>
          <w:tcPr>
            <w:tcW w:w="7537" w:type="dxa"/>
            <w:tcBorders>
              <w:bottom w:val="single" w:sz="4" w:space="0" w:color="000000"/>
            </w:tcBorders>
          </w:tcPr>
          <w:p>
            <w:pPr>
              <w:pStyle w:val="TableParagraph"/>
              <w:spacing w:line="212" w:lineRule="exact" w:before="16"/>
              <w:ind w:right="172"/>
              <w:jc w:val="right"/>
              <w:rPr>
                <w:b/>
                <w:sz w:val="20"/>
              </w:rPr>
            </w:pPr>
            <w:r>
              <w:rPr>
                <w:b/>
                <w:spacing w:val="-2"/>
                <w:sz w:val="20"/>
              </w:rPr>
              <w:t>Total</w:t>
            </w:r>
          </w:p>
        </w:tc>
        <w:tc>
          <w:tcPr>
            <w:tcW w:w="919" w:type="dxa"/>
            <w:tcBorders>
              <w:bottom w:val="single" w:sz="4" w:space="0" w:color="000000"/>
            </w:tcBorders>
          </w:tcPr>
          <w:p>
            <w:pPr>
              <w:pStyle w:val="TableParagraph"/>
              <w:spacing w:line="212" w:lineRule="exact" w:before="16"/>
              <w:ind w:left="284"/>
              <w:jc w:val="left"/>
              <w:rPr>
                <w:b/>
                <w:sz w:val="20"/>
              </w:rPr>
            </w:pPr>
            <w:r>
              <w:rPr>
                <w:b/>
                <w:spacing w:val="-5"/>
                <w:sz w:val="20"/>
              </w:rPr>
              <w:t>45</w:t>
            </w:r>
          </w:p>
        </w:tc>
        <w:tc>
          <w:tcPr>
            <w:tcW w:w="972" w:type="dxa"/>
            <w:tcBorders>
              <w:bottom w:val="single" w:sz="4" w:space="0" w:color="000000"/>
            </w:tcBorders>
          </w:tcPr>
          <w:p>
            <w:pPr>
              <w:pStyle w:val="TableParagraph"/>
              <w:spacing w:line="212" w:lineRule="exact" w:before="16"/>
              <w:ind w:left="50" w:right="130"/>
              <w:rPr>
                <w:b/>
                <w:sz w:val="20"/>
              </w:rPr>
            </w:pPr>
            <w:r>
              <w:rPr>
                <w:b/>
                <w:spacing w:val="-5"/>
                <w:sz w:val="20"/>
              </w:rPr>
              <w:t>100</w:t>
            </w:r>
          </w:p>
        </w:tc>
      </w:tr>
    </w:tbl>
    <w:p>
      <w:pPr>
        <w:pStyle w:val="TableParagraph"/>
        <w:spacing w:after="0" w:line="212" w:lineRule="exact"/>
        <w:rPr>
          <w:b/>
          <w:sz w:val="20"/>
        </w:rPr>
        <w:sectPr>
          <w:type w:val="continuous"/>
          <w:pgSz w:w="12240" w:h="15840"/>
          <w:pgMar w:header="849" w:footer="1037" w:top="640" w:bottom="1200" w:left="1080" w:right="1080"/>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BodyText"/>
        <w:spacing w:before="91"/>
        <w:ind w:right="38"/>
      </w:pPr>
      <w:r>
        <w:rPr/>
        <w:t>meletakkannya guna membangun balok dan kolom strukstur fondasi. Pekerja usia tua dan yang pernah mengalami kecelakaan kerja hanya akan diberikan tugas untuk mengangkat semen dan pengecoran.</w:t>
      </w:r>
    </w:p>
    <w:p>
      <w:pPr>
        <w:pStyle w:val="BodyText"/>
        <w:ind w:right="39" w:firstLine="539"/>
      </w:pPr>
      <w:r>
        <w:rPr/>
        <w:t>Dalam faktor demografi pendidikan, persepsi mengenai proses kerja tidak memiliki perbedaan yang signifikan (sig.&gt;0,05). Hal ini terjadi karena setiap sebelum pekerjaan dimulai, pekerja mengadakan TBM (</w:t>
      </w:r>
      <w:r>
        <w:rPr>
          <w:i/>
        </w:rPr>
        <w:t>Toolbox</w:t>
      </w:r>
      <w:r>
        <w:rPr>
          <w:i/>
          <w:spacing w:val="-1"/>
        </w:rPr>
        <w:t> </w:t>
      </w:r>
      <w:r>
        <w:rPr>
          <w:i/>
        </w:rPr>
        <w:t>Meeting</w:t>
      </w:r>
      <w:r>
        <w:rPr/>
        <w:t>)</w:t>
      </w:r>
      <w:r>
        <w:rPr>
          <w:spacing w:val="-1"/>
        </w:rPr>
        <w:t> </w:t>
      </w:r>
      <w:r>
        <w:rPr/>
        <w:t>sehingga</w:t>
      </w:r>
      <w:r>
        <w:rPr>
          <w:spacing w:val="-2"/>
        </w:rPr>
        <w:t> </w:t>
      </w:r>
      <w:r>
        <w:rPr/>
        <w:t>pekerja</w:t>
      </w:r>
      <w:r>
        <w:rPr>
          <w:spacing w:val="-1"/>
        </w:rPr>
        <w:t> </w:t>
      </w:r>
      <w:r>
        <w:rPr/>
        <w:t>cukup merasa</w:t>
      </w:r>
      <w:r>
        <w:rPr>
          <w:spacing w:val="-1"/>
        </w:rPr>
        <w:t> </w:t>
      </w:r>
      <w:r>
        <w:rPr/>
        <w:t>aman dalam melakukan pekerjaan. Toolbox meeting sendiri membantu pekerja mengenal proses kerjanya namun tidak</w:t>
      </w:r>
      <w:r>
        <w:rPr>
          <w:spacing w:val="-1"/>
        </w:rPr>
        <w:t> </w:t>
      </w:r>
      <w:r>
        <w:rPr/>
        <w:t>bisa menjadi jaminan</w:t>
      </w:r>
      <w:r>
        <w:rPr>
          <w:spacing w:val="-2"/>
        </w:rPr>
        <w:t> </w:t>
      </w:r>
      <w:r>
        <w:rPr/>
        <w:t>bahwa persepsi</w:t>
      </w:r>
      <w:r>
        <w:rPr>
          <w:spacing w:val="-1"/>
        </w:rPr>
        <w:t> </w:t>
      </w:r>
      <w:r>
        <w:rPr/>
        <w:t>antar pekerja akan sama dalam mengambil keputusan apabila suatu bahaya akan terjadi. Dari hasil pengolahan data didapatkan bahwa pendidikan dan lama bekerja tidak memberikan perbedaan yang signifikan dalam menilai proses kerja dan alat keselamatan kerja. Hal ini didasari karena sebelum proses kerja dilakukan pihak </w:t>
      </w:r>
      <w:r>
        <w:rPr>
          <w:i/>
        </w:rPr>
        <w:t>SHE </w:t>
      </w:r>
      <w:r>
        <w:rPr/>
        <w:t>dan pengawas lapangan selalu melakukan TBM (</w:t>
      </w:r>
      <w:r>
        <w:rPr>
          <w:i/>
        </w:rPr>
        <w:t>Toolbox meeting</w:t>
      </w:r>
      <w:r>
        <w:rPr/>
        <w:t>)</w:t>
      </w:r>
      <w:r>
        <w:rPr>
          <w:spacing w:val="-6"/>
        </w:rPr>
        <w:t> </w:t>
      </w:r>
      <w:r>
        <w:rPr/>
        <w:t>dan</w:t>
      </w:r>
      <w:r>
        <w:rPr>
          <w:spacing w:val="-6"/>
        </w:rPr>
        <w:t> </w:t>
      </w:r>
      <w:r>
        <w:rPr>
          <w:i/>
        </w:rPr>
        <w:t>safety</w:t>
      </w:r>
      <w:r>
        <w:rPr>
          <w:i/>
          <w:spacing w:val="-6"/>
        </w:rPr>
        <w:t> </w:t>
      </w:r>
      <w:r>
        <w:rPr>
          <w:i/>
        </w:rPr>
        <w:t>talk</w:t>
      </w:r>
      <w:r>
        <w:rPr>
          <w:i/>
          <w:spacing w:val="-4"/>
        </w:rPr>
        <w:t> </w:t>
      </w:r>
      <w:r>
        <w:rPr/>
        <w:t>sebelum</w:t>
      </w:r>
      <w:r>
        <w:rPr>
          <w:spacing w:val="-4"/>
        </w:rPr>
        <w:t> </w:t>
      </w:r>
      <w:r>
        <w:rPr/>
        <w:t>melakukan</w:t>
      </w:r>
      <w:r>
        <w:rPr>
          <w:spacing w:val="-7"/>
        </w:rPr>
        <w:t> </w:t>
      </w:r>
      <w:r>
        <w:rPr/>
        <w:t>proses</w:t>
      </w:r>
      <w:r>
        <w:rPr>
          <w:spacing w:val="-4"/>
        </w:rPr>
        <w:t> </w:t>
      </w:r>
      <w:r>
        <w:rPr/>
        <w:t>kerja baru</w:t>
      </w:r>
      <w:r>
        <w:rPr>
          <w:spacing w:val="-10"/>
        </w:rPr>
        <w:t> </w:t>
      </w:r>
      <w:r>
        <w:rPr/>
        <w:t>maupun</w:t>
      </w:r>
      <w:r>
        <w:rPr>
          <w:spacing w:val="-10"/>
        </w:rPr>
        <w:t> </w:t>
      </w:r>
      <w:r>
        <w:rPr/>
        <w:t>lama.</w:t>
      </w:r>
      <w:r>
        <w:rPr>
          <w:spacing w:val="-9"/>
        </w:rPr>
        <w:t> </w:t>
      </w:r>
      <w:r>
        <w:rPr/>
        <w:t>Tujuannya</w:t>
      </w:r>
      <w:r>
        <w:rPr>
          <w:spacing w:val="-7"/>
        </w:rPr>
        <w:t> </w:t>
      </w:r>
      <w:r>
        <w:rPr/>
        <w:t>guna</w:t>
      </w:r>
      <w:r>
        <w:rPr>
          <w:spacing w:val="-8"/>
        </w:rPr>
        <w:t> </w:t>
      </w:r>
      <w:r>
        <w:rPr/>
        <w:t>mengetahui</w:t>
      </w:r>
      <w:r>
        <w:rPr>
          <w:spacing w:val="-9"/>
        </w:rPr>
        <w:t> </w:t>
      </w:r>
      <w:r>
        <w:rPr/>
        <w:t>alat</w:t>
      </w:r>
      <w:r>
        <w:rPr>
          <w:spacing w:val="-10"/>
        </w:rPr>
        <w:t> </w:t>
      </w:r>
      <w:r>
        <w:rPr/>
        <w:t>atau rancangan apa yang akan dikerjakan dan cara menggunakan alat keselamatan yang disediakan.</w:t>
      </w:r>
    </w:p>
    <w:p>
      <w:pPr>
        <w:pStyle w:val="BodyText"/>
        <w:ind w:right="39" w:firstLine="539"/>
      </w:pPr>
      <w:r>
        <w:rPr/>
        <w:t>Risiko</w:t>
      </w:r>
      <w:r>
        <w:rPr>
          <w:spacing w:val="-10"/>
        </w:rPr>
        <w:t> </w:t>
      </w:r>
      <w:r>
        <w:rPr/>
        <w:t>kerja</w:t>
      </w:r>
      <w:r>
        <w:rPr>
          <w:spacing w:val="-11"/>
        </w:rPr>
        <w:t> </w:t>
      </w:r>
      <w:r>
        <w:rPr/>
        <w:t>yang</w:t>
      </w:r>
      <w:r>
        <w:rPr>
          <w:spacing w:val="-11"/>
        </w:rPr>
        <w:t> </w:t>
      </w:r>
      <w:r>
        <w:rPr/>
        <w:t>dinilai</w:t>
      </w:r>
      <w:r>
        <w:rPr>
          <w:spacing w:val="-11"/>
        </w:rPr>
        <w:t> </w:t>
      </w:r>
      <w:r>
        <w:rPr/>
        <w:t>pada</w:t>
      </w:r>
      <w:r>
        <w:rPr>
          <w:spacing w:val="-11"/>
        </w:rPr>
        <w:t> </w:t>
      </w:r>
      <w:r>
        <w:rPr/>
        <w:t>kuesioner</w:t>
      </w:r>
      <w:r>
        <w:rPr>
          <w:spacing w:val="-11"/>
        </w:rPr>
        <w:t> </w:t>
      </w:r>
      <w:r>
        <w:rPr/>
        <w:t>ini</w:t>
      </w:r>
      <w:r>
        <w:rPr>
          <w:spacing w:val="-11"/>
        </w:rPr>
        <w:t> </w:t>
      </w:r>
      <w:r>
        <w:rPr/>
        <w:t>adalah </w:t>
      </w:r>
      <w:r>
        <w:rPr>
          <w:i/>
        </w:rPr>
        <w:t>borpile pile cap, </w:t>
      </w:r>
      <w:r>
        <w:rPr/>
        <w:t>struktur kolom</w:t>
      </w:r>
      <w:r>
        <w:rPr>
          <w:i/>
        </w:rPr>
        <w:t>, pier had, bearing pad</w:t>
      </w:r>
      <w:r>
        <w:rPr/>
        <w:t>, dan pemasangan rel kereta. Penilaian proses kerja termasuk</w:t>
      </w:r>
      <w:r>
        <w:rPr>
          <w:spacing w:val="11"/>
        </w:rPr>
        <w:t> </w:t>
      </w:r>
      <w:r>
        <w:rPr/>
        <w:t>dalam</w:t>
      </w:r>
      <w:r>
        <w:rPr>
          <w:spacing w:val="10"/>
        </w:rPr>
        <w:t> </w:t>
      </w:r>
      <w:r>
        <w:rPr/>
        <w:t>penilaian</w:t>
      </w:r>
      <w:r>
        <w:rPr>
          <w:spacing w:val="11"/>
        </w:rPr>
        <w:t> </w:t>
      </w:r>
      <w:r>
        <w:rPr/>
        <w:t>secara</w:t>
      </w:r>
      <w:r>
        <w:rPr>
          <w:spacing w:val="13"/>
        </w:rPr>
        <w:t> </w:t>
      </w:r>
      <w:r>
        <w:rPr/>
        <w:t>afektif.</w:t>
      </w:r>
      <w:r>
        <w:rPr>
          <w:spacing w:val="13"/>
        </w:rPr>
        <w:t> </w:t>
      </w:r>
      <w:r>
        <w:rPr/>
        <w:t>Persepsi</w:t>
      </w:r>
      <w:r>
        <w:rPr>
          <w:spacing w:val="12"/>
        </w:rPr>
        <w:t> </w:t>
      </w:r>
      <w:r>
        <w:rPr>
          <w:spacing w:val="-2"/>
        </w:rPr>
        <w:t>risiko</w:t>
      </w:r>
    </w:p>
    <w:p>
      <w:pPr>
        <w:pStyle w:val="BodyText"/>
        <w:spacing w:before="91"/>
        <w:ind w:right="51"/>
      </w:pPr>
      <w:r>
        <w:rPr/>
        <w:br w:type="column"/>
      </w:r>
      <w:r>
        <w:rPr/>
        <w:t>terhadap proses kerja untuk mengukur aman atau tidaknya kegiatan dan alat kerja yang digunakan bertujuan untuk mengetahui variasi jawaban antar kelompok guna mengetahui kesiap siagaan mereka apabila</w:t>
      </w:r>
      <w:r>
        <w:rPr>
          <w:spacing w:val="-10"/>
        </w:rPr>
        <w:t> </w:t>
      </w:r>
      <w:r>
        <w:rPr/>
        <w:t>terjadinya</w:t>
      </w:r>
      <w:r>
        <w:rPr>
          <w:spacing w:val="-9"/>
        </w:rPr>
        <w:t> </w:t>
      </w:r>
      <w:r>
        <w:rPr/>
        <w:t>risiko</w:t>
      </w:r>
      <w:r>
        <w:rPr>
          <w:spacing w:val="-9"/>
        </w:rPr>
        <w:t> </w:t>
      </w:r>
      <w:r>
        <w:rPr/>
        <w:t>bahaya.</w:t>
      </w:r>
      <w:r>
        <w:rPr>
          <w:spacing w:val="-9"/>
        </w:rPr>
        <w:t> </w:t>
      </w:r>
      <w:r>
        <w:rPr/>
        <w:t>Riwayat</w:t>
      </w:r>
      <w:r>
        <w:rPr>
          <w:spacing w:val="-10"/>
        </w:rPr>
        <w:t> </w:t>
      </w:r>
      <w:r>
        <w:rPr/>
        <w:t>hasil</w:t>
      </w:r>
      <w:r>
        <w:rPr>
          <w:spacing w:val="-10"/>
        </w:rPr>
        <w:t> </w:t>
      </w:r>
      <w:r>
        <w:rPr/>
        <w:t>seseorang </w:t>
      </w:r>
      <w:r>
        <w:rPr>
          <w:spacing w:val="-2"/>
        </w:rPr>
        <w:t>dalam</w:t>
      </w:r>
      <w:r>
        <w:rPr>
          <w:spacing w:val="-6"/>
        </w:rPr>
        <w:t> </w:t>
      </w:r>
      <w:r>
        <w:rPr>
          <w:spacing w:val="-2"/>
        </w:rPr>
        <w:t>membuat keputusan</w:t>
      </w:r>
      <w:r>
        <w:rPr>
          <w:spacing w:val="-6"/>
        </w:rPr>
        <w:t> </w:t>
      </w:r>
      <w:r>
        <w:rPr>
          <w:spacing w:val="-2"/>
        </w:rPr>
        <w:t>aman</w:t>
      </w:r>
      <w:r>
        <w:rPr>
          <w:spacing w:val="-4"/>
        </w:rPr>
        <w:t> </w:t>
      </w:r>
      <w:r>
        <w:rPr>
          <w:spacing w:val="-2"/>
        </w:rPr>
        <w:t>atau</w:t>
      </w:r>
      <w:r>
        <w:rPr>
          <w:spacing w:val="-6"/>
        </w:rPr>
        <w:t> </w:t>
      </w:r>
      <w:r>
        <w:rPr>
          <w:spacing w:val="-2"/>
        </w:rPr>
        <w:t>tidak</w:t>
      </w:r>
      <w:r>
        <w:rPr>
          <w:spacing w:val="-6"/>
        </w:rPr>
        <w:t> </w:t>
      </w:r>
      <w:r>
        <w:rPr>
          <w:spacing w:val="-2"/>
        </w:rPr>
        <w:t>aman</w:t>
      </w:r>
      <w:r>
        <w:rPr>
          <w:spacing w:val="-6"/>
        </w:rPr>
        <w:t> </w:t>
      </w:r>
      <w:r>
        <w:rPr>
          <w:spacing w:val="-2"/>
        </w:rPr>
        <w:t>diyakini </w:t>
      </w:r>
      <w:r>
        <w:rPr/>
        <w:t>mampu mencegah terjadinya kecelakaan kerja. Jika dalam pekerjaan sebelumnya proses kerja yang sama sukses maka kecenderungan proses kerja sukses juga akan lebih besar (Crescimbene dkk., 2015).</w:t>
      </w:r>
      <w:r>
        <w:rPr>
          <w:spacing w:val="40"/>
        </w:rPr>
        <w:t> </w:t>
      </w:r>
      <w:r>
        <w:rPr/>
        <w:t>Pada penelitian</w:t>
      </w:r>
      <w:r>
        <w:rPr>
          <w:spacing w:val="-13"/>
        </w:rPr>
        <w:t> </w:t>
      </w:r>
      <w:r>
        <w:rPr/>
        <w:t>ini</w:t>
      </w:r>
      <w:r>
        <w:rPr>
          <w:spacing w:val="-12"/>
        </w:rPr>
        <w:t> </w:t>
      </w:r>
      <w:r>
        <w:rPr/>
        <w:t>persepsi</w:t>
      </w:r>
      <w:r>
        <w:rPr>
          <w:spacing w:val="-13"/>
        </w:rPr>
        <w:t> </w:t>
      </w:r>
      <w:r>
        <w:rPr/>
        <w:t>proses</w:t>
      </w:r>
      <w:r>
        <w:rPr>
          <w:spacing w:val="-12"/>
        </w:rPr>
        <w:t> </w:t>
      </w:r>
      <w:r>
        <w:rPr/>
        <w:t>kerja</w:t>
      </w:r>
      <w:r>
        <w:rPr>
          <w:spacing w:val="-13"/>
        </w:rPr>
        <w:t> </w:t>
      </w:r>
      <w:r>
        <w:rPr/>
        <w:t>besar</w:t>
      </w:r>
      <w:r>
        <w:rPr>
          <w:spacing w:val="-12"/>
        </w:rPr>
        <w:t> </w:t>
      </w:r>
      <w:r>
        <w:rPr/>
        <w:t>dipengaruhi</w:t>
      </w:r>
      <w:r>
        <w:rPr>
          <w:spacing w:val="-13"/>
        </w:rPr>
        <w:t> </w:t>
      </w:r>
      <w:r>
        <w:rPr/>
        <w:t>oleh riwayat seseorang mengalami kecelakaan, sedangkan pada penelitian sejenis yang dilakukan pada Rundmo, dkk</w:t>
      </w:r>
      <w:r>
        <w:rPr>
          <w:spacing w:val="-9"/>
        </w:rPr>
        <w:t> </w:t>
      </w:r>
      <w:r>
        <w:rPr/>
        <w:t>didapatkan</w:t>
      </w:r>
      <w:r>
        <w:rPr>
          <w:spacing w:val="-8"/>
        </w:rPr>
        <w:t> </w:t>
      </w:r>
      <w:r>
        <w:rPr/>
        <w:t>bahwa</w:t>
      </w:r>
      <w:r>
        <w:rPr>
          <w:spacing w:val="-7"/>
        </w:rPr>
        <w:t> </w:t>
      </w:r>
      <w:r>
        <w:rPr/>
        <w:t>persepsi</w:t>
      </w:r>
      <w:r>
        <w:rPr>
          <w:spacing w:val="-7"/>
        </w:rPr>
        <w:t> </w:t>
      </w:r>
      <w:r>
        <w:rPr/>
        <w:t>risiko</w:t>
      </w:r>
      <w:r>
        <w:rPr>
          <w:spacing w:val="-5"/>
        </w:rPr>
        <w:t> </w:t>
      </w:r>
      <w:r>
        <w:rPr/>
        <w:t>dipengaruhi</w:t>
      </w:r>
      <w:r>
        <w:rPr>
          <w:spacing w:val="-5"/>
        </w:rPr>
        <w:t> </w:t>
      </w:r>
      <w:r>
        <w:rPr/>
        <w:t>secara luas oleh tingkat jabatan, pendidikan maupun pengetahuan akan keadaan bahaya di sekitarnya. Hal ini memberikan perbandingan dengan hasil penelitian yang dilakukan karena demografi pendidikan tidak memiliki signifikansi dan keeratan dengan persepsi proses kerja. Berdasarkan hasil penelitian ini, sebaiknya dilakukan pengambilan data berulang dan pengujian ulang bila suatu kecelakaan kerja terjadi. Hal ini diharapkan menunjukkan</w:t>
      </w:r>
      <w:r>
        <w:rPr>
          <w:spacing w:val="-13"/>
        </w:rPr>
        <w:t> </w:t>
      </w:r>
      <w:r>
        <w:rPr/>
        <w:t>hasil</w:t>
      </w:r>
      <w:r>
        <w:rPr>
          <w:spacing w:val="-12"/>
        </w:rPr>
        <w:t> </w:t>
      </w:r>
      <w:r>
        <w:rPr/>
        <w:t>berbeda</w:t>
      </w:r>
      <w:r>
        <w:rPr>
          <w:spacing w:val="-12"/>
        </w:rPr>
        <w:t> </w:t>
      </w:r>
      <w:r>
        <w:rPr/>
        <w:t>mengenai</w:t>
      </w:r>
      <w:r>
        <w:rPr>
          <w:spacing w:val="-12"/>
        </w:rPr>
        <w:t> </w:t>
      </w:r>
      <w:r>
        <w:rPr/>
        <w:t>persepsi</w:t>
      </w:r>
      <w:r>
        <w:rPr>
          <w:spacing w:val="-13"/>
        </w:rPr>
        <w:t> </w:t>
      </w:r>
      <w:r>
        <w:rPr/>
        <w:t>aman</w:t>
      </w:r>
      <w:r>
        <w:rPr>
          <w:spacing w:val="-12"/>
        </w:rPr>
        <w:t> </w:t>
      </w:r>
      <w:r>
        <w:rPr/>
        <w:t>atau tidaknya suatu proses kerja dan lingkungan kerja (Shing dkk., 2019).</w:t>
      </w:r>
    </w:p>
    <w:p>
      <w:pPr>
        <w:pStyle w:val="BodyText"/>
        <w:spacing w:after="0"/>
        <w:sectPr>
          <w:type w:val="continuous"/>
          <w:pgSz w:w="12240" w:h="15840"/>
          <w:pgMar w:header="849" w:footer="1037" w:top="640" w:bottom="1200" w:left="1080" w:right="1080"/>
          <w:cols w:num="2" w:equalWidth="0">
            <w:col w:w="4945" w:space="179"/>
            <w:col w:w="4956"/>
          </w:cols>
        </w:sectPr>
      </w:pPr>
    </w:p>
    <w:p>
      <w:pPr>
        <w:pStyle w:val="BodyText"/>
        <w:spacing w:before="102"/>
        <w:ind w:left="0"/>
        <w:jc w:val="left"/>
      </w:pPr>
    </w:p>
    <w:p>
      <w:pPr>
        <w:pStyle w:val="BodyText"/>
        <w:spacing w:before="1" w:after="12"/>
        <w:ind w:left="456"/>
        <w:jc w:val="left"/>
      </w:pPr>
      <w:r>
        <w:rPr>
          <w:b/>
        </w:rPr>
        <w:t>Tabel</w:t>
      </w:r>
      <w:r>
        <w:rPr>
          <w:b/>
          <w:spacing w:val="-8"/>
        </w:rPr>
        <w:t> </w:t>
      </w:r>
      <w:r>
        <w:rPr>
          <w:b/>
        </w:rPr>
        <w:t>3.</w:t>
      </w:r>
      <w:r>
        <w:rPr>
          <w:b/>
          <w:spacing w:val="-8"/>
        </w:rPr>
        <w:t> </w:t>
      </w:r>
      <w:r>
        <w:rPr/>
        <w:t>Motivasi</w:t>
      </w:r>
      <w:r>
        <w:rPr>
          <w:spacing w:val="-6"/>
        </w:rPr>
        <w:t> </w:t>
      </w:r>
      <w:r>
        <w:rPr/>
        <w:t>melakukan</w:t>
      </w:r>
      <w:r>
        <w:rPr>
          <w:spacing w:val="-7"/>
        </w:rPr>
        <w:t> </w:t>
      </w:r>
      <w:r>
        <w:rPr/>
        <w:t>tindakan</w:t>
      </w:r>
      <w:r>
        <w:rPr>
          <w:spacing w:val="-10"/>
        </w:rPr>
        <w:t> </w:t>
      </w:r>
      <w:r>
        <w:rPr>
          <w:spacing w:val="-2"/>
        </w:rPr>
        <w:t>pencegahan</w:t>
      </w:r>
    </w:p>
    <w:tbl>
      <w:tblPr>
        <w:tblW w:w="0" w:type="auto"/>
        <w:jc w:val="left"/>
        <w:tblInd w:w="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6"/>
        <w:gridCol w:w="6405"/>
        <w:gridCol w:w="2484"/>
      </w:tblGrid>
      <w:tr>
        <w:trPr>
          <w:trHeight w:val="230" w:hRule="atLeast"/>
        </w:trPr>
        <w:tc>
          <w:tcPr>
            <w:tcW w:w="676" w:type="dxa"/>
            <w:tcBorders>
              <w:top w:val="single" w:sz="4" w:space="0" w:color="000000"/>
              <w:bottom w:val="single" w:sz="4" w:space="0" w:color="000000"/>
            </w:tcBorders>
          </w:tcPr>
          <w:p>
            <w:pPr>
              <w:pStyle w:val="TableParagraph"/>
              <w:ind w:left="76"/>
              <w:rPr>
                <w:b/>
                <w:sz w:val="20"/>
              </w:rPr>
            </w:pPr>
            <w:r>
              <w:rPr>
                <w:b/>
                <w:spacing w:val="-5"/>
                <w:sz w:val="20"/>
              </w:rPr>
              <w:t>No</w:t>
            </w:r>
          </w:p>
        </w:tc>
        <w:tc>
          <w:tcPr>
            <w:tcW w:w="6405" w:type="dxa"/>
            <w:tcBorders>
              <w:top w:val="single" w:sz="4" w:space="0" w:color="000000"/>
              <w:bottom w:val="single" w:sz="4" w:space="0" w:color="000000"/>
            </w:tcBorders>
          </w:tcPr>
          <w:p>
            <w:pPr>
              <w:pStyle w:val="TableParagraph"/>
              <w:ind w:left="1293"/>
              <w:rPr>
                <w:b/>
                <w:sz w:val="20"/>
              </w:rPr>
            </w:pPr>
            <w:r>
              <w:rPr>
                <w:b/>
                <w:spacing w:val="-2"/>
                <w:sz w:val="20"/>
              </w:rPr>
              <w:t>Motivasi</w:t>
            </w:r>
          </w:p>
        </w:tc>
        <w:tc>
          <w:tcPr>
            <w:tcW w:w="2484" w:type="dxa"/>
            <w:tcBorders>
              <w:top w:val="single" w:sz="4" w:space="0" w:color="000000"/>
              <w:bottom w:val="single" w:sz="4" w:space="0" w:color="000000"/>
            </w:tcBorders>
          </w:tcPr>
          <w:p>
            <w:pPr>
              <w:pStyle w:val="TableParagraph"/>
              <w:ind w:left="1220" w:right="17"/>
              <w:rPr>
                <w:b/>
                <w:sz w:val="20"/>
              </w:rPr>
            </w:pPr>
            <w:r>
              <w:rPr>
                <w:b/>
                <w:sz w:val="20"/>
              </w:rPr>
              <w:t>Jumlah</w:t>
            </w:r>
            <w:r>
              <w:rPr>
                <w:b/>
                <w:spacing w:val="-13"/>
                <w:sz w:val="20"/>
              </w:rPr>
              <w:t> </w:t>
            </w:r>
            <w:r>
              <w:rPr>
                <w:b/>
                <w:spacing w:val="-5"/>
                <w:sz w:val="20"/>
              </w:rPr>
              <w:t>(%)</w:t>
            </w:r>
          </w:p>
        </w:tc>
      </w:tr>
      <w:tr>
        <w:trPr>
          <w:trHeight w:val="227" w:hRule="atLeast"/>
        </w:trPr>
        <w:tc>
          <w:tcPr>
            <w:tcW w:w="676" w:type="dxa"/>
            <w:tcBorders>
              <w:top w:val="single" w:sz="4" w:space="0" w:color="000000"/>
            </w:tcBorders>
          </w:tcPr>
          <w:p>
            <w:pPr>
              <w:pStyle w:val="TableParagraph"/>
              <w:spacing w:line="208" w:lineRule="exact"/>
              <w:ind w:left="76"/>
              <w:rPr>
                <w:sz w:val="20"/>
              </w:rPr>
            </w:pPr>
            <w:r>
              <w:rPr>
                <w:spacing w:val="-10"/>
                <w:sz w:val="20"/>
              </w:rPr>
              <w:t>1</w:t>
            </w:r>
          </w:p>
        </w:tc>
        <w:tc>
          <w:tcPr>
            <w:tcW w:w="6405" w:type="dxa"/>
            <w:tcBorders>
              <w:top w:val="single" w:sz="4" w:space="0" w:color="000000"/>
            </w:tcBorders>
          </w:tcPr>
          <w:p>
            <w:pPr>
              <w:pStyle w:val="TableParagraph"/>
              <w:spacing w:line="208" w:lineRule="exact"/>
              <w:ind w:left="178"/>
              <w:jc w:val="left"/>
              <w:rPr>
                <w:sz w:val="20"/>
              </w:rPr>
            </w:pPr>
            <w:r>
              <w:rPr>
                <w:sz w:val="20"/>
              </w:rPr>
              <w:t>Kecelakaan</w:t>
            </w:r>
            <w:r>
              <w:rPr>
                <w:spacing w:val="-10"/>
                <w:sz w:val="20"/>
              </w:rPr>
              <w:t> </w:t>
            </w:r>
            <w:r>
              <w:rPr>
                <w:sz w:val="20"/>
              </w:rPr>
              <w:t>kerja</w:t>
            </w:r>
            <w:r>
              <w:rPr>
                <w:spacing w:val="-9"/>
                <w:sz w:val="20"/>
              </w:rPr>
              <w:t> </w:t>
            </w:r>
            <w:r>
              <w:rPr>
                <w:sz w:val="20"/>
              </w:rPr>
              <w:t>bisa</w:t>
            </w:r>
            <w:r>
              <w:rPr>
                <w:spacing w:val="-6"/>
                <w:sz w:val="20"/>
              </w:rPr>
              <w:t> </w:t>
            </w:r>
            <w:r>
              <w:rPr>
                <w:sz w:val="20"/>
              </w:rPr>
              <w:t>menjadi</w:t>
            </w:r>
            <w:r>
              <w:rPr>
                <w:spacing w:val="-5"/>
                <w:sz w:val="20"/>
              </w:rPr>
              <w:t> </w:t>
            </w:r>
            <w:r>
              <w:rPr>
                <w:sz w:val="20"/>
              </w:rPr>
              <w:t>masalah</w:t>
            </w:r>
            <w:r>
              <w:rPr>
                <w:spacing w:val="-10"/>
                <w:sz w:val="20"/>
              </w:rPr>
              <w:t> </w:t>
            </w:r>
            <w:r>
              <w:rPr>
                <w:spacing w:val="-2"/>
                <w:sz w:val="20"/>
              </w:rPr>
              <w:t>serius</w:t>
            </w:r>
          </w:p>
        </w:tc>
        <w:tc>
          <w:tcPr>
            <w:tcW w:w="2484" w:type="dxa"/>
            <w:tcBorders>
              <w:top w:val="single" w:sz="4" w:space="0" w:color="000000"/>
            </w:tcBorders>
          </w:tcPr>
          <w:p>
            <w:pPr>
              <w:pStyle w:val="TableParagraph"/>
              <w:spacing w:line="208" w:lineRule="exact"/>
              <w:ind w:left="1220" w:right="1"/>
              <w:rPr>
                <w:sz w:val="20"/>
              </w:rPr>
            </w:pPr>
            <w:r>
              <w:rPr>
                <w:spacing w:val="-4"/>
                <w:sz w:val="20"/>
              </w:rPr>
              <w:t>68,9</w:t>
            </w:r>
          </w:p>
        </w:tc>
      </w:tr>
      <w:tr>
        <w:trPr>
          <w:trHeight w:val="230" w:hRule="atLeast"/>
        </w:trPr>
        <w:tc>
          <w:tcPr>
            <w:tcW w:w="676" w:type="dxa"/>
          </w:tcPr>
          <w:p>
            <w:pPr>
              <w:pStyle w:val="TableParagraph"/>
              <w:ind w:left="76"/>
              <w:rPr>
                <w:sz w:val="20"/>
              </w:rPr>
            </w:pPr>
            <w:r>
              <w:rPr>
                <w:spacing w:val="-10"/>
                <w:sz w:val="20"/>
              </w:rPr>
              <w:t>2</w:t>
            </w:r>
          </w:p>
        </w:tc>
        <w:tc>
          <w:tcPr>
            <w:tcW w:w="6405" w:type="dxa"/>
          </w:tcPr>
          <w:p>
            <w:pPr>
              <w:pStyle w:val="TableParagraph"/>
              <w:ind w:left="178"/>
              <w:jc w:val="left"/>
              <w:rPr>
                <w:sz w:val="20"/>
              </w:rPr>
            </w:pPr>
            <w:r>
              <w:rPr>
                <w:sz w:val="20"/>
              </w:rPr>
              <w:t>Guna</w:t>
            </w:r>
            <w:r>
              <w:rPr>
                <w:spacing w:val="-8"/>
                <w:sz w:val="20"/>
              </w:rPr>
              <w:t> </w:t>
            </w:r>
            <w:r>
              <w:rPr>
                <w:sz w:val="20"/>
              </w:rPr>
              <w:t>mencegah</w:t>
            </w:r>
            <w:r>
              <w:rPr>
                <w:spacing w:val="-10"/>
                <w:sz w:val="20"/>
              </w:rPr>
              <w:t> </w:t>
            </w:r>
            <w:r>
              <w:rPr>
                <w:sz w:val="20"/>
              </w:rPr>
              <w:t>terjadinya</w:t>
            </w:r>
            <w:r>
              <w:rPr>
                <w:spacing w:val="-8"/>
                <w:sz w:val="20"/>
              </w:rPr>
              <w:t> </w:t>
            </w:r>
            <w:r>
              <w:rPr>
                <w:sz w:val="20"/>
              </w:rPr>
              <w:t>kecelakaan</w:t>
            </w:r>
            <w:r>
              <w:rPr>
                <w:spacing w:val="-8"/>
                <w:sz w:val="20"/>
              </w:rPr>
              <w:t> </w:t>
            </w:r>
            <w:r>
              <w:rPr>
                <w:spacing w:val="-4"/>
                <w:sz w:val="20"/>
              </w:rPr>
              <w:t>kerja</w:t>
            </w:r>
          </w:p>
        </w:tc>
        <w:tc>
          <w:tcPr>
            <w:tcW w:w="2484" w:type="dxa"/>
          </w:tcPr>
          <w:p>
            <w:pPr>
              <w:pStyle w:val="TableParagraph"/>
              <w:ind w:left="1220" w:right="1"/>
              <w:rPr>
                <w:sz w:val="20"/>
              </w:rPr>
            </w:pPr>
            <w:r>
              <w:rPr>
                <w:spacing w:val="-4"/>
                <w:sz w:val="20"/>
              </w:rPr>
              <w:t>55,6</w:t>
            </w:r>
          </w:p>
        </w:tc>
      </w:tr>
      <w:tr>
        <w:trPr>
          <w:trHeight w:val="230" w:hRule="atLeast"/>
        </w:trPr>
        <w:tc>
          <w:tcPr>
            <w:tcW w:w="676" w:type="dxa"/>
          </w:tcPr>
          <w:p>
            <w:pPr>
              <w:pStyle w:val="TableParagraph"/>
              <w:ind w:left="76"/>
              <w:rPr>
                <w:sz w:val="20"/>
              </w:rPr>
            </w:pPr>
            <w:r>
              <w:rPr>
                <w:spacing w:val="-10"/>
                <w:sz w:val="20"/>
              </w:rPr>
              <w:t>3</w:t>
            </w:r>
          </w:p>
        </w:tc>
        <w:tc>
          <w:tcPr>
            <w:tcW w:w="6405" w:type="dxa"/>
          </w:tcPr>
          <w:p>
            <w:pPr>
              <w:pStyle w:val="TableParagraph"/>
              <w:ind w:left="178"/>
              <w:jc w:val="left"/>
              <w:rPr>
                <w:sz w:val="20"/>
              </w:rPr>
            </w:pPr>
            <w:r>
              <w:rPr>
                <w:sz w:val="20"/>
              </w:rPr>
              <w:t>Guna</w:t>
            </w:r>
            <w:r>
              <w:rPr>
                <w:spacing w:val="-9"/>
                <w:sz w:val="20"/>
              </w:rPr>
              <w:t> </w:t>
            </w:r>
            <w:r>
              <w:rPr>
                <w:sz w:val="20"/>
              </w:rPr>
              <w:t>mencegah</w:t>
            </w:r>
            <w:r>
              <w:rPr>
                <w:spacing w:val="-11"/>
                <w:sz w:val="20"/>
              </w:rPr>
              <w:t> </w:t>
            </w:r>
            <w:r>
              <w:rPr>
                <w:sz w:val="20"/>
              </w:rPr>
              <w:t>terjadinya</w:t>
            </w:r>
            <w:r>
              <w:rPr>
                <w:spacing w:val="-8"/>
                <w:sz w:val="20"/>
              </w:rPr>
              <w:t> </w:t>
            </w:r>
            <w:r>
              <w:rPr>
                <w:sz w:val="20"/>
              </w:rPr>
              <w:t>konsekuensi</w:t>
            </w:r>
            <w:r>
              <w:rPr>
                <w:spacing w:val="-11"/>
                <w:sz w:val="20"/>
              </w:rPr>
              <w:t> </w:t>
            </w:r>
            <w:r>
              <w:rPr>
                <w:sz w:val="20"/>
              </w:rPr>
              <w:t>terhadap</w:t>
            </w:r>
            <w:r>
              <w:rPr>
                <w:spacing w:val="-9"/>
                <w:sz w:val="20"/>
              </w:rPr>
              <w:t> </w:t>
            </w:r>
            <w:r>
              <w:rPr>
                <w:spacing w:val="-2"/>
                <w:sz w:val="20"/>
              </w:rPr>
              <w:t>psikososial</w:t>
            </w:r>
          </w:p>
        </w:tc>
        <w:tc>
          <w:tcPr>
            <w:tcW w:w="2484" w:type="dxa"/>
          </w:tcPr>
          <w:p>
            <w:pPr>
              <w:pStyle w:val="TableParagraph"/>
              <w:ind w:left="1220" w:right="1"/>
              <w:rPr>
                <w:sz w:val="20"/>
              </w:rPr>
            </w:pPr>
            <w:r>
              <w:rPr>
                <w:spacing w:val="-4"/>
                <w:sz w:val="20"/>
              </w:rPr>
              <w:t>44,4</w:t>
            </w:r>
          </w:p>
        </w:tc>
      </w:tr>
      <w:tr>
        <w:trPr>
          <w:trHeight w:val="230" w:hRule="atLeast"/>
        </w:trPr>
        <w:tc>
          <w:tcPr>
            <w:tcW w:w="676" w:type="dxa"/>
          </w:tcPr>
          <w:p>
            <w:pPr>
              <w:pStyle w:val="TableParagraph"/>
              <w:ind w:left="76"/>
              <w:rPr>
                <w:sz w:val="20"/>
              </w:rPr>
            </w:pPr>
            <w:r>
              <w:rPr>
                <w:spacing w:val="-10"/>
                <w:sz w:val="20"/>
              </w:rPr>
              <w:t>4</w:t>
            </w:r>
          </w:p>
        </w:tc>
        <w:tc>
          <w:tcPr>
            <w:tcW w:w="6405" w:type="dxa"/>
          </w:tcPr>
          <w:p>
            <w:pPr>
              <w:pStyle w:val="TableParagraph"/>
              <w:ind w:left="178"/>
              <w:jc w:val="left"/>
              <w:rPr>
                <w:sz w:val="20"/>
              </w:rPr>
            </w:pPr>
            <w:r>
              <w:rPr>
                <w:sz w:val="20"/>
              </w:rPr>
              <w:t>Bertanggung</w:t>
            </w:r>
            <w:r>
              <w:rPr>
                <w:spacing w:val="-10"/>
                <w:sz w:val="20"/>
              </w:rPr>
              <w:t> </w:t>
            </w:r>
            <w:r>
              <w:rPr>
                <w:sz w:val="20"/>
              </w:rPr>
              <w:t>jawab</w:t>
            </w:r>
            <w:r>
              <w:rPr>
                <w:spacing w:val="-8"/>
                <w:sz w:val="20"/>
              </w:rPr>
              <w:t> </w:t>
            </w:r>
            <w:r>
              <w:rPr>
                <w:sz w:val="20"/>
              </w:rPr>
              <w:t>atas</w:t>
            </w:r>
            <w:r>
              <w:rPr>
                <w:spacing w:val="-9"/>
                <w:sz w:val="20"/>
              </w:rPr>
              <w:t> </w:t>
            </w:r>
            <w:r>
              <w:rPr>
                <w:sz w:val="20"/>
              </w:rPr>
              <w:t>kesehatan</w:t>
            </w:r>
            <w:r>
              <w:rPr>
                <w:spacing w:val="-10"/>
                <w:sz w:val="20"/>
              </w:rPr>
              <w:t> </w:t>
            </w:r>
            <w:r>
              <w:rPr>
                <w:spacing w:val="-4"/>
                <w:sz w:val="20"/>
              </w:rPr>
              <w:t>saya</w:t>
            </w:r>
          </w:p>
        </w:tc>
        <w:tc>
          <w:tcPr>
            <w:tcW w:w="2484" w:type="dxa"/>
          </w:tcPr>
          <w:p>
            <w:pPr>
              <w:pStyle w:val="TableParagraph"/>
              <w:ind w:left="1220" w:right="1"/>
              <w:rPr>
                <w:sz w:val="20"/>
              </w:rPr>
            </w:pPr>
            <w:r>
              <w:rPr>
                <w:spacing w:val="-4"/>
                <w:sz w:val="20"/>
              </w:rPr>
              <w:t>35,6</w:t>
            </w:r>
          </w:p>
        </w:tc>
      </w:tr>
      <w:tr>
        <w:trPr>
          <w:trHeight w:val="230" w:hRule="atLeast"/>
        </w:trPr>
        <w:tc>
          <w:tcPr>
            <w:tcW w:w="676" w:type="dxa"/>
          </w:tcPr>
          <w:p>
            <w:pPr>
              <w:pStyle w:val="TableParagraph"/>
              <w:ind w:left="76"/>
              <w:rPr>
                <w:sz w:val="20"/>
              </w:rPr>
            </w:pPr>
            <w:r>
              <w:rPr>
                <w:spacing w:val="-10"/>
                <w:sz w:val="20"/>
              </w:rPr>
              <w:t>5</w:t>
            </w:r>
          </w:p>
        </w:tc>
        <w:tc>
          <w:tcPr>
            <w:tcW w:w="6405" w:type="dxa"/>
          </w:tcPr>
          <w:p>
            <w:pPr>
              <w:pStyle w:val="TableParagraph"/>
              <w:ind w:left="178"/>
              <w:jc w:val="left"/>
              <w:rPr>
                <w:sz w:val="20"/>
              </w:rPr>
            </w:pPr>
            <w:r>
              <w:rPr>
                <w:sz w:val="20"/>
              </w:rPr>
              <w:t>Percaya</w:t>
            </w:r>
            <w:r>
              <w:rPr>
                <w:spacing w:val="-9"/>
                <w:sz w:val="20"/>
              </w:rPr>
              <w:t> </w:t>
            </w:r>
            <w:r>
              <w:rPr>
                <w:sz w:val="20"/>
              </w:rPr>
              <w:t>bahwa</w:t>
            </w:r>
            <w:r>
              <w:rPr>
                <w:spacing w:val="-9"/>
                <w:sz w:val="20"/>
              </w:rPr>
              <w:t> </w:t>
            </w:r>
            <w:r>
              <w:rPr>
                <w:sz w:val="20"/>
              </w:rPr>
              <w:t>langkah-langkah</w:t>
            </w:r>
            <w:r>
              <w:rPr>
                <w:spacing w:val="-9"/>
                <w:sz w:val="20"/>
              </w:rPr>
              <w:t> </w:t>
            </w:r>
            <w:r>
              <w:rPr>
                <w:sz w:val="20"/>
              </w:rPr>
              <w:t>itu</w:t>
            </w:r>
            <w:r>
              <w:rPr>
                <w:spacing w:val="-7"/>
                <w:sz w:val="20"/>
              </w:rPr>
              <w:t> </w:t>
            </w:r>
            <w:r>
              <w:rPr>
                <w:spacing w:val="-2"/>
                <w:sz w:val="20"/>
              </w:rPr>
              <w:t>membantu</w:t>
            </w:r>
          </w:p>
        </w:tc>
        <w:tc>
          <w:tcPr>
            <w:tcW w:w="2484" w:type="dxa"/>
          </w:tcPr>
          <w:p>
            <w:pPr>
              <w:pStyle w:val="TableParagraph"/>
              <w:ind w:left="1220" w:right="1"/>
              <w:rPr>
                <w:sz w:val="20"/>
              </w:rPr>
            </w:pPr>
            <w:r>
              <w:rPr>
                <w:spacing w:val="-4"/>
                <w:sz w:val="20"/>
              </w:rPr>
              <w:t>35,6</w:t>
            </w:r>
          </w:p>
        </w:tc>
      </w:tr>
      <w:tr>
        <w:trPr>
          <w:trHeight w:val="229" w:hRule="atLeast"/>
        </w:trPr>
        <w:tc>
          <w:tcPr>
            <w:tcW w:w="676" w:type="dxa"/>
          </w:tcPr>
          <w:p>
            <w:pPr>
              <w:pStyle w:val="TableParagraph"/>
              <w:spacing w:line="209" w:lineRule="exact"/>
              <w:ind w:left="76"/>
              <w:rPr>
                <w:sz w:val="20"/>
              </w:rPr>
            </w:pPr>
            <w:r>
              <w:rPr>
                <w:spacing w:val="-10"/>
                <w:sz w:val="20"/>
              </w:rPr>
              <w:t>6</w:t>
            </w:r>
          </w:p>
        </w:tc>
        <w:tc>
          <w:tcPr>
            <w:tcW w:w="6405" w:type="dxa"/>
          </w:tcPr>
          <w:p>
            <w:pPr>
              <w:pStyle w:val="TableParagraph"/>
              <w:spacing w:line="209" w:lineRule="exact"/>
              <w:ind w:left="178"/>
              <w:jc w:val="left"/>
              <w:rPr>
                <w:sz w:val="20"/>
              </w:rPr>
            </w:pPr>
            <w:r>
              <w:rPr>
                <w:sz w:val="20"/>
              </w:rPr>
              <w:t>Berisiko</w:t>
            </w:r>
            <w:r>
              <w:rPr>
                <w:spacing w:val="-9"/>
                <w:sz w:val="20"/>
              </w:rPr>
              <w:t> </w:t>
            </w:r>
            <w:r>
              <w:rPr>
                <w:sz w:val="20"/>
              </w:rPr>
              <w:t>mengalami</w:t>
            </w:r>
            <w:r>
              <w:rPr>
                <w:spacing w:val="-11"/>
                <w:sz w:val="20"/>
              </w:rPr>
              <w:t> </w:t>
            </w:r>
            <w:r>
              <w:rPr>
                <w:sz w:val="20"/>
              </w:rPr>
              <w:t>kecelakaan</w:t>
            </w:r>
            <w:r>
              <w:rPr>
                <w:spacing w:val="-12"/>
                <w:sz w:val="20"/>
              </w:rPr>
              <w:t> </w:t>
            </w:r>
            <w:r>
              <w:rPr>
                <w:spacing w:val="-2"/>
                <w:sz w:val="20"/>
              </w:rPr>
              <w:t>kerja</w:t>
            </w:r>
          </w:p>
        </w:tc>
        <w:tc>
          <w:tcPr>
            <w:tcW w:w="2484" w:type="dxa"/>
          </w:tcPr>
          <w:p>
            <w:pPr>
              <w:pStyle w:val="TableParagraph"/>
              <w:spacing w:line="209" w:lineRule="exact"/>
              <w:ind w:left="1220" w:right="1"/>
              <w:rPr>
                <w:sz w:val="20"/>
              </w:rPr>
            </w:pPr>
            <w:r>
              <w:rPr>
                <w:spacing w:val="-4"/>
                <w:sz w:val="20"/>
              </w:rPr>
              <w:t>24,4</w:t>
            </w:r>
          </w:p>
        </w:tc>
      </w:tr>
      <w:tr>
        <w:trPr>
          <w:trHeight w:val="229" w:hRule="atLeast"/>
        </w:trPr>
        <w:tc>
          <w:tcPr>
            <w:tcW w:w="676" w:type="dxa"/>
          </w:tcPr>
          <w:p>
            <w:pPr>
              <w:pStyle w:val="TableParagraph"/>
              <w:spacing w:line="209" w:lineRule="exact"/>
              <w:ind w:left="76"/>
              <w:rPr>
                <w:sz w:val="20"/>
              </w:rPr>
            </w:pPr>
            <w:r>
              <w:rPr>
                <w:spacing w:val="-10"/>
                <w:sz w:val="20"/>
              </w:rPr>
              <w:t>7</w:t>
            </w:r>
          </w:p>
        </w:tc>
        <w:tc>
          <w:tcPr>
            <w:tcW w:w="6405" w:type="dxa"/>
          </w:tcPr>
          <w:p>
            <w:pPr>
              <w:pStyle w:val="TableParagraph"/>
              <w:spacing w:line="209" w:lineRule="exact"/>
              <w:ind w:left="178"/>
              <w:jc w:val="left"/>
              <w:rPr>
                <w:sz w:val="20"/>
              </w:rPr>
            </w:pPr>
            <w:r>
              <w:rPr>
                <w:spacing w:val="-2"/>
                <w:sz w:val="20"/>
              </w:rPr>
              <w:t>Kemungkinan</w:t>
            </w:r>
            <w:r>
              <w:rPr>
                <w:spacing w:val="8"/>
                <w:sz w:val="20"/>
              </w:rPr>
              <w:t> </w:t>
            </w:r>
            <w:r>
              <w:rPr>
                <w:spacing w:val="-2"/>
                <w:sz w:val="20"/>
              </w:rPr>
              <w:t>menyesalinya</w:t>
            </w:r>
          </w:p>
        </w:tc>
        <w:tc>
          <w:tcPr>
            <w:tcW w:w="2484" w:type="dxa"/>
          </w:tcPr>
          <w:p>
            <w:pPr>
              <w:pStyle w:val="TableParagraph"/>
              <w:spacing w:line="209" w:lineRule="exact"/>
              <w:ind w:left="1220" w:right="1"/>
              <w:rPr>
                <w:sz w:val="20"/>
              </w:rPr>
            </w:pPr>
            <w:r>
              <w:rPr>
                <w:spacing w:val="-4"/>
                <w:sz w:val="20"/>
              </w:rPr>
              <w:t>13,3</w:t>
            </w:r>
          </w:p>
        </w:tc>
      </w:tr>
      <w:tr>
        <w:trPr>
          <w:trHeight w:val="230" w:hRule="atLeast"/>
        </w:trPr>
        <w:tc>
          <w:tcPr>
            <w:tcW w:w="676" w:type="dxa"/>
          </w:tcPr>
          <w:p>
            <w:pPr>
              <w:pStyle w:val="TableParagraph"/>
              <w:ind w:left="76"/>
              <w:rPr>
                <w:sz w:val="20"/>
              </w:rPr>
            </w:pPr>
            <w:r>
              <w:rPr>
                <w:spacing w:val="-10"/>
                <w:sz w:val="20"/>
              </w:rPr>
              <w:t>8</w:t>
            </w:r>
          </w:p>
        </w:tc>
        <w:tc>
          <w:tcPr>
            <w:tcW w:w="6405" w:type="dxa"/>
          </w:tcPr>
          <w:p>
            <w:pPr>
              <w:pStyle w:val="TableParagraph"/>
              <w:ind w:left="178"/>
              <w:jc w:val="left"/>
              <w:rPr>
                <w:sz w:val="20"/>
              </w:rPr>
            </w:pPr>
            <w:r>
              <w:rPr>
                <w:sz w:val="20"/>
              </w:rPr>
              <w:t>Pihak</w:t>
            </w:r>
            <w:r>
              <w:rPr>
                <w:spacing w:val="-10"/>
                <w:sz w:val="20"/>
              </w:rPr>
              <w:t> </w:t>
            </w:r>
            <w:r>
              <w:rPr>
                <w:sz w:val="20"/>
              </w:rPr>
              <w:t>berwenang</w:t>
            </w:r>
            <w:r>
              <w:rPr>
                <w:spacing w:val="-8"/>
                <w:sz w:val="20"/>
              </w:rPr>
              <w:t> </w:t>
            </w:r>
            <w:r>
              <w:rPr>
                <w:spacing w:val="-2"/>
                <w:sz w:val="20"/>
              </w:rPr>
              <w:t>menyarankannya</w:t>
            </w:r>
          </w:p>
        </w:tc>
        <w:tc>
          <w:tcPr>
            <w:tcW w:w="2484" w:type="dxa"/>
          </w:tcPr>
          <w:p>
            <w:pPr>
              <w:pStyle w:val="TableParagraph"/>
              <w:ind w:left="1220" w:right="1"/>
              <w:rPr>
                <w:sz w:val="20"/>
              </w:rPr>
            </w:pPr>
            <w:r>
              <w:rPr>
                <w:spacing w:val="-5"/>
                <w:sz w:val="20"/>
              </w:rPr>
              <w:t>6,7</w:t>
            </w:r>
          </w:p>
        </w:tc>
      </w:tr>
      <w:tr>
        <w:trPr>
          <w:trHeight w:val="232" w:hRule="atLeast"/>
        </w:trPr>
        <w:tc>
          <w:tcPr>
            <w:tcW w:w="676" w:type="dxa"/>
            <w:tcBorders>
              <w:bottom w:val="single" w:sz="4" w:space="0" w:color="000000"/>
            </w:tcBorders>
          </w:tcPr>
          <w:p>
            <w:pPr>
              <w:pStyle w:val="TableParagraph"/>
              <w:spacing w:line="213" w:lineRule="exact"/>
              <w:ind w:left="76"/>
              <w:rPr>
                <w:sz w:val="20"/>
              </w:rPr>
            </w:pPr>
            <w:r>
              <w:rPr>
                <w:spacing w:val="-10"/>
                <w:sz w:val="20"/>
              </w:rPr>
              <w:t>9</w:t>
            </w:r>
          </w:p>
        </w:tc>
        <w:tc>
          <w:tcPr>
            <w:tcW w:w="6405" w:type="dxa"/>
            <w:tcBorders>
              <w:bottom w:val="single" w:sz="4" w:space="0" w:color="000000"/>
            </w:tcBorders>
          </w:tcPr>
          <w:p>
            <w:pPr>
              <w:pStyle w:val="TableParagraph"/>
              <w:spacing w:line="213" w:lineRule="exact"/>
              <w:ind w:left="178"/>
              <w:jc w:val="left"/>
              <w:rPr>
                <w:sz w:val="20"/>
              </w:rPr>
            </w:pPr>
            <w:r>
              <w:rPr>
                <w:sz w:val="20"/>
              </w:rPr>
              <w:t>Orang</w:t>
            </w:r>
            <w:r>
              <w:rPr>
                <w:spacing w:val="-8"/>
                <w:sz w:val="20"/>
              </w:rPr>
              <w:t> </w:t>
            </w:r>
            <w:r>
              <w:rPr>
                <w:sz w:val="20"/>
              </w:rPr>
              <w:t>lain</w:t>
            </w:r>
            <w:r>
              <w:rPr>
                <w:spacing w:val="-7"/>
                <w:sz w:val="20"/>
              </w:rPr>
              <w:t> </w:t>
            </w:r>
            <w:r>
              <w:rPr>
                <w:sz w:val="20"/>
              </w:rPr>
              <w:t>di</w:t>
            </w:r>
            <w:r>
              <w:rPr>
                <w:spacing w:val="-6"/>
                <w:sz w:val="20"/>
              </w:rPr>
              <w:t> </w:t>
            </w:r>
            <w:r>
              <w:rPr>
                <w:sz w:val="20"/>
              </w:rPr>
              <w:t>lingkungan</w:t>
            </w:r>
            <w:r>
              <w:rPr>
                <w:spacing w:val="-7"/>
                <w:sz w:val="20"/>
              </w:rPr>
              <w:t> </w:t>
            </w:r>
            <w:r>
              <w:rPr>
                <w:sz w:val="20"/>
              </w:rPr>
              <w:t>saya</w:t>
            </w:r>
            <w:r>
              <w:rPr>
                <w:spacing w:val="-4"/>
                <w:sz w:val="20"/>
              </w:rPr>
              <w:t> </w:t>
            </w:r>
            <w:r>
              <w:rPr>
                <w:sz w:val="20"/>
              </w:rPr>
              <w:t>juga</w:t>
            </w:r>
            <w:r>
              <w:rPr>
                <w:spacing w:val="-6"/>
                <w:sz w:val="20"/>
              </w:rPr>
              <w:t> </w:t>
            </w:r>
            <w:r>
              <w:rPr>
                <w:sz w:val="20"/>
              </w:rPr>
              <w:t>akan</w:t>
            </w:r>
            <w:r>
              <w:rPr>
                <w:spacing w:val="-5"/>
                <w:sz w:val="20"/>
              </w:rPr>
              <w:t> </w:t>
            </w:r>
            <w:r>
              <w:rPr>
                <w:sz w:val="20"/>
              </w:rPr>
              <w:t>melakukan</w:t>
            </w:r>
            <w:r>
              <w:rPr>
                <w:spacing w:val="-7"/>
                <w:sz w:val="20"/>
              </w:rPr>
              <w:t> </w:t>
            </w:r>
            <w:r>
              <w:rPr>
                <w:spacing w:val="-2"/>
                <w:sz w:val="20"/>
              </w:rPr>
              <w:t>tindakan</w:t>
            </w:r>
          </w:p>
        </w:tc>
        <w:tc>
          <w:tcPr>
            <w:tcW w:w="2484" w:type="dxa"/>
            <w:tcBorders>
              <w:bottom w:val="single" w:sz="4" w:space="0" w:color="000000"/>
            </w:tcBorders>
          </w:tcPr>
          <w:p>
            <w:pPr>
              <w:pStyle w:val="TableParagraph"/>
              <w:spacing w:line="213" w:lineRule="exact"/>
              <w:ind w:left="1220"/>
              <w:rPr>
                <w:sz w:val="20"/>
              </w:rPr>
            </w:pPr>
            <w:r>
              <w:rPr>
                <w:spacing w:val="-5"/>
                <w:sz w:val="20"/>
              </w:rPr>
              <w:t>6,7</w:t>
            </w:r>
          </w:p>
        </w:tc>
      </w:tr>
    </w:tbl>
    <w:p>
      <w:pPr>
        <w:pStyle w:val="BodyText"/>
        <w:spacing w:before="191"/>
        <w:ind w:left="0"/>
        <w:jc w:val="left"/>
      </w:pPr>
    </w:p>
    <w:p>
      <w:pPr>
        <w:pStyle w:val="BodyText"/>
        <w:spacing w:after="12"/>
        <w:ind w:left="456"/>
        <w:jc w:val="left"/>
      </w:pPr>
      <w:r>
        <w:rPr>
          <w:b/>
        </w:rPr>
        <w:t>Tabel</w:t>
      </w:r>
      <w:r>
        <w:rPr>
          <w:b/>
          <w:spacing w:val="-8"/>
        </w:rPr>
        <w:t> </w:t>
      </w:r>
      <w:r>
        <w:rPr>
          <w:b/>
        </w:rPr>
        <w:t>4.</w:t>
      </w:r>
      <w:r>
        <w:rPr>
          <w:b/>
          <w:spacing w:val="-7"/>
        </w:rPr>
        <w:t> </w:t>
      </w:r>
      <w:r>
        <w:rPr/>
        <w:t>Hambatan</w:t>
      </w:r>
      <w:r>
        <w:rPr>
          <w:spacing w:val="-6"/>
        </w:rPr>
        <w:t> </w:t>
      </w:r>
      <w:r>
        <w:rPr/>
        <w:t>melakukan</w:t>
      </w:r>
      <w:r>
        <w:rPr>
          <w:spacing w:val="-9"/>
        </w:rPr>
        <w:t> </w:t>
      </w:r>
      <w:r>
        <w:rPr/>
        <w:t>tindakan</w:t>
      </w:r>
      <w:r>
        <w:rPr>
          <w:spacing w:val="-9"/>
        </w:rPr>
        <w:t> </w:t>
      </w:r>
      <w:r>
        <w:rPr>
          <w:spacing w:val="-2"/>
        </w:rPr>
        <w:t>pencegahan</w:t>
      </w:r>
    </w:p>
    <w:tbl>
      <w:tblPr>
        <w:tblW w:w="0" w:type="auto"/>
        <w:jc w:val="left"/>
        <w:tblInd w:w="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
        <w:gridCol w:w="6900"/>
        <w:gridCol w:w="2061"/>
      </w:tblGrid>
      <w:tr>
        <w:trPr>
          <w:trHeight w:val="313" w:hRule="atLeast"/>
        </w:trPr>
        <w:tc>
          <w:tcPr>
            <w:tcW w:w="586" w:type="dxa"/>
            <w:tcBorders>
              <w:top w:val="single" w:sz="4" w:space="0" w:color="000000"/>
              <w:bottom w:val="single" w:sz="4" w:space="0" w:color="000000"/>
            </w:tcBorders>
          </w:tcPr>
          <w:p>
            <w:pPr>
              <w:pStyle w:val="TableParagraph"/>
              <w:spacing w:line="240" w:lineRule="auto" w:before="41"/>
              <w:ind w:left="46"/>
              <w:rPr>
                <w:b/>
                <w:sz w:val="20"/>
              </w:rPr>
            </w:pPr>
            <w:r>
              <w:rPr>
                <w:b/>
                <w:spacing w:val="-5"/>
                <w:sz w:val="20"/>
              </w:rPr>
              <w:t>No</w:t>
            </w:r>
          </w:p>
        </w:tc>
        <w:tc>
          <w:tcPr>
            <w:tcW w:w="6900" w:type="dxa"/>
            <w:tcBorders>
              <w:top w:val="single" w:sz="4" w:space="0" w:color="000000"/>
              <w:bottom w:val="single" w:sz="4" w:space="0" w:color="000000"/>
            </w:tcBorders>
          </w:tcPr>
          <w:p>
            <w:pPr>
              <w:pStyle w:val="TableParagraph"/>
              <w:spacing w:before="84"/>
              <w:ind w:left="656"/>
              <w:rPr>
                <w:b/>
                <w:sz w:val="20"/>
              </w:rPr>
            </w:pPr>
            <w:r>
              <w:rPr>
                <w:b/>
                <w:spacing w:val="-2"/>
                <w:sz w:val="20"/>
              </w:rPr>
              <w:t>Hambatan</w:t>
            </w:r>
          </w:p>
        </w:tc>
        <w:tc>
          <w:tcPr>
            <w:tcW w:w="2061" w:type="dxa"/>
            <w:tcBorders>
              <w:top w:val="single" w:sz="4" w:space="0" w:color="000000"/>
              <w:bottom w:val="single" w:sz="4" w:space="0" w:color="000000"/>
            </w:tcBorders>
          </w:tcPr>
          <w:p>
            <w:pPr>
              <w:pStyle w:val="TableParagraph"/>
              <w:spacing w:line="240" w:lineRule="auto" w:before="41"/>
              <w:ind w:left="621" w:right="2"/>
              <w:rPr>
                <w:b/>
                <w:sz w:val="20"/>
              </w:rPr>
            </w:pPr>
            <w:r>
              <w:rPr>
                <w:b/>
                <w:sz w:val="20"/>
              </w:rPr>
              <w:t>Jumlah</w:t>
            </w:r>
            <w:r>
              <w:rPr>
                <w:b/>
                <w:spacing w:val="-13"/>
                <w:sz w:val="20"/>
              </w:rPr>
              <w:t> </w:t>
            </w:r>
            <w:r>
              <w:rPr>
                <w:b/>
                <w:spacing w:val="-5"/>
                <w:sz w:val="20"/>
              </w:rPr>
              <w:t>(%)</w:t>
            </w:r>
          </w:p>
        </w:tc>
      </w:tr>
      <w:tr>
        <w:trPr>
          <w:trHeight w:val="229" w:hRule="atLeast"/>
        </w:trPr>
        <w:tc>
          <w:tcPr>
            <w:tcW w:w="586" w:type="dxa"/>
            <w:tcBorders>
              <w:top w:val="single" w:sz="4" w:space="0" w:color="000000"/>
            </w:tcBorders>
          </w:tcPr>
          <w:p>
            <w:pPr>
              <w:pStyle w:val="TableParagraph"/>
              <w:spacing w:line="209" w:lineRule="exact"/>
              <w:ind w:left="46"/>
              <w:rPr>
                <w:sz w:val="20"/>
              </w:rPr>
            </w:pPr>
            <w:r>
              <w:rPr>
                <w:spacing w:val="-10"/>
                <w:sz w:val="20"/>
              </w:rPr>
              <w:t>1</w:t>
            </w:r>
          </w:p>
        </w:tc>
        <w:tc>
          <w:tcPr>
            <w:tcW w:w="6900" w:type="dxa"/>
            <w:tcBorders>
              <w:top w:val="single" w:sz="4" w:space="0" w:color="000000"/>
            </w:tcBorders>
          </w:tcPr>
          <w:p>
            <w:pPr>
              <w:pStyle w:val="TableParagraph"/>
              <w:spacing w:line="209" w:lineRule="exact"/>
              <w:ind w:left="148"/>
              <w:jc w:val="left"/>
              <w:rPr>
                <w:sz w:val="20"/>
              </w:rPr>
            </w:pPr>
            <w:r>
              <w:rPr>
                <w:sz w:val="20"/>
              </w:rPr>
              <w:t>Terlalu</w:t>
            </w:r>
            <w:r>
              <w:rPr>
                <w:spacing w:val="-10"/>
                <w:sz w:val="20"/>
              </w:rPr>
              <w:t> </w:t>
            </w:r>
            <w:r>
              <w:rPr>
                <w:sz w:val="20"/>
              </w:rPr>
              <w:t>sedikit</w:t>
            </w:r>
            <w:r>
              <w:rPr>
                <w:spacing w:val="-9"/>
                <w:sz w:val="20"/>
              </w:rPr>
              <w:t> </w:t>
            </w:r>
            <w:r>
              <w:rPr>
                <w:sz w:val="20"/>
              </w:rPr>
              <w:t>informasi</w:t>
            </w:r>
            <w:r>
              <w:rPr>
                <w:spacing w:val="-6"/>
                <w:sz w:val="20"/>
              </w:rPr>
              <w:t> </w:t>
            </w:r>
            <w:r>
              <w:rPr>
                <w:sz w:val="20"/>
              </w:rPr>
              <w:t>yang</w:t>
            </w:r>
            <w:r>
              <w:rPr>
                <w:spacing w:val="-7"/>
                <w:sz w:val="20"/>
              </w:rPr>
              <w:t> </w:t>
            </w:r>
            <w:r>
              <w:rPr>
                <w:sz w:val="20"/>
              </w:rPr>
              <w:t>diberikan</w:t>
            </w:r>
            <w:r>
              <w:rPr>
                <w:spacing w:val="-10"/>
                <w:sz w:val="20"/>
              </w:rPr>
              <w:t> </w:t>
            </w:r>
            <w:r>
              <w:rPr>
                <w:sz w:val="20"/>
              </w:rPr>
              <w:t>tentang</w:t>
            </w:r>
            <w:r>
              <w:rPr>
                <w:spacing w:val="-8"/>
                <w:sz w:val="20"/>
              </w:rPr>
              <w:t> </w:t>
            </w:r>
            <w:r>
              <w:rPr>
                <w:sz w:val="20"/>
              </w:rPr>
              <w:t>langkah-langkah</w:t>
            </w:r>
            <w:r>
              <w:rPr>
                <w:spacing w:val="-10"/>
                <w:sz w:val="20"/>
              </w:rPr>
              <w:t> </w:t>
            </w:r>
            <w:r>
              <w:rPr>
                <w:spacing w:val="-2"/>
                <w:sz w:val="20"/>
              </w:rPr>
              <w:t>tersebut</w:t>
            </w:r>
          </w:p>
        </w:tc>
        <w:tc>
          <w:tcPr>
            <w:tcW w:w="2061" w:type="dxa"/>
            <w:tcBorders>
              <w:top w:val="single" w:sz="4" w:space="0" w:color="000000"/>
            </w:tcBorders>
          </w:tcPr>
          <w:p>
            <w:pPr>
              <w:pStyle w:val="TableParagraph"/>
              <w:spacing w:line="209" w:lineRule="exact"/>
              <w:ind w:left="621"/>
              <w:rPr>
                <w:sz w:val="20"/>
              </w:rPr>
            </w:pPr>
            <w:r>
              <w:rPr>
                <w:spacing w:val="-4"/>
                <w:sz w:val="20"/>
              </w:rPr>
              <w:t>51.1</w:t>
            </w:r>
          </w:p>
        </w:tc>
      </w:tr>
      <w:tr>
        <w:trPr>
          <w:trHeight w:val="229" w:hRule="atLeast"/>
        </w:trPr>
        <w:tc>
          <w:tcPr>
            <w:tcW w:w="586" w:type="dxa"/>
          </w:tcPr>
          <w:p>
            <w:pPr>
              <w:pStyle w:val="TableParagraph"/>
              <w:spacing w:line="209" w:lineRule="exact"/>
              <w:ind w:left="46"/>
              <w:rPr>
                <w:sz w:val="20"/>
              </w:rPr>
            </w:pPr>
            <w:r>
              <w:rPr>
                <w:spacing w:val="-10"/>
                <w:sz w:val="20"/>
              </w:rPr>
              <w:t>2</w:t>
            </w:r>
          </w:p>
        </w:tc>
        <w:tc>
          <w:tcPr>
            <w:tcW w:w="6900" w:type="dxa"/>
          </w:tcPr>
          <w:p>
            <w:pPr>
              <w:pStyle w:val="TableParagraph"/>
              <w:spacing w:line="209" w:lineRule="exact"/>
              <w:ind w:left="148"/>
              <w:jc w:val="left"/>
              <w:rPr>
                <w:sz w:val="20"/>
              </w:rPr>
            </w:pPr>
            <w:r>
              <w:rPr>
                <w:sz w:val="20"/>
              </w:rPr>
              <w:t>Alasan</w:t>
            </w:r>
            <w:r>
              <w:rPr>
                <w:spacing w:val="-9"/>
                <w:sz w:val="20"/>
              </w:rPr>
              <w:t> </w:t>
            </w:r>
            <w:r>
              <w:rPr>
                <w:sz w:val="20"/>
              </w:rPr>
              <w:t>prinsip</w:t>
            </w:r>
            <w:r>
              <w:rPr>
                <w:spacing w:val="-4"/>
                <w:sz w:val="20"/>
              </w:rPr>
              <w:t> </w:t>
            </w:r>
            <w:r>
              <w:rPr>
                <w:sz w:val="20"/>
              </w:rPr>
              <w:t>(mis.</w:t>
            </w:r>
            <w:r>
              <w:rPr>
                <w:spacing w:val="-7"/>
                <w:sz w:val="20"/>
              </w:rPr>
              <w:t> </w:t>
            </w:r>
            <w:r>
              <w:rPr>
                <w:sz w:val="20"/>
              </w:rPr>
              <w:t>Keyakinan</w:t>
            </w:r>
            <w:r>
              <w:rPr>
                <w:spacing w:val="-7"/>
                <w:sz w:val="20"/>
              </w:rPr>
              <w:t> </w:t>
            </w:r>
            <w:r>
              <w:rPr>
                <w:sz w:val="20"/>
              </w:rPr>
              <w:t>agama</w:t>
            </w:r>
            <w:r>
              <w:rPr>
                <w:spacing w:val="-7"/>
                <w:sz w:val="20"/>
              </w:rPr>
              <w:t> </w:t>
            </w:r>
            <w:r>
              <w:rPr>
                <w:sz w:val="20"/>
              </w:rPr>
              <w:t>/</w:t>
            </w:r>
            <w:r>
              <w:rPr>
                <w:spacing w:val="-6"/>
                <w:sz w:val="20"/>
              </w:rPr>
              <w:t> </w:t>
            </w:r>
            <w:r>
              <w:rPr>
                <w:spacing w:val="-2"/>
                <w:sz w:val="20"/>
              </w:rPr>
              <w:t>antroposofi)</w:t>
            </w:r>
          </w:p>
        </w:tc>
        <w:tc>
          <w:tcPr>
            <w:tcW w:w="2061" w:type="dxa"/>
          </w:tcPr>
          <w:p>
            <w:pPr>
              <w:pStyle w:val="TableParagraph"/>
              <w:spacing w:line="209" w:lineRule="exact"/>
              <w:ind w:left="621"/>
              <w:rPr>
                <w:sz w:val="20"/>
              </w:rPr>
            </w:pPr>
            <w:r>
              <w:rPr>
                <w:spacing w:val="-4"/>
                <w:sz w:val="20"/>
              </w:rPr>
              <w:t>35.6</w:t>
            </w:r>
          </w:p>
        </w:tc>
      </w:tr>
      <w:tr>
        <w:trPr>
          <w:trHeight w:val="230" w:hRule="atLeast"/>
        </w:trPr>
        <w:tc>
          <w:tcPr>
            <w:tcW w:w="586" w:type="dxa"/>
          </w:tcPr>
          <w:p>
            <w:pPr>
              <w:pStyle w:val="TableParagraph"/>
              <w:ind w:left="46"/>
              <w:rPr>
                <w:sz w:val="20"/>
              </w:rPr>
            </w:pPr>
            <w:r>
              <w:rPr>
                <w:spacing w:val="-10"/>
                <w:sz w:val="20"/>
              </w:rPr>
              <w:t>3</w:t>
            </w:r>
          </w:p>
        </w:tc>
        <w:tc>
          <w:tcPr>
            <w:tcW w:w="6900" w:type="dxa"/>
          </w:tcPr>
          <w:p>
            <w:pPr>
              <w:pStyle w:val="TableParagraph"/>
              <w:ind w:left="148"/>
              <w:jc w:val="left"/>
              <w:rPr>
                <w:sz w:val="20"/>
              </w:rPr>
            </w:pPr>
            <w:r>
              <w:rPr>
                <w:sz w:val="20"/>
              </w:rPr>
              <w:t>Terlalu</w:t>
            </w:r>
            <w:r>
              <w:rPr>
                <w:spacing w:val="-9"/>
                <w:sz w:val="20"/>
              </w:rPr>
              <w:t> </w:t>
            </w:r>
            <w:r>
              <w:rPr>
                <w:sz w:val="20"/>
              </w:rPr>
              <w:t>banyak</w:t>
            </w:r>
            <w:r>
              <w:rPr>
                <w:spacing w:val="-7"/>
                <w:sz w:val="20"/>
              </w:rPr>
              <w:t> </w:t>
            </w:r>
            <w:r>
              <w:rPr>
                <w:sz w:val="20"/>
              </w:rPr>
              <w:t>usaha</w:t>
            </w:r>
            <w:r>
              <w:rPr>
                <w:spacing w:val="-8"/>
                <w:sz w:val="20"/>
              </w:rPr>
              <w:t> </w:t>
            </w:r>
            <w:r>
              <w:rPr>
                <w:sz w:val="20"/>
              </w:rPr>
              <w:t>(waktu,</w:t>
            </w:r>
            <w:r>
              <w:rPr>
                <w:spacing w:val="-5"/>
                <w:sz w:val="20"/>
              </w:rPr>
              <w:t> </w:t>
            </w:r>
            <w:r>
              <w:rPr>
                <w:spacing w:val="-2"/>
                <w:sz w:val="20"/>
              </w:rPr>
              <w:t>dll.)</w:t>
            </w:r>
          </w:p>
        </w:tc>
        <w:tc>
          <w:tcPr>
            <w:tcW w:w="2061" w:type="dxa"/>
          </w:tcPr>
          <w:p>
            <w:pPr>
              <w:pStyle w:val="TableParagraph"/>
              <w:ind w:left="621"/>
              <w:rPr>
                <w:sz w:val="20"/>
              </w:rPr>
            </w:pPr>
            <w:r>
              <w:rPr>
                <w:spacing w:val="-4"/>
                <w:sz w:val="20"/>
              </w:rPr>
              <w:t>28.9</w:t>
            </w:r>
          </w:p>
        </w:tc>
      </w:tr>
      <w:tr>
        <w:trPr>
          <w:trHeight w:val="230" w:hRule="atLeast"/>
        </w:trPr>
        <w:tc>
          <w:tcPr>
            <w:tcW w:w="586" w:type="dxa"/>
          </w:tcPr>
          <w:p>
            <w:pPr>
              <w:pStyle w:val="TableParagraph"/>
              <w:ind w:left="46"/>
              <w:rPr>
                <w:sz w:val="20"/>
              </w:rPr>
            </w:pPr>
            <w:r>
              <w:rPr>
                <w:spacing w:val="-10"/>
                <w:sz w:val="20"/>
              </w:rPr>
              <w:t>4</w:t>
            </w:r>
          </w:p>
        </w:tc>
        <w:tc>
          <w:tcPr>
            <w:tcW w:w="6900" w:type="dxa"/>
          </w:tcPr>
          <w:p>
            <w:pPr>
              <w:pStyle w:val="TableParagraph"/>
              <w:ind w:left="148"/>
              <w:jc w:val="left"/>
              <w:rPr>
                <w:sz w:val="20"/>
              </w:rPr>
            </w:pPr>
            <w:r>
              <w:rPr>
                <w:sz w:val="20"/>
              </w:rPr>
              <w:t>Ragu</w:t>
            </w:r>
            <w:r>
              <w:rPr>
                <w:spacing w:val="-6"/>
                <w:sz w:val="20"/>
              </w:rPr>
              <w:t> </w:t>
            </w:r>
            <w:r>
              <w:rPr>
                <w:sz w:val="20"/>
              </w:rPr>
              <w:t>apakah</w:t>
            </w:r>
            <w:r>
              <w:rPr>
                <w:spacing w:val="-6"/>
                <w:sz w:val="20"/>
              </w:rPr>
              <w:t> </w:t>
            </w:r>
            <w:r>
              <w:rPr>
                <w:sz w:val="20"/>
              </w:rPr>
              <w:t>tindakan</w:t>
            </w:r>
            <w:r>
              <w:rPr>
                <w:spacing w:val="-6"/>
                <w:sz w:val="20"/>
              </w:rPr>
              <w:t> </w:t>
            </w:r>
            <w:r>
              <w:rPr>
                <w:sz w:val="20"/>
              </w:rPr>
              <w:t>itu</w:t>
            </w:r>
            <w:r>
              <w:rPr>
                <w:spacing w:val="-3"/>
                <w:sz w:val="20"/>
              </w:rPr>
              <w:t> </w:t>
            </w:r>
            <w:r>
              <w:rPr>
                <w:spacing w:val="-2"/>
                <w:sz w:val="20"/>
              </w:rPr>
              <w:t>membantu</w:t>
            </w:r>
          </w:p>
        </w:tc>
        <w:tc>
          <w:tcPr>
            <w:tcW w:w="2061" w:type="dxa"/>
          </w:tcPr>
          <w:p>
            <w:pPr>
              <w:pStyle w:val="TableParagraph"/>
              <w:ind w:left="621"/>
              <w:rPr>
                <w:sz w:val="20"/>
              </w:rPr>
            </w:pPr>
            <w:r>
              <w:rPr>
                <w:spacing w:val="-4"/>
                <w:sz w:val="20"/>
              </w:rPr>
              <w:t>26.7</w:t>
            </w:r>
          </w:p>
        </w:tc>
      </w:tr>
      <w:tr>
        <w:trPr>
          <w:trHeight w:val="230" w:hRule="atLeast"/>
        </w:trPr>
        <w:tc>
          <w:tcPr>
            <w:tcW w:w="586" w:type="dxa"/>
          </w:tcPr>
          <w:p>
            <w:pPr>
              <w:pStyle w:val="TableParagraph"/>
              <w:ind w:left="46"/>
              <w:rPr>
                <w:sz w:val="20"/>
              </w:rPr>
            </w:pPr>
            <w:r>
              <w:rPr>
                <w:spacing w:val="-10"/>
                <w:sz w:val="20"/>
              </w:rPr>
              <w:t>5</w:t>
            </w:r>
          </w:p>
        </w:tc>
        <w:tc>
          <w:tcPr>
            <w:tcW w:w="6900" w:type="dxa"/>
          </w:tcPr>
          <w:p>
            <w:pPr>
              <w:pStyle w:val="TableParagraph"/>
              <w:ind w:left="148"/>
              <w:jc w:val="left"/>
              <w:rPr>
                <w:sz w:val="20"/>
              </w:rPr>
            </w:pPr>
            <w:r>
              <w:rPr>
                <w:sz w:val="20"/>
              </w:rPr>
              <w:t>Orang-orang</w:t>
            </w:r>
            <w:r>
              <w:rPr>
                <w:spacing w:val="-8"/>
                <w:sz w:val="20"/>
              </w:rPr>
              <w:t> </w:t>
            </w:r>
            <w:r>
              <w:rPr>
                <w:sz w:val="20"/>
              </w:rPr>
              <w:t>di</w:t>
            </w:r>
            <w:r>
              <w:rPr>
                <w:spacing w:val="-7"/>
                <w:sz w:val="20"/>
              </w:rPr>
              <w:t> </w:t>
            </w:r>
            <w:r>
              <w:rPr>
                <w:sz w:val="20"/>
              </w:rPr>
              <w:t>lingkungan</w:t>
            </w:r>
            <w:r>
              <w:rPr>
                <w:spacing w:val="-5"/>
                <w:sz w:val="20"/>
              </w:rPr>
              <w:t> </w:t>
            </w:r>
            <w:r>
              <w:rPr>
                <w:sz w:val="20"/>
              </w:rPr>
              <w:t>saya</w:t>
            </w:r>
            <w:r>
              <w:rPr>
                <w:spacing w:val="-8"/>
                <w:sz w:val="20"/>
              </w:rPr>
              <w:t> </w:t>
            </w:r>
            <w:r>
              <w:rPr>
                <w:sz w:val="20"/>
              </w:rPr>
              <w:t>juga</w:t>
            </w:r>
            <w:r>
              <w:rPr>
                <w:spacing w:val="-7"/>
                <w:sz w:val="20"/>
              </w:rPr>
              <w:t> </w:t>
            </w:r>
            <w:r>
              <w:rPr>
                <w:sz w:val="20"/>
              </w:rPr>
              <w:t>tidak</w:t>
            </w:r>
            <w:r>
              <w:rPr>
                <w:spacing w:val="-7"/>
                <w:sz w:val="20"/>
              </w:rPr>
              <w:t> </w:t>
            </w:r>
            <w:r>
              <w:rPr>
                <w:sz w:val="20"/>
              </w:rPr>
              <w:t>akan</w:t>
            </w:r>
            <w:r>
              <w:rPr>
                <w:spacing w:val="-5"/>
                <w:sz w:val="20"/>
              </w:rPr>
              <w:t> </w:t>
            </w:r>
            <w:r>
              <w:rPr>
                <w:sz w:val="20"/>
              </w:rPr>
              <w:t>melakukan</w:t>
            </w:r>
            <w:r>
              <w:rPr>
                <w:spacing w:val="-6"/>
                <w:sz w:val="20"/>
              </w:rPr>
              <w:t> </w:t>
            </w:r>
            <w:r>
              <w:rPr>
                <w:spacing w:val="-2"/>
                <w:sz w:val="20"/>
              </w:rPr>
              <w:t>tindakan</w:t>
            </w:r>
          </w:p>
        </w:tc>
        <w:tc>
          <w:tcPr>
            <w:tcW w:w="2061" w:type="dxa"/>
          </w:tcPr>
          <w:p>
            <w:pPr>
              <w:pStyle w:val="TableParagraph"/>
              <w:ind w:left="621"/>
              <w:rPr>
                <w:sz w:val="20"/>
              </w:rPr>
            </w:pPr>
            <w:r>
              <w:rPr>
                <w:spacing w:val="-4"/>
                <w:sz w:val="20"/>
              </w:rPr>
              <w:t>26.7</w:t>
            </w:r>
          </w:p>
        </w:tc>
      </w:tr>
      <w:tr>
        <w:trPr>
          <w:trHeight w:val="230" w:hRule="atLeast"/>
        </w:trPr>
        <w:tc>
          <w:tcPr>
            <w:tcW w:w="586" w:type="dxa"/>
          </w:tcPr>
          <w:p>
            <w:pPr>
              <w:pStyle w:val="TableParagraph"/>
              <w:ind w:left="46"/>
              <w:rPr>
                <w:sz w:val="20"/>
              </w:rPr>
            </w:pPr>
            <w:r>
              <w:rPr>
                <w:spacing w:val="-10"/>
                <w:sz w:val="20"/>
              </w:rPr>
              <w:t>6</w:t>
            </w:r>
          </w:p>
        </w:tc>
        <w:tc>
          <w:tcPr>
            <w:tcW w:w="6900" w:type="dxa"/>
          </w:tcPr>
          <w:p>
            <w:pPr>
              <w:pStyle w:val="TableParagraph"/>
              <w:ind w:left="148"/>
              <w:jc w:val="left"/>
              <w:rPr>
                <w:sz w:val="20"/>
              </w:rPr>
            </w:pPr>
            <w:r>
              <w:rPr>
                <w:sz w:val="20"/>
              </w:rPr>
              <w:t>Tidak</w:t>
            </w:r>
            <w:r>
              <w:rPr>
                <w:spacing w:val="-11"/>
                <w:sz w:val="20"/>
              </w:rPr>
              <w:t> </w:t>
            </w:r>
            <w:r>
              <w:rPr>
                <w:sz w:val="20"/>
              </w:rPr>
              <w:t>berisiko</w:t>
            </w:r>
            <w:r>
              <w:rPr>
                <w:spacing w:val="-8"/>
                <w:sz w:val="20"/>
              </w:rPr>
              <w:t> </w:t>
            </w:r>
            <w:r>
              <w:rPr>
                <w:sz w:val="20"/>
              </w:rPr>
              <w:t>mengalami</w:t>
            </w:r>
            <w:r>
              <w:rPr>
                <w:spacing w:val="-10"/>
                <w:sz w:val="20"/>
              </w:rPr>
              <w:t> </w:t>
            </w:r>
            <w:r>
              <w:rPr>
                <w:sz w:val="20"/>
              </w:rPr>
              <w:t>kecelakaan</w:t>
            </w:r>
            <w:r>
              <w:rPr>
                <w:spacing w:val="-8"/>
                <w:sz w:val="20"/>
              </w:rPr>
              <w:t> </w:t>
            </w:r>
            <w:r>
              <w:rPr>
                <w:spacing w:val="-4"/>
                <w:sz w:val="20"/>
              </w:rPr>
              <w:t>kerja</w:t>
            </w:r>
          </w:p>
        </w:tc>
        <w:tc>
          <w:tcPr>
            <w:tcW w:w="2061" w:type="dxa"/>
          </w:tcPr>
          <w:p>
            <w:pPr>
              <w:pStyle w:val="TableParagraph"/>
              <w:ind w:left="621" w:right="3"/>
              <w:rPr>
                <w:sz w:val="20"/>
              </w:rPr>
            </w:pPr>
            <w:r>
              <w:rPr>
                <w:spacing w:val="-5"/>
                <w:sz w:val="20"/>
              </w:rPr>
              <w:t>20</w:t>
            </w:r>
          </w:p>
        </w:tc>
      </w:tr>
      <w:tr>
        <w:trPr>
          <w:trHeight w:val="229" w:hRule="atLeast"/>
        </w:trPr>
        <w:tc>
          <w:tcPr>
            <w:tcW w:w="586" w:type="dxa"/>
          </w:tcPr>
          <w:p>
            <w:pPr>
              <w:pStyle w:val="TableParagraph"/>
              <w:spacing w:line="209" w:lineRule="exact"/>
              <w:ind w:left="46"/>
              <w:rPr>
                <w:sz w:val="20"/>
              </w:rPr>
            </w:pPr>
            <w:r>
              <w:rPr>
                <w:spacing w:val="-10"/>
                <w:sz w:val="20"/>
              </w:rPr>
              <w:t>7</w:t>
            </w:r>
          </w:p>
        </w:tc>
        <w:tc>
          <w:tcPr>
            <w:tcW w:w="6900" w:type="dxa"/>
          </w:tcPr>
          <w:p>
            <w:pPr>
              <w:pStyle w:val="TableParagraph"/>
              <w:spacing w:line="209" w:lineRule="exact"/>
              <w:ind w:left="148"/>
              <w:jc w:val="left"/>
              <w:rPr>
                <w:sz w:val="20"/>
              </w:rPr>
            </w:pPr>
            <w:r>
              <w:rPr>
                <w:sz w:val="20"/>
              </w:rPr>
              <w:t>Tidak</w:t>
            </w:r>
            <w:r>
              <w:rPr>
                <w:spacing w:val="-9"/>
                <w:sz w:val="20"/>
              </w:rPr>
              <w:t> </w:t>
            </w:r>
            <w:r>
              <w:rPr>
                <w:sz w:val="20"/>
              </w:rPr>
              <w:t>berpikir</w:t>
            </w:r>
            <w:r>
              <w:rPr>
                <w:spacing w:val="-9"/>
                <w:sz w:val="20"/>
              </w:rPr>
              <w:t> </w:t>
            </w:r>
            <w:r>
              <w:rPr>
                <w:sz w:val="20"/>
              </w:rPr>
              <w:t>akan</w:t>
            </w:r>
            <w:r>
              <w:rPr>
                <w:spacing w:val="-7"/>
                <w:sz w:val="20"/>
              </w:rPr>
              <w:t> </w:t>
            </w:r>
            <w:r>
              <w:rPr>
                <w:sz w:val="20"/>
              </w:rPr>
              <w:t>mengalami</w:t>
            </w:r>
            <w:r>
              <w:rPr>
                <w:spacing w:val="-8"/>
                <w:sz w:val="20"/>
              </w:rPr>
              <w:t> </w:t>
            </w:r>
            <w:r>
              <w:rPr>
                <w:sz w:val="20"/>
              </w:rPr>
              <w:t>konsekuensi</w:t>
            </w:r>
            <w:r>
              <w:rPr>
                <w:spacing w:val="-9"/>
                <w:sz w:val="20"/>
              </w:rPr>
              <w:t> </w:t>
            </w:r>
            <w:r>
              <w:rPr>
                <w:spacing w:val="-2"/>
                <w:sz w:val="20"/>
              </w:rPr>
              <w:t>prikososial</w:t>
            </w:r>
          </w:p>
        </w:tc>
        <w:tc>
          <w:tcPr>
            <w:tcW w:w="2061" w:type="dxa"/>
          </w:tcPr>
          <w:p>
            <w:pPr>
              <w:pStyle w:val="TableParagraph"/>
              <w:spacing w:line="209" w:lineRule="exact"/>
              <w:ind w:left="621"/>
              <w:rPr>
                <w:sz w:val="20"/>
              </w:rPr>
            </w:pPr>
            <w:r>
              <w:rPr>
                <w:spacing w:val="-4"/>
                <w:sz w:val="20"/>
              </w:rPr>
              <w:t>13.3</w:t>
            </w:r>
          </w:p>
        </w:tc>
      </w:tr>
      <w:tr>
        <w:trPr>
          <w:trHeight w:val="229" w:hRule="atLeast"/>
        </w:trPr>
        <w:tc>
          <w:tcPr>
            <w:tcW w:w="586" w:type="dxa"/>
          </w:tcPr>
          <w:p>
            <w:pPr>
              <w:pStyle w:val="TableParagraph"/>
              <w:spacing w:line="209" w:lineRule="exact"/>
              <w:ind w:left="46"/>
              <w:rPr>
                <w:sz w:val="20"/>
              </w:rPr>
            </w:pPr>
            <w:r>
              <w:rPr>
                <w:spacing w:val="-10"/>
                <w:sz w:val="20"/>
              </w:rPr>
              <w:t>8</w:t>
            </w:r>
          </w:p>
        </w:tc>
        <w:tc>
          <w:tcPr>
            <w:tcW w:w="6900" w:type="dxa"/>
          </w:tcPr>
          <w:p>
            <w:pPr>
              <w:pStyle w:val="TableParagraph"/>
              <w:spacing w:line="209" w:lineRule="exact"/>
              <w:ind w:left="148"/>
              <w:jc w:val="left"/>
              <w:rPr>
                <w:sz w:val="20"/>
              </w:rPr>
            </w:pPr>
            <w:r>
              <w:rPr>
                <w:sz w:val="20"/>
              </w:rPr>
              <w:t>Kecelakaan</w:t>
            </w:r>
            <w:r>
              <w:rPr>
                <w:spacing w:val="-9"/>
                <w:sz w:val="20"/>
              </w:rPr>
              <w:t> </w:t>
            </w:r>
            <w:r>
              <w:rPr>
                <w:sz w:val="20"/>
              </w:rPr>
              <w:t>kerja</w:t>
            </w:r>
            <w:r>
              <w:rPr>
                <w:spacing w:val="-7"/>
                <w:sz w:val="20"/>
              </w:rPr>
              <w:t> </w:t>
            </w:r>
            <w:r>
              <w:rPr>
                <w:sz w:val="20"/>
              </w:rPr>
              <w:t>bukan</w:t>
            </w:r>
            <w:r>
              <w:rPr>
                <w:spacing w:val="-6"/>
                <w:sz w:val="20"/>
              </w:rPr>
              <w:t> </w:t>
            </w:r>
            <w:r>
              <w:rPr>
                <w:sz w:val="20"/>
              </w:rPr>
              <w:t>merupakan</w:t>
            </w:r>
            <w:r>
              <w:rPr>
                <w:spacing w:val="-8"/>
                <w:sz w:val="20"/>
              </w:rPr>
              <w:t> </w:t>
            </w:r>
            <w:r>
              <w:rPr>
                <w:sz w:val="20"/>
              </w:rPr>
              <w:t>hal</w:t>
            </w:r>
            <w:r>
              <w:rPr>
                <w:spacing w:val="-5"/>
                <w:sz w:val="20"/>
              </w:rPr>
              <w:t> </w:t>
            </w:r>
            <w:r>
              <w:rPr>
                <w:sz w:val="20"/>
              </w:rPr>
              <w:t>yang</w:t>
            </w:r>
            <w:r>
              <w:rPr>
                <w:spacing w:val="-6"/>
                <w:sz w:val="20"/>
              </w:rPr>
              <w:t> </w:t>
            </w:r>
            <w:r>
              <w:rPr>
                <w:spacing w:val="-2"/>
                <w:sz w:val="20"/>
              </w:rPr>
              <w:t>serius</w:t>
            </w:r>
          </w:p>
        </w:tc>
        <w:tc>
          <w:tcPr>
            <w:tcW w:w="2061" w:type="dxa"/>
          </w:tcPr>
          <w:p>
            <w:pPr>
              <w:pStyle w:val="TableParagraph"/>
              <w:spacing w:line="209" w:lineRule="exact"/>
              <w:ind w:left="622"/>
              <w:rPr>
                <w:sz w:val="20"/>
              </w:rPr>
            </w:pPr>
            <w:r>
              <w:rPr>
                <w:spacing w:val="-5"/>
                <w:sz w:val="20"/>
              </w:rPr>
              <w:t>4.4</w:t>
            </w:r>
          </w:p>
        </w:tc>
      </w:tr>
      <w:tr>
        <w:trPr>
          <w:trHeight w:val="230" w:hRule="atLeast"/>
        </w:trPr>
        <w:tc>
          <w:tcPr>
            <w:tcW w:w="586" w:type="dxa"/>
          </w:tcPr>
          <w:p>
            <w:pPr>
              <w:pStyle w:val="TableParagraph"/>
              <w:ind w:left="46"/>
              <w:rPr>
                <w:sz w:val="20"/>
              </w:rPr>
            </w:pPr>
            <w:r>
              <w:rPr>
                <w:spacing w:val="-10"/>
                <w:sz w:val="20"/>
              </w:rPr>
              <w:t>9</w:t>
            </w:r>
          </w:p>
        </w:tc>
        <w:tc>
          <w:tcPr>
            <w:tcW w:w="6900" w:type="dxa"/>
          </w:tcPr>
          <w:p>
            <w:pPr>
              <w:pStyle w:val="TableParagraph"/>
              <w:ind w:left="148"/>
              <w:jc w:val="left"/>
              <w:rPr>
                <w:sz w:val="20"/>
              </w:rPr>
            </w:pPr>
            <w:r>
              <w:rPr>
                <w:sz w:val="20"/>
              </w:rPr>
              <w:t>Tidak</w:t>
            </w:r>
            <w:r>
              <w:rPr>
                <w:spacing w:val="-9"/>
                <w:sz w:val="20"/>
              </w:rPr>
              <w:t> </w:t>
            </w:r>
            <w:r>
              <w:rPr>
                <w:sz w:val="20"/>
              </w:rPr>
              <w:t>khawatir</w:t>
            </w:r>
            <w:r>
              <w:rPr>
                <w:spacing w:val="-8"/>
                <w:sz w:val="20"/>
              </w:rPr>
              <w:t> </w:t>
            </w:r>
            <w:r>
              <w:rPr>
                <w:sz w:val="20"/>
              </w:rPr>
              <w:t>dengan</w:t>
            </w:r>
            <w:r>
              <w:rPr>
                <w:spacing w:val="-6"/>
                <w:sz w:val="20"/>
              </w:rPr>
              <w:t> </w:t>
            </w:r>
            <w:r>
              <w:rPr>
                <w:sz w:val="20"/>
              </w:rPr>
              <w:t>kesehatan</w:t>
            </w:r>
            <w:r>
              <w:rPr>
                <w:spacing w:val="-9"/>
                <w:sz w:val="20"/>
              </w:rPr>
              <w:t> </w:t>
            </w:r>
            <w:r>
              <w:rPr>
                <w:spacing w:val="-4"/>
                <w:sz w:val="20"/>
              </w:rPr>
              <w:t>saya</w:t>
            </w:r>
          </w:p>
        </w:tc>
        <w:tc>
          <w:tcPr>
            <w:tcW w:w="2061" w:type="dxa"/>
          </w:tcPr>
          <w:p>
            <w:pPr>
              <w:pStyle w:val="TableParagraph"/>
              <w:ind w:left="621" w:right="57"/>
              <w:rPr>
                <w:sz w:val="20"/>
              </w:rPr>
            </w:pPr>
            <w:r>
              <w:rPr>
                <w:spacing w:val="-5"/>
                <w:sz w:val="20"/>
              </w:rPr>
              <w:t>2.2</w:t>
            </w:r>
          </w:p>
        </w:tc>
      </w:tr>
      <w:tr>
        <w:trPr>
          <w:trHeight w:val="232" w:hRule="atLeast"/>
        </w:trPr>
        <w:tc>
          <w:tcPr>
            <w:tcW w:w="586" w:type="dxa"/>
            <w:tcBorders>
              <w:bottom w:val="single" w:sz="4" w:space="0" w:color="000000"/>
            </w:tcBorders>
          </w:tcPr>
          <w:p>
            <w:pPr>
              <w:pStyle w:val="TableParagraph"/>
              <w:spacing w:line="213" w:lineRule="exact"/>
              <w:ind w:left="46" w:right="1"/>
              <w:rPr>
                <w:sz w:val="20"/>
              </w:rPr>
            </w:pPr>
            <w:r>
              <w:rPr>
                <w:spacing w:val="-5"/>
                <w:sz w:val="20"/>
              </w:rPr>
              <w:t>10</w:t>
            </w:r>
          </w:p>
        </w:tc>
        <w:tc>
          <w:tcPr>
            <w:tcW w:w="6900" w:type="dxa"/>
            <w:tcBorders>
              <w:bottom w:val="single" w:sz="4" w:space="0" w:color="000000"/>
            </w:tcBorders>
          </w:tcPr>
          <w:p>
            <w:pPr>
              <w:pStyle w:val="TableParagraph"/>
              <w:spacing w:line="213" w:lineRule="exact"/>
              <w:ind w:left="148"/>
              <w:jc w:val="left"/>
              <w:rPr>
                <w:sz w:val="20"/>
              </w:rPr>
            </w:pPr>
            <w:r>
              <w:rPr>
                <w:spacing w:val="-2"/>
                <w:sz w:val="20"/>
              </w:rPr>
              <w:t>Tidak</w:t>
            </w:r>
            <w:r>
              <w:rPr>
                <w:spacing w:val="5"/>
                <w:sz w:val="20"/>
              </w:rPr>
              <w:t> </w:t>
            </w:r>
            <w:r>
              <w:rPr>
                <w:spacing w:val="-2"/>
                <w:sz w:val="20"/>
              </w:rPr>
              <w:t>menganggapnya</w:t>
            </w:r>
            <w:r>
              <w:rPr>
                <w:spacing w:val="5"/>
                <w:sz w:val="20"/>
              </w:rPr>
              <w:t> </w:t>
            </w:r>
            <w:r>
              <w:rPr>
                <w:spacing w:val="-2"/>
                <w:sz w:val="20"/>
              </w:rPr>
              <w:t>penting</w:t>
            </w:r>
          </w:p>
        </w:tc>
        <w:tc>
          <w:tcPr>
            <w:tcW w:w="2061" w:type="dxa"/>
            <w:tcBorders>
              <w:bottom w:val="single" w:sz="4" w:space="0" w:color="000000"/>
            </w:tcBorders>
          </w:tcPr>
          <w:p>
            <w:pPr>
              <w:pStyle w:val="TableParagraph"/>
              <w:spacing w:line="213" w:lineRule="exact"/>
              <w:ind w:left="622" w:right="60"/>
              <w:rPr>
                <w:sz w:val="20"/>
              </w:rPr>
            </w:pPr>
            <w:r>
              <w:rPr>
                <w:spacing w:val="-10"/>
                <w:sz w:val="20"/>
              </w:rPr>
              <w:t>0</w:t>
            </w:r>
          </w:p>
        </w:tc>
      </w:tr>
    </w:tbl>
    <w:p>
      <w:pPr>
        <w:pStyle w:val="TableParagraph"/>
        <w:spacing w:after="0" w:line="213" w:lineRule="exact"/>
        <w:rPr>
          <w:sz w:val="20"/>
        </w:rPr>
        <w:sectPr>
          <w:type w:val="continuous"/>
          <w:pgSz w:w="12240" w:h="15840"/>
          <w:pgMar w:header="849" w:footer="1037" w:top="640" w:bottom="1200" w:left="1080" w:right="1080"/>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Heading1"/>
        <w:numPr>
          <w:ilvl w:val="1"/>
          <w:numId w:val="1"/>
        </w:numPr>
        <w:tabs>
          <w:tab w:pos="694" w:val="left" w:leader="none"/>
        </w:tabs>
        <w:spacing w:line="240" w:lineRule="auto" w:before="96" w:after="0"/>
        <w:ind w:left="338" w:right="41" w:firstLine="0"/>
        <w:jc w:val="both"/>
      </w:pPr>
      <w:r>
        <w:rPr/>
        <w:t>Penilaian Persepsi Risiko terhadap Keseriusan </w:t>
      </w:r>
      <w:r>
        <w:rPr>
          <w:spacing w:val="-2"/>
        </w:rPr>
        <w:t>Kerja</w:t>
      </w:r>
    </w:p>
    <w:p>
      <w:pPr>
        <w:pStyle w:val="BodyText"/>
        <w:ind w:right="38" w:firstLine="539"/>
      </w:pPr>
      <w:r>
        <w:rPr/>
        <w:t>Dalam hasil pengolahan data didapatkan bahwa persepsi mengenai keseriusan kecelakaan memiliki perbedaan yang sangat signifikan terhadap pendidikan (</w:t>
      </w:r>
      <w:r>
        <w:rPr>
          <w:i/>
        </w:rPr>
        <w:t>Sig.</w:t>
      </w:r>
      <w:r>
        <w:rPr/>
        <w:t>=0,04)</w:t>
      </w:r>
      <w:r>
        <w:rPr>
          <w:spacing w:val="-7"/>
        </w:rPr>
        <w:t> </w:t>
      </w:r>
      <w:r>
        <w:rPr/>
        <w:t>dan</w:t>
      </w:r>
      <w:r>
        <w:rPr>
          <w:spacing w:val="-7"/>
        </w:rPr>
        <w:t> </w:t>
      </w:r>
      <w:r>
        <w:rPr/>
        <w:t>usia</w:t>
      </w:r>
      <w:r>
        <w:rPr>
          <w:spacing w:val="-6"/>
        </w:rPr>
        <w:t> </w:t>
      </w:r>
      <w:r>
        <w:rPr/>
        <w:t>pekerja</w:t>
      </w:r>
      <w:r>
        <w:rPr>
          <w:spacing w:val="-6"/>
        </w:rPr>
        <w:t> </w:t>
      </w:r>
      <w:r>
        <w:rPr/>
        <w:t>(</w:t>
      </w:r>
      <w:r>
        <w:rPr>
          <w:i/>
        </w:rPr>
        <w:t>Sig.=</w:t>
      </w:r>
      <w:r>
        <w:rPr/>
        <w:t>0,40).</w:t>
      </w:r>
      <w:r>
        <w:rPr>
          <w:spacing w:val="-7"/>
        </w:rPr>
        <w:t> </w:t>
      </w:r>
      <w:r>
        <w:rPr/>
        <w:t>Pendidikan</w:t>
      </w:r>
      <w:r>
        <w:rPr>
          <w:spacing w:val="-7"/>
        </w:rPr>
        <w:t> </w:t>
      </w:r>
      <w:r>
        <w:rPr/>
        <w:t>dan usia cenderung sangat berpengaruh terhadap cara seseorang menilai bahaya. Kebanyakan pekerja dengan rentang</w:t>
      </w:r>
      <w:r>
        <w:rPr>
          <w:spacing w:val="-3"/>
        </w:rPr>
        <w:t> </w:t>
      </w:r>
      <w:r>
        <w:rPr/>
        <w:t>usia</w:t>
      </w:r>
      <w:r>
        <w:rPr>
          <w:spacing w:val="-2"/>
        </w:rPr>
        <w:t> </w:t>
      </w:r>
      <w:r>
        <w:rPr/>
        <w:t>20-39</w:t>
      </w:r>
      <w:r>
        <w:rPr>
          <w:spacing w:val="-1"/>
        </w:rPr>
        <w:t> </w:t>
      </w:r>
      <w:r>
        <w:rPr/>
        <w:t>tahun</w:t>
      </w:r>
      <w:r>
        <w:rPr>
          <w:spacing w:val="-4"/>
        </w:rPr>
        <w:t> </w:t>
      </w:r>
      <w:r>
        <w:rPr/>
        <w:t>dan</w:t>
      </w:r>
      <w:r>
        <w:rPr>
          <w:spacing w:val="-1"/>
        </w:rPr>
        <w:t> </w:t>
      </w:r>
      <w:r>
        <w:rPr/>
        <w:t>skala</w:t>
      </w:r>
      <w:r>
        <w:rPr>
          <w:spacing w:val="-2"/>
        </w:rPr>
        <w:t> </w:t>
      </w:r>
      <w:r>
        <w:rPr/>
        <w:t>pendidikan</w:t>
      </w:r>
      <w:r>
        <w:rPr>
          <w:spacing w:val="-2"/>
        </w:rPr>
        <w:t> </w:t>
      </w:r>
      <w:r>
        <w:rPr/>
        <w:t>SMA</w:t>
      </w:r>
      <w:r>
        <w:rPr>
          <w:spacing w:val="-4"/>
        </w:rPr>
        <w:t> </w:t>
      </w:r>
      <w:r>
        <w:rPr/>
        <w:t>dan diploma/sarjana</w:t>
      </w:r>
      <w:r>
        <w:rPr>
          <w:spacing w:val="-13"/>
        </w:rPr>
        <w:t> </w:t>
      </w:r>
      <w:r>
        <w:rPr/>
        <w:t>memilih</w:t>
      </w:r>
      <w:r>
        <w:rPr>
          <w:spacing w:val="-12"/>
        </w:rPr>
        <w:t> </w:t>
      </w:r>
      <w:r>
        <w:rPr/>
        <w:t>setuju</w:t>
      </w:r>
      <w:r>
        <w:rPr>
          <w:spacing w:val="-13"/>
        </w:rPr>
        <w:t> </w:t>
      </w:r>
      <w:r>
        <w:rPr/>
        <w:t>hingga</w:t>
      </w:r>
      <w:r>
        <w:rPr>
          <w:spacing w:val="-12"/>
        </w:rPr>
        <w:t> </w:t>
      </w:r>
      <w:r>
        <w:rPr/>
        <w:t>sangat</w:t>
      </w:r>
      <w:r>
        <w:rPr>
          <w:spacing w:val="-13"/>
        </w:rPr>
        <w:t> </w:t>
      </w:r>
      <w:r>
        <w:rPr/>
        <w:t>setuju</w:t>
      </w:r>
      <w:r>
        <w:rPr>
          <w:spacing w:val="-12"/>
        </w:rPr>
        <w:t> </w:t>
      </w:r>
      <w:r>
        <w:rPr/>
        <w:t>pada pernyataan peluang mengalami kecelakaan. Persepsi keseriusan kecelakaan yang kurang tepat </w:t>
      </w:r>
      <w:r>
        <w:rPr/>
        <w:t>dapat mempengaruhi tindakan pekerja dan keseriusan pekerja dalam melakukan pekerjaan (Rundmo dan Sjöberg, 1996). </w:t>
      </w:r>
      <w:r>
        <w:rPr>
          <w:i/>
        </w:rPr>
        <w:t>Risk behavior </w:t>
      </w:r>
      <w:r>
        <w:rPr/>
        <w:t>diawali dari persepsi risiko yang kurang baik. Bias optimisme </w:t>
      </w:r>
      <w:r>
        <w:rPr>
          <w:i/>
        </w:rPr>
        <w:t>(optimism bias) </w:t>
      </w:r>
      <w:r>
        <w:rPr/>
        <w:t>seseorang termasuk dalam </w:t>
      </w:r>
      <w:r>
        <w:rPr>
          <w:i/>
        </w:rPr>
        <w:t>micro level </w:t>
      </w:r>
      <w:r>
        <w:rPr/>
        <w:t>cenderung membuat seseorang berani mengambil keputusan tanpa mempersiapkan kesiapsiagaan bahaya. Hal ini juga didorong dengan hasil penelitian Inouye (Inouye, 2014), yang</w:t>
      </w:r>
      <w:r>
        <w:rPr>
          <w:spacing w:val="78"/>
        </w:rPr>
        <w:t> </w:t>
      </w:r>
      <w:r>
        <w:rPr/>
        <w:t>meletakkan</w:t>
      </w:r>
      <w:r>
        <w:rPr>
          <w:spacing w:val="77"/>
        </w:rPr>
        <w:t> </w:t>
      </w:r>
      <w:r>
        <w:rPr/>
        <w:t>pendidikan</w:t>
      </w:r>
      <w:r>
        <w:rPr>
          <w:spacing w:val="75"/>
        </w:rPr>
        <w:t> </w:t>
      </w:r>
      <w:r>
        <w:rPr/>
        <w:t>dan</w:t>
      </w:r>
      <w:r>
        <w:rPr>
          <w:spacing w:val="79"/>
        </w:rPr>
        <w:t> </w:t>
      </w:r>
      <w:r>
        <w:rPr/>
        <w:t>pengetahuan</w:t>
      </w:r>
      <w:r>
        <w:rPr>
          <w:spacing w:val="78"/>
        </w:rPr>
        <w:t> </w:t>
      </w:r>
      <w:r>
        <w:rPr>
          <w:spacing w:val="-4"/>
        </w:rPr>
        <w:t>yang</w:t>
      </w:r>
    </w:p>
    <w:p>
      <w:pPr>
        <w:pStyle w:val="BodyText"/>
        <w:spacing w:before="91"/>
        <w:ind w:right="54"/>
      </w:pPr>
      <w:r>
        <w:rPr/>
        <w:br w:type="column"/>
      </w:r>
      <w:r>
        <w:rPr/>
        <w:t>diterima sebagai faktor mikro dalam</w:t>
      </w:r>
      <w:r>
        <w:rPr>
          <w:spacing w:val="-1"/>
        </w:rPr>
        <w:t> </w:t>
      </w:r>
      <w:r>
        <w:rPr/>
        <w:t>menilai risiko yang akan terjadi serta keseriusan kecelakaan tersebut.</w:t>
      </w:r>
    </w:p>
    <w:p>
      <w:pPr>
        <w:pStyle w:val="BodyText"/>
        <w:ind w:right="52" w:firstLine="540"/>
      </w:pPr>
      <w:r>
        <w:rPr/>
        <w:t>Persepsi risiko mengenai keseriusan kecelakaan variabel 1 berisi pernyataan mengenai keseriusan kcelakaan, peluang mengalami kecelakaan dan tindakan meminimalisir</w:t>
      </w:r>
      <w:r>
        <w:rPr>
          <w:spacing w:val="-13"/>
        </w:rPr>
        <w:t> </w:t>
      </w:r>
      <w:r>
        <w:rPr/>
        <w:t>keseriusan</w:t>
      </w:r>
      <w:r>
        <w:rPr>
          <w:spacing w:val="-12"/>
        </w:rPr>
        <w:t> </w:t>
      </w:r>
      <w:r>
        <w:rPr/>
        <w:t>kecelakaan.</w:t>
      </w:r>
      <w:r>
        <w:rPr>
          <w:spacing w:val="-13"/>
        </w:rPr>
        <w:t> </w:t>
      </w:r>
      <w:r>
        <w:rPr/>
        <w:t>Konsep</w:t>
      </w:r>
      <w:r>
        <w:rPr>
          <w:spacing w:val="-12"/>
        </w:rPr>
        <w:t> </w:t>
      </w:r>
      <w:r>
        <w:rPr/>
        <w:t>keseriusan kecelakaan dapat dikatakan bahwa risiko dikonseptualisasikan sebagai fungsi probabilitas dan besarnya dianggap sebagai kombinasi dari probabilitas kejadian yang diinginkan dan besarnya kerugian terkait dengan peristiwa terjadi (Crescimbene dkk., 2015).</w:t>
      </w:r>
    </w:p>
    <w:p>
      <w:pPr>
        <w:pStyle w:val="BodyText"/>
        <w:ind w:right="50" w:firstLine="540"/>
      </w:pPr>
      <w:r>
        <w:rPr/>
        <w:t>Pada</w:t>
      </w:r>
      <w:r>
        <w:rPr>
          <w:spacing w:val="-13"/>
        </w:rPr>
        <w:t> </w:t>
      </w:r>
      <w:r>
        <w:rPr/>
        <w:t>penelitian</w:t>
      </w:r>
      <w:r>
        <w:rPr>
          <w:spacing w:val="-12"/>
        </w:rPr>
        <w:t> </w:t>
      </w:r>
      <w:r>
        <w:rPr/>
        <w:t>ini</w:t>
      </w:r>
      <w:r>
        <w:rPr>
          <w:spacing w:val="-13"/>
        </w:rPr>
        <w:t> </w:t>
      </w:r>
      <w:r>
        <w:rPr/>
        <w:t>terlihat</w:t>
      </w:r>
      <w:r>
        <w:rPr>
          <w:spacing w:val="-12"/>
        </w:rPr>
        <w:t> </w:t>
      </w:r>
      <w:r>
        <w:rPr/>
        <w:t>bahwa</w:t>
      </w:r>
      <w:r>
        <w:rPr>
          <w:spacing w:val="-13"/>
        </w:rPr>
        <w:t> </w:t>
      </w:r>
      <w:r>
        <w:rPr/>
        <w:t>faktor</w:t>
      </w:r>
      <w:r>
        <w:rPr>
          <w:spacing w:val="-12"/>
        </w:rPr>
        <w:t> </w:t>
      </w:r>
      <w:r>
        <w:rPr/>
        <w:t>perbedaan pendiidkan formal membentuk persepsi yang berbeda pada cara mereka menilai suatu kecelakaan dan dampak dari kecelakaan tersebut terhadap kehidupan. Sejalan dengan</w:t>
      </w:r>
      <w:r>
        <w:rPr>
          <w:spacing w:val="-3"/>
        </w:rPr>
        <w:t> </w:t>
      </w:r>
      <w:r>
        <w:rPr/>
        <w:t>penelitian</w:t>
      </w:r>
      <w:r>
        <w:rPr>
          <w:spacing w:val="-2"/>
        </w:rPr>
        <w:t> </w:t>
      </w:r>
      <w:r>
        <w:rPr/>
        <w:t>yang</w:t>
      </w:r>
      <w:r>
        <w:rPr>
          <w:spacing w:val="-2"/>
        </w:rPr>
        <w:t> </w:t>
      </w:r>
      <w:r>
        <w:rPr/>
        <w:t>dilakukan</w:t>
      </w:r>
      <w:r>
        <w:rPr>
          <w:spacing w:val="-2"/>
        </w:rPr>
        <w:t> </w:t>
      </w:r>
      <w:r>
        <w:rPr/>
        <w:t>oleh</w:t>
      </w:r>
      <w:r>
        <w:rPr>
          <w:spacing w:val="-1"/>
        </w:rPr>
        <w:t> </w:t>
      </w:r>
      <w:r>
        <w:rPr/>
        <w:t>Shing</w:t>
      </w:r>
      <w:r>
        <w:rPr>
          <w:spacing w:val="-2"/>
        </w:rPr>
        <w:t> </w:t>
      </w:r>
      <w:r>
        <w:rPr/>
        <w:t>dkk</w:t>
      </w:r>
      <w:r>
        <w:rPr>
          <w:spacing w:val="-2"/>
        </w:rPr>
        <w:t> </w:t>
      </w:r>
      <w:r>
        <w:rPr/>
        <w:t>(2019) didapatkan bahwa faktor berpengaruh terhadap cara menilai kecelakaan adalah pengetahuan akan bahaya tersebut dan faktor pengalaman mengalami. Kecenderungan seseorang mengambil suatu tindakan beresiko adalah karena seseorang tersebut paham akan bahaya</w:t>
      </w:r>
      <w:r>
        <w:rPr>
          <w:spacing w:val="66"/>
        </w:rPr>
        <w:t>  </w:t>
      </w:r>
      <w:r>
        <w:rPr/>
        <w:t>yang</w:t>
      </w:r>
      <w:r>
        <w:rPr>
          <w:spacing w:val="66"/>
        </w:rPr>
        <w:t>  </w:t>
      </w:r>
      <w:r>
        <w:rPr/>
        <w:t>mungkin</w:t>
      </w:r>
      <w:r>
        <w:rPr>
          <w:spacing w:val="65"/>
        </w:rPr>
        <w:t>  </w:t>
      </w:r>
      <w:r>
        <w:rPr/>
        <w:t>dan</w:t>
      </w:r>
      <w:r>
        <w:rPr>
          <w:spacing w:val="65"/>
        </w:rPr>
        <w:t>  </w:t>
      </w:r>
      <w:r>
        <w:rPr/>
        <w:t>pendidikan</w:t>
      </w:r>
      <w:r>
        <w:rPr>
          <w:spacing w:val="65"/>
        </w:rPr>
        <w:t>  </w:t>
      </w:r>
      <w:r>
        <w:rPr>
          <w:spacing w:val="-2"/>
        </w:rPr>
        <w:t>formal</w:t>
      </w:r>
    </w:p>
    <w:p>
      <w:pPr>
        <w:pStyle w:val="BodyText"/>
        <w:spacing w:after="0"/>
        <w:sectPr>
          <w:type w:val="continuous"/>
          <w:pgSz w:w="12240" w:h="15840"/>
          <w:pgMar w:header="849" w:footer="1037" w:top="640" w:bottom="1200" w:left="1080" w:right="1080"/>
          <w:cols w:num="2" w:equalWidth="0">
            <w:col w:w="4944" w:space="180"/>
            <w:col w:w="4956"/>
          </w:cols>
        </w:sectPr>
      </w:pPr>
    </w:p>
    <w:p>
      <w:pPr>
        <w:pStyle w:val="BodyText"/>
        <w:spacing w:before="14"/>
        <w:ind w:left="0"/>
        <w:jc w:val="left"/>
      </w:pPr>
    </w:p>
    <w:p>
      <w:pPr>
        <w:tabs>
          <w:tab w:pos="9758" w:val="left" w:leader="none"/>
        </w:tabs>
        <w:spacing w:before="0" w:after="24"/>
        <w:ind w:left="359" w:right="0" w:firstLine="0"/>
        <w:jc w:val="left"/>
        <w:rPr>
          <w:sz w:val="20"/>
        </w:rPr>
      </w:pPr>
      <w:r>
        <w:rPr>
          <w:b/>
          <w:sz w:val="20"/>
        </w:rPr>
        <w:t>T</w:t>
      </w:r>
      <w:r>
        <w:rPr>
          <w:b/>
          <w:spacing w:val="-28"/>
          <w:sz w:val="20"/>
          <w:u w:val="single"/>
        </w:rPr>
        <w:t> </w:t>
      </w:r>
      <w:r>
        <w:rPr>
          <w:b/>
          <w:sz w:val="20"/>
          <w:u w:val="single"/>
        </w:rPr>
        <w:t>abel</w:t>
      </w:r>
      <w:r>
        <w:rPr>
          <w:b/>
          <w:spacing w:val="-12"/>
          <w:sz w:val="20"/>
          <w:u w:val="single"/>
        </w:rPr>
        <w:t> </w:t>
      </w:r>
      <w:r>
        <w:rPr>
          <w:b/>
          <w:sz w:val="20"/>
          <w:u w:val="single"/>
        </w:rPr>
        <w:t>5.</w:t>
      </w:r>
      <w:r>
        <w:rPr>
          <w:b/>
          <w:spacing w:val="-13"/>
          <w:sz w:val="20"/>
          <w:u w:val="single"/>
        </w:rPr>
        <w:t> </w:t>
      </w:r>
      <w:r>
        <w:rPr>
          <w:sz w:val="20"/>
          <w:u w:val="single"/>
        </w:rPr>
        <w:t>Hasil</w:t>
      </w:r>
      <w:r>
        <w:rPr>
          <w:spacing w:val="-12"/>
          <w:sz w:val="20"/>
          <w:u w:val="single"/>
        </w:rPr>
        <w:t> </w:t>
      </w:r>
      <w:r>
        <w:rPr>
          <w:sz w:val="20"/>
          <w:u w:val="single"/>
        </w:rPr>
        <w:t>kebutuhan</w:t>
      </w:r>
      <w:r>
        <w:rPr>
          <w:spacing w:val="-11"/>
          <w:sz w:val="20"/>
          <w:u w:val="single"/>
        </w:rPr>
        <w:t> </w:t>
      </w:r>
      <w:r>
        <w:rPr>
          <w:sz w:val="20"/>
          <w:u w:val="single"/>
        </w:rPr>
        <w:t>informasi</w:t>
      </w:r>
      <w:r>
        <w:rPr>
          <w:spacing w:val="-12"/>
          <w:sz w:val="20"/>
          <w:u w:val="single"/>
        </w:rPr>
        <w:t> </w:t>
      </w:r>
      <w:r>
        <w:rPr>
          <w:spacing w:val="-2"/>
          <w:sz w:val="20"/>
          <w:u w:val="single"/>
        </w:rPr>
        <w:t>responden</w:t>
      </w:r>
      <w:r>
        <w:rPr>
          <w:sz w:val="20"/>
          <w:u w:val="single"/>
        </w:rPr>
        <w:tab/>
      </w:r>
    </w:p>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1"/>
        <w:gridCol w:w="4862"/>
        <w:gridCol w:w="995"/>
        <w:gridCol w:w="915"/>
        <w:gridCol w:w="1268"/>
      </w:tblGrid>
      <w:tr>
        <w:trPr>
          <w:trHeight w:val="222" w:hRule="atLeast"/>
        </w:trPr>
        <w:tc>
          <w:tcPr>
            <w:tcW w:w="1251" w:type="dxa"/>
            <w:tcBorders>
              <w:bottom w:val="single" w:sz="4" w:space="0" w:color="000000"/>
            </w:tcBorders>
          </w:tcPr>
          <w:p>
            <w:pPr>
              <w:pStyle w:val="TableParagraph"/>
              <w:spacing w:line="240" w:lineRule="auto"/>
              <w:jc w:val="left"/>
              <w:rPr>
                <w:sz w:val="14"/>
              </w:rPr>
            </w:pPr>
          </w:p>
        </w:tc>
        <w:tc>
          <w:tcPr>
            <w:tcW w:w="4862" w:type="dxa"/>
            <w:tcBorders>
              <w:bottom w:val="single" w:sz="4" w:space="0" w:color="000000"/>
            </w:tcBorders>
          </w:tcPr>
          <w:p>
            <w:pPr>
              <w:pStyle w:val="TableParagraph"/>
              <w:spacing w:line="203" w:lineRule="exact"/>
              <w:ind w:right="254"/>
              <w:rPr>
                <w:b/>
                <w:sz w:val="20"/>
              </w:rPr>
            </w:pPr>
            <w:r>
              <w:rPr>
                <w:b/>
                <w:spacing w:val="-2"/>
                <w:sz w:val="20"/>
              </w:rPr>
              <w:t>Informasi</w:t>
            </w:r>
          </w:p>
        </w:tc>
        <w:tc>
          <w:tcPr>
            <w:tcW w:w="995" w:type="dxa"/>
            <w:tcBorders>
              <w:bottom w:val="single" w:sz="4" w:space="0" w:color="000000"/>
            </w:tcBorders>
          </w:tcPr>
          <w:p>
            <w:pPr>
              <w:pStyle w:val="TableParagraph"/>
              <w:spacing w:line="240" w:lineRule="auto"/>
              <w:jc w:val="left"/>
              <w:rPr>
                <w:sz w:val="14"/>
              </w:rPr>
            </w:pPr>
          </w:p>
        </w:tc>
        <w:tc>
          <w:tcPr>
            <w:tcW w:w="915" w:type="dxa"/>
            <w:tcBorders>
              <w:bottom w:val="single" w:sz="4" w:space="0" w:color="000000"/>
            </w:tcBorders>
          </w:tcPr>
          <w:p>
            <w:pPr>
              <w:pStyle w:val="TableParagraph"/>
              <w:spacing w:line="203" w:lineRule="exact"/>
              <w:ind w:left="44" w:right="97"/>
              <w:rPr>
                <w:b/>
                <w:sz w:val="20"/>
              </w:rPr>
            </w:pPr>
            <w:r>
              <w:rPr>
                <w:b/>
                <w:spacing w:val="-2"/>
                <w:sz w:val="20"/>
              </w:rPr>
              <w:t>Jumlah</w:t>
            </w:r>
          </w:p>
        </w:tc>
        <w:tc>
          <w:tcPr>
            <w:tcW w:w="1268" w:type="dxa"/>
            <w:tcBorders>
              <w:bottom w:val="single" w:sz="4" w:space="0" w:color="000000"/>
            </w:tcBorders>
          </w:tcPr>
          <w:p>
            <w:pPr>
              <w:pStyle w:val="TableParagraph"/>
              <w:spacing w:line="203" w:lineRule="exact"/>
              <w:ind w:left="50"/>
              <w:rPr>
                <w:b/>
                <w:sz w:val="20"/>
              </w:rPr>
            </w:pPr>
            <w:r>
              <w:rPr>
                <w:b/>
                <w:sz w:val="20"/>
              </w:rPr>
              <w:t>jumlah</w:t>
            </w:r>
            <w:r>
              <w:rPr>
                <w:b/>
                <w:spacing w:val="-13"/>
                <w:sz w:val="20"/>
              </w:rPr>
              <w:t> </w:t>
            </w:r>
            <w:r>
              <w:rPr>
                <w:b/>
                <w:spacing w:val="-5"/>
                <w:sz w:val="20"/>
              </w:rPr>
              <w:t>(%)</w:t>
            </w:r>
          </w:p>
        </w:tc>
      </w:tr>
      <w:tr>
        <w:trPr>
          <w:trHeight w:val="227" w:hRule="atLeast"/>
        </w:trPr>
        <w:tc>
          <w:tcPr>
            <w:tcW w:w="1251" w:type="dxa"/>
            <w:tcBorders>
              <w:top w:val="single" w:sz="4" w:space="0" w:color="000000"/>
            </w:tcBorders>
          </w:tcPr>
          <w:p>
            <w:pPr>
              <w:pStyle w:val="TableParagraph"/>
              <w:spacing w:line="208" w:lineRule="exact"/>
              <w:ind w:left="107"/>
              <w:jc w:val="left"/>
              <w:rPr>
                <w:sz w:val="20"/>
              </w:rPr>
            </w:pPr>
            <w:r>
              <w:rPr>
                <w:spacing w:val="-2"/>
                <w:sz w:val="20"/>
              </w:rPr>
              <w:t>Topik</w:t>
            </w:r>
          </w:p>
        </w:tc>
        <w:tc>
          <w:tcPr>
            <w:tcW w:w="4862" w:type="dxa"/>
            <w:tcBorders>
              <w:top w:val="single" w:sz="4" w:space="0" w:color="000000"/>
            </w:tcBorders>
          </w:tcPr>
          <w:p>
            <w:pPr>
              <w:pStyle w:val="TableParagraph"/>
              <w:spacing w:line="208" w:lineRule="exact"/>
              <w:ind w:left="256"/>
              <w:jc w:val="left"/>
              <w:rPr>
                <w:sz w:val="20"/>
              </w:rPr>
            </w:pPr>
            <w:r>
              <w:rPr>
                <w:sz w:val="20"/>
              </w:rPr>
              <w:t>Tanda-tanda</w:t>
            </w:r>
            <w:r>
              <w:rPr>
                <w:spacing w:val="-8"/>
                <w:sz w:val="20"/>
              </w:rPr>
              <w:t> </w:t>
            </w:r>
            <w:r>
              <w:rPr>
                <w:sz w:val="20"/>
              </w:rPr>
              <w:t>akan</w:t>
            </w:r>
            <w:r>
              <w:rPr>
                <w:spacing w:val="-11"/>
                <w:sz w:val="20"/>
              </w:rPr>
              <w:t> </w:t>
            </w:r>
            <w:r>
              <w:rPr>
                <w:sz w:val="20"/>
              </w:rPr>
              <w:t>terjadinya</w:t>
            </w:r>
            <w:r>
              <w:rPr>
                <w:spacing w:val="-9"/>
                <w:sz w:val="20"/>
              </w:rPr>
              <w:t> </w:t>
            </w:r>
            <w:r>
              <w:rPr>
                <w:sz w:val="20"/>
              </w:rPr>
              <w:t>kecelakaan</w:t>
            </w:r>
            <w:r>
              <w:rPr>
                <w:spacing w:val="-8"/>
                <w:sz w:val="20"/>
              </w:rPr>
              <w:t> </w:t>
            </w:r>
            <w:r>
              <w:rPr>
                <w:spacing w:val="-4"/>
                <w:sz w:val="20"/>
              </w:rPr>
              <w:t>kerja</w:t>
            </w:r>
          </w:p>
        </w:tc>
        <w:tc>
          <w:tcPr>
            <w:tcW w:w="995" w:type="dxa"/>
            <w:tcBorders>
              <w:top w:val="single" w:sz="4" w:space="0" w:color="000000"/>
            </w:tcBorders>
          </w:tcPr>
          <w:p>
            <w:pPr>
              <w:pStyle w:val="TableParagraph"/>
              <w:spacing w:line="240" w:lineRule="auto"/>
              <w:jc w:val="left"/>
              <w:rPr>
                <w:sz w:val="16"/>
              </w:rPr>
            </w:pPr>
          </w:p>
        </w:tc>
        <w:tc>
          <w:tcPr>
            <w:tcW w:w="915" w:type="dxa"/>
            <w:tcBorders>
              <w:top w:val="single" w:sz="4" w:space="0" w:color="000000"/>
            </w:tcBorders>
          </w:tcPr>
          <w:p>
            <w:pPr>
              <w:pStyle w:val="TableParagraph"/>
              <w:spacing w:line="208" w:lineRule="exact"/>
              <w:ind w:left="44"/>
              <w:rPr>
                <w:sz w:val="20"/>
              </w:rPr>
            </w:pPr>
            <w:r>
              <w:rPr>
                <w:spacing w:val="-10"/>
                <w:sz w:val="20"/>
              </w:rPr>
              <w:t>1</w:t>
            </w:r>
          </w:p>
        </w:tc>
        <w:tc>
          <w:tcPr>
            <w:tcW w:w="1268" w:type="dxa"/>
            <w:tcBorders>
              <w:top w:val="single" w:sz="4" w:space="0" w:color="000000"/>
            </w:tcBorders>
          </w:tcPr>
          <w:p>
            <w:pPr>
              <w:pStyle w:val="TableParagraph"/>
              <w:spacing w:line="208" w:lineRule="exact"/>
              <w:ind w:left="50" w:right="8"/>
              <w:rPr>
                <w:sz w:val="20"/>
              </w:rPr>
            </w:pPr>
            <w:r>
              <w:rPr>
                <w:spacing w:val="-4"/>
                <w:sz w:val="20"/>
              </w:rPr>
              <w:t>2.22</w:t>
            </w:r>
          </w:p>
        </w:tc>
      </w:tr>
      <w:tr>
        <w:trPr>
          <w:trHeight w:val="268" w:hRule="atLeast"/>
        </w:trPr>
        <w:tc>
          <w:tcPr>
            <w:tcW w:w="1251" w:type="dxa"/>
          </w:tcPr>
          <w:p>
            <w:pPr>
              <w:pStyle w:val="TableParagraph"/>
              <w:spacing w:line="226" w:lineRule="exact"/>
              <w:ind w:left="107"/>
              <w:jc w:val="left"/>
              <w:rPr>
                <w:sz w:val="20"/>
              </w:rPr>
            </w:pPr>
            <w:r>
              <w:rPr>
                <w:spacing w:val="-2"/>
                <w:sz w:val="20"/>
              </w:rPr>
              <w:t>informasi</w:t>
            </w:r>
          </w:p>
        </w:tc>
        <w:tc>
          <w:tcPr>
            <w:tcW w:w="4862" w:type="dxa"/>
          </w:tcPr>
          <w:p>
            <w:pPr>
              <w:pStyle w:val="TableParagraph"/>
              <w:spacing w:line="215" w:lineRule="exact" w:before="34"/>
              <w:ind w:left="256"/>
              <w:jc w:val="left"/>
              <w:rPr>
                <w:sz w:val="20"/>
              </w:rPr>
            </w:pPr>
            <w:r>
              <w:rPr>
                <w:sz w:val="20"/>
              </w:rPr>
              <w:t>Pencegahan</w:t>
            </w:r>
            <w:r>
              <w:rPr>
                <w:spacing w:val="-12"/>
                <w:sz w:val="20"/>
              </w:rPr>
              <w:t> </w:t>
            </w:r>
            <w:r>
              <w:rPr>
                <w:sz w:val="20"/>
              </w:rPr>
              <w:t>terjadinya</w:t>
            </w:r>
            <w:r>
              <w:rPr>
                <w:spacing w:val="-9"/>
                <w:sz w:val="20"/>
              </w:rPr>
              <w:t> </w:t>
            </w:r>
            <w:r>
              <w:rPr>
                <w:sz w:val="20"/>
              </w:rPr>
              <w:t>kecelakaan</w:t>
            </w:r>
            <w:r>
              <w:rPr>
                <w:spacing w:val="-10"/>
                <w:sz w:val="20"/>
              </w:rPr>
              <w:t> </w:t>
            </w:r>
            <w:r>
              <w:rPr>
                <w:spacing w:val="-4"/>
                <w:sz w:val="20"/>
              </w:rPr>
              <w:t>kerja</w:t>
            </w:r>
          </w:p>
        </w:tc>
        <w:tc>
          <w:tcPr>
            <w:tcW w:w="995" w:type="dxa"/>
          </w:tcPr>
          <w:p>
            <w:pPr>
              <w:pStyle w:val="TableParagraph"/>
              <w:spacing w:line="240" w:lineRule="auto"/>
              <w:jc w:val="left"/>
              <w:rPr>
                <w:sz w:val="18"/>
              </w:rPr>
            </w:pPr>
          </w:p>
        </w:tc>
        <w:tc>
          <w:tcPr>
            <w:tcW w:w="915" w:type="dxa"/>
          </w:tcPr>
          <w:p>
            <w:pPr>
              <w:pStyle w:val="TableParagraph"/>
              <w:spacing w:line="240" w:lineRule="auto" w:before="15"/>
              <w:ind w:left="44"/>
              <w:rPr>
                <w:sz w:val="20"/>
              </w:rPr>
            </w:pPr>
            <w:r>
              <w:rPr>
                <w:spacing w:val="-5"/>
                <w:sz w:val="20"/>
              </w:rPr>
              <w:t>26</w:t>
            </w:r>
          </w:p>
        </w:tc>
        <w:tc>
          <w:tcPr>
            <w:tcW w:w="1268" w:type="dxa"/>
          </w:tcPr>
          <w:p>
            <w:pPr>
              <w:pStyle w:val="TableParagraph"/>
              <w:spacing w:line="240" w:lineRule="auto" w:before="15"/>
              <w:ind w:left="50" w:right="7"/>
              <w:rPr>
                <w:sz w:val="20"/>
              </w:rPr>
            </w:pPr>
            <w:r>
              <w:rPr>
                <w:spacing w:val="-2"/>
                <w:sz w:val="20"/>
              </w:rPr>
              <w:t>57.78</w:t>
            </w:r>
          </w:p>
        </w:tc>
      </w:tr>
      <w:tr>
        <w:trPr>
          <w:trHeight w:val="230" w:hRule="atLeast"/>
        </w:trPr>
        <w:tc>
          <w:tcPr>
            <w:tcW w:w="1251" w:type="dxa"/>
          </w:tcPr>
          <w:p>
            <w:pPr>
              <w:pStyle w:val="TableParagraph"/>
              <w:spacing w:line="240" w:lineRule="auto"/>
              <w:jc w:val="left"/>
              <w:rPr>
                <w:sz w:val="16"/>
              </w:rPr>
            </w:pPr>
          </w:p>
        </w:tc>
        <w:tc>
          <w:tcPr>
            <w:tcW w:w="4862" w:type="dxa"/>
          </w:tcPr>
          <w:p>
            <w:pPr>
              <w:pStyle w:val="TableParagraph"/>
              <w:ind w:left="256"/>
              <w:jc w:val="left"/>
              <w:rPr>
                <w:sz w:val="20"/>
              </w:rPr>
            </w:pPr>
            <w:r>
              <w:rPr>
                <w:sz w:val="20"/>
              </w:rPr>
              <w:t>Dampak</w:t>
            </w:r>
            <w:r>
              <w:rPr>
                <w:spacing w:val="-9"/>
                <w:sz w:val="20"/>
              </w:rPr>
              <w:t> </w:t>
            </w:r>
            <w:r>
              <w:rPr>
                <w:sz w:val="20"/>
              </w:rPr>
              <w:t>kecelakaan</w:t>
            </w:r>
            <w:r>
              <w:rPr>
                <w:spacing w:val="-9"/>
                <w:sz w:val="20"/>
              </w:rPr>
              <w:t> </w:t>
            </w:r>
            <w:r>
              <w:rPr>
                <w:spacing w:val="-4"/>
                <w:sz w:val="20"/>
              </w:rPr>
              <w:t>kerja</w:t>
            </w:r>
          </w:p>
        </w:tc>
        <w:tc>
          <w:tcPr>
            <w:tcW w:w="995" w:type="dxa"/>
          </w:tcPr>
          <w:p>
            <w:pPr>
              <w:pStyle w:val="TableParagraph"/>
              <w:spacing w:line="240" w:lineRule="auto"/>
              <w:jc w:val="left"/>
              <w:rPr>
                <w:sz w:val="16"/>
              </w:rPr>
            </w:pPr>
          </w:p>
        </w:tc>
        <w:tc>
          <w:tcPr>
            <w:tcW w:w="915" w:type="dxa"/>
          </w:tcPr>
          <w:p>
            <w:pPr>
              <w:pStyle w:val="TableParagraph"/>
              <w:ind w:left="44"/>
              <w:rPr>
                <w:sz w:val="20"/>
              </w:rPr>
            </w:pPr>
            <w:r>
              <w:rPr>
                <w:spacing w:val="-10"/>
                <w:sz w:val="20"/>
              </w:rPr>
              <w:t>4</w:t>
            </w:r>
          </w:p>
        </w:tc>
        <w:tc>
          <w:tcPr>
            <w:tcW w:w="1268" w:type="dxa"/>
          </w:tcPr>
          <w:p>
            <w:pPr>
              <w:pStyle w:val="TableParagraph"/>
              <w:ind w:left="50" w:right="8"/>
              <w:rPr>
                <w:sz w:val="20"/>
              </w:rPr>
            </w:pPr>
            <w:r>
              <w:rPr>
                <w:spacing w:val="-4"/>
                <w:sz w:val="20"/>
              </w:rPr>
              <w:t>8.89</w:t>
            </w:r>
          </w:p>
        </w:tc>
      </w:tr>
      <w:tr>
        <w:trPr>
          <w:trHeight w:val="230" w:hRule="atLeast"/>
        </w:trPr>
        <w:tc>
          <w:tcPr>
            <w:tcW w:w="1251" w:type="dxa"/>
          </w:tcPr>
          <w:p>
            <w:pPr>
              <w:pStyle w:val="TableParagraph"/>
              <w:spacing w:line="240" w:lineRule="auto"/>
              <w:jc w:val="left"/>
              <w:rPr>
                <w:sz w:val="16"/>
              </w:rPr>
            </w:pPr>
          </w:p>
        </w:tc>
        <w:tc>
          <w:tcPr>
            <w:tcW w:w="4862" w:type="dxa"/>
          </w:tcPr>
          <w:p>
            <w:pPr>
              <w:pStyle w:val="TableParagraph"/>
              <w:ind w:left="256"/>
              <w:jc w:val="left"/>
              <w:rPr>
                <w:sz w:val="20"/>
              </w:rPr>
            </w:pPr>
            <w:r>
              <w:rPr>
                <w:sz w:val="20"/>
              </w:rPr>
              <w:t>Jenis-jenis</w:t>
            </w:r>
            <w:r>
              <w:rPr>
                <w:spacing w:val="-12"/>
                <w:sz w:val="20"/>
              </w:rPr>
              <w:t> </w:t>
            </w:r>
            <w:r>
              <w:rPr>
                <w:sz w:val="20"/>
              </w:rPr>
              <w:t>kecelakaan</w:t>
            </w:r>
            <w:r>
              <w:rPr>
                <w:spacing w:val="-13"/>
                <w:sz w:val="20"/>
              </w:rPr>
              <w:t> </w:t>
            </w:r>
            <w:r>
              <w:rPr>
                <w:spacing w:val="-4"/>
                <w:sz w:val="20"/>
              </w:rPr>
              <w:t>kerja</w:t>
            </w:r>
          </w:p>
        </w:tc>
        <w:tc>
          <w:tcPr>
            <w:tcW w:w="995" w:type="dxa"/>
          </w:tcPr>
          <w:p>
            <w:pPr>
              <w:pStyle w:val="TableParagraph"/>
              <w:spacing w:line="240" w:lineRule="auto"/>
              <w:jc w:val="left"/>
              <w:rPr>
                <w:sz w:val="16"/>
              </w:rPr>
            </w:pPr>
          </w:p>
        </w:tc>
        <w:tc>
          <w:tcPr>
            <w:tcW w:w="915" w:type="dxa"/>
          </w:tcPr>
          <w:p>
            <w:pPr>
              <w:pStyle w:val="TableParagraph"/>
              <w:ind w:left="44"/>
              <w:rPr>
                <w:sz w:val="20"/>
              </w:rPr>
            </w:pPr>
            <w:r>
              <w:rPr>
                <w:spacing w:val="-10"/>
                <w:sz w:val="20"/>
              </w:rPr>
              <w:t>5</w:t>
            </w:r>
          </w:p>
        </w:tc>
        <w:tc>
          <w:tcPr>
            <w:tcW w:w="1268" w:type="dxa"/>
          </w:tcPr>
          <w:p>
            <w:pPr>
              <w:pStyle w:val="TableParagraph"/>
              <w:ind w:left="50" w:right="7"/>
              <w:rPr>
                <w:sz w:val="20"/>
              </w:rPr>
            </w:pPr>
            <w:r>
              <w:rPr>
                <w:spacing w:val="-2"/>
                <w:sz w:val="20"/>
              </w:rPr>
              <w:t>11.11</w:t>
            </w:r>
          </w:p>
        </w:tc>
      </w:tr>
      <w:tr>
        <w:trPr>
          <w:trHeight w:val="230" w:hRule="atLeast"/>
        </w:trPr>
        <w:tc>
          <w:tcPr>
            <w:tcW w:w="1251" w:type="dxa"/>
          </w:tcPr>
          <w:p>
            <w:pPr>
              <w:pStyle w:val="TableParagraph"/>
              <w:spacing w:line="240" w:lineRule="auto"/>
              <w:jc w:val="left"/>
              <w:rPr>
                <w:sz w:val="16"/>
              </w:rPr>
            </w:pPr>
          </w:p>
        </w:tc>
        <w:tc>
          <w:tcPr>
            <w:tcW w:w="4862" w:type="dxa"/>
          </w:tcPr>
          <w:p>
            <w:pPr>
              <w:pStyle w:val="TableParagraph"/>
              <w:ind w:left="256"/>
              <w:jc w:val="left"/>
              <w:rPr>
                <w:sz w:val="20"/>
              </w:rPr>
            </w:pPr>
            <w:r>
              <w:rPr>
                <w:sz w:val="20"/>
              </w:rPr>
              <w:t>Bagaimana</w:t>
            </w:r>
            <w:r>
              <w:rPr>
                <w:spacing w:val="-11"/>
                <w:sz w:val="20"/>
              </w:rPr>
              <w:t> </w:t>
            </w:r>
            <w:r>
              <w:rPr>
                <w:sz w:val="20"/>
              </w:rPr>
              <w:t>tindakan</w:t>
            </w:r>
            <w:r>
              <w:rPr>
                <w:spacing w:val="-10"/>
                <w:sz w:val="20"/>
              </w:rPr>
              <w:t> </w:t>
            </w:r>
            <w:r>
              <w:rPr>
                <w:spacing w:val="-2"/>
                <w:sz w:val="20"/>
              </w:rPr>
              <w:t>pencegahannya</w:t>
            </w:r>
          </w:p>
        </w:tc>
        <w:tc>
          <w:tcPr>
            <w:tcW w:w="995" w:type="dxa"/>
          </w:tcPr>
          <w:p>
            <w:pPr>
              <w:pStyle w:val="TableParagraph"/>
              <w:spacing w:line="240" w:lineRule="auto"/>
              <w:jc w:val="left"/>
              <w:rPr>
                <w:sz w:val="16"/>
              </w:rPr>
            </w:pPr>
          </w:p>
        </w:tc>
        <w:tc>
          <w:tcPr>
            <w:tcW w:w="915" w:type="dxa"/>
          </w:tcPr>
          <w:p>
            <w:pPr>
              <w:pStyle w:val="TableParagraph"/>
              <w:ind w:left="44"/>
              <w:rPr>
                <w:sz w:val="20"/>
              </w:rPr>
            </w:pPr>
            <w:r>
              <w:rPr>
                <w:spacing w:val="-10"/>
                <w:sz w:val="20"/>
              </w:rPr>
              <w:t>9</w:t>
            </w:r>
          </w:p>
        </w:tc>
        <w:tc>
          <w:tcPr>
            <w:tcW w:w="1268" w:type="dxa"/>
          </w:tcPr>
          <w:p>
            <w:pPr>
              <w:pStyle w:val="TableParagraph"/>
              <w:ind w:left="50" w:right="7"/>
              <w:rPr>
                <w:sz w:val="20"/>
              </w:rPr>
            </w:pPr>
            <w:r>
              <w:rPr>
                <w:spacing w:val="-2"/>
                <w:sz w:val="20"/>
              </w:rPr>
              <w:t>20.00</w:t>
            </w:r>
          </w:p>
        </w:tc>
      </w:tr>
      <w:tr>
        <w:trPr>
          <w:trHeight w:val="231" w:hRule="atLeast"/>
        </w:trPr>
        <w:tc>
          <w:tcPr>
            <w:tcW w:w="1251" w:type="dxa"/>
          </w:tcPr>
          <w:p>
            <w:pPr>
              <w:pStyle w:val="TableParagraph"/>
              <w:spacing w:line="240" w:lineRule="auto"/>
              <w:jc w:val="left"/>
              <w:rPr>
                <w:sz w:val="16"/>
              </w:rPr>
            </w:pPr>
          </w:p>
        </w:tc>
        <w:tc>
          <w:tcPr>
            <w:tcW w:w="4862" w:type="dxa"/>
          </w:tcPr>
          <w:p>
            <w:pPr>
              <w:pStyle w:val="TableParagraph"/>
              <w:spacing w:line="212" w:lineRule="exact"/>
              <w:ind w:left="256"/>
              <w:jc w:val="left"/>
              <w:rPr>
                <w:sz w:val="20"/>
              </w:rPr>
            </w:pPr>
            <w:r>
              <w:rPr>
                <w:sz w:val="20"/>
              </w:rPr>
              <w:t>Tidak</w:t>
            </w:r>
            <w:r>
              <w:rPr>
                <w:spacing w:val="-8"/>
                <w:sz w:val="20"/>
              </w:rPr>
              <w:t> </w:t>
            </w:r>
            <w:r>
              <w:rPr>
                <w:sz w:val="20"/>
              </w:rPr>
              <w:t>memerlukan</w:t>
            </w:r>
            <w:r>
              <w:rPr>
                <w:spacing w:val="-9"/>
                <w:sz w:val="20"/>
              </w:rPr>
              <w:t> </w:t>
            </w:r>
            <w:r>
              <w:rPr>
                <w:sz w:val="20"/>
              </w:rPr>
              <w:t>informasi</w:t>
            </w:r>
            <w:r>
              <w:rPr>
                <w:spacing w:val="-6"/>
                <w:sz w:val="20"/>
              </w:rPr>
              <w:t> </w:t>
            </w:r>
            <w:r>
              <w:rPr>
                <w:sz w:val="20"/>
              </w:rPr>
              <w:t>apa</w:t>
            </w:r>
            <w:r>
              <w:rPr>
                <w:spacing w:val="-6"/>
                <w:sz w:val="20"/>
              </w:rPr>
              <w:t> </w:t>
            </w:r>
            <w:r>
              <w:rPr>
                <w:spacing w:val="-5"/>
                <w:sz w:val="20"/>
              </w:rPr>
              <w:t>pun</w:t>
            </w:r>
          </w:p>
        </w:tc>
        <w:tc>
          <w:tcPr>
            <w:tcW w:w="995" w:type="dxa"/>
          </w:tcPr>
          <w:p>
            <w:pPr>
              <w:pStyle w:val="TableParagraph"/>
              <w:spacing w:line="240" w:lineRule="auto"/>
              <w:jc w:val="left"/>
              <w:rPr>
                <w:sz w:val="16"/>
              </w:rPr>
            </w:pPr>
          </w:p>
        </w:tc>
        <w:tc>
          <w:tcPr>
            <w:tcW w:w="915" w:type="dxa"/>
          </w:tcPr>
          <w:p>
            <w:pPr>
              <w:pStyle w:val="TableParagraph"/>
              <w:spacing w:line="212" w:lineRule="exact"/>
              <w:ind w:left="44"/>
              <w:rPr>
                <w:sz w:val="20"/>
              </w:rPr>
            </w:pPr>
            <w:r>
              <w:rPr>
                <w:spacing w:val="-10"/>
                <w:sz w:val="20"/>
              </w:rPr>
              <w:t>0</w:t>
            </w:r>
          </w:p>
        </w:tc>
        <w:tc>
          <w:tcPr>
            <w:tcW w:w="1268" w:type="dxa"/>
          </w:tcPr>
          <w:p>
            <w:pPr>
              <w:pStyle w:val="TableParagraph"/>
              <w:spacing w:line="212" w:lineRule="exact"/>
              <w:ind w:left="50" w:right="8"/>
              <w:rPr>
                <w:sz w:val="20"/>
              </w:rPr>
            </w:pPr>
            <w:r>
              <w:rPr>
                <w:spacing w:val="-4"/>
                <w:sz w:val="20"/>
              </w:rPr>
              <w:t>0.00</w:t>
            </w:r>
          </w:p>
        </w:tc>
      </w:tr>
      <w:tr>
        <w:trPr>
          <w:trHeight w:val="229" w:hRule="atLeast"/>
        </w:trPr>
        <w:tc>
          <w:tcPr>
            <w:tcW w:w="1251" w:type="dxa"/>
          </w:tcPr>
          <w:p>
            <w:pPr>
              <w:pStyle w:val="TableParagraph"/>
              <w:spacing w:line="240" w:lineRule="auto"/>
              <w:jc w:val="left"/>
              <w:rPr>
                <w:sz w:val="16"/>
              </w:rPr>
            </w:pPr>
          </w:p>
        </w:tc>
        <w:tc>
          <w:tcPr>
            <w:tcW w:w="4862" w:type="dxa"/>
          </w:tcPr>
          <w:p>
            <w:pPr>
              <w:pStyle w:val="TableParagraph"/>
              <w:spacing w:line="240" w:lineRule="auto"/>
              <w:jc w:val="left"/>
              <w:rPr>
                <w:sz w:val="16"/>
              </w:rPr>
            </w:pPr>
          </w:p>
        </w:tc>
        <w:tc>
          <w:tcPr>
            <w:tcW w:w="995" w:type="dxa"/>
          </w:tcPr>
          <w:p>
            <w:pPr>
              <w:pStyle w:val="TableParagraph"/>
              <w:spacing w:line="209" w:lineRule="exact"/>
              <w:ind w:right="106"/>
              <w:jc w:val="right"/>
              <w:rPr>
                <w:b/>
                <w:sz w:val="20"/>
              </w:rPr>
            </w:pPr>
            <w:r>
              <w:rPr>
                <w:b/>
                <w:spacing w:val="-2"/>
                <w:sz w:val="20"/>
              </w:rPr>
              <w:t>Total</w:t>
            </w:r>
          </w:p>
        </w:tc>
        <w:tc>
          <w:tcPr>
            <w:tcW w:w="915" w:type="dxa"/>
          </w:tcPr>
          <w:p>
            <w:pPr>
              <w:pStyle w:val="TableParagraph"/>
              <w:spacing w:line="209" w:lineRule="exact"/>
              <w:ind w:left="44"/>
              <w:rPr>
                <w:b/>
                <w:sz w:val="20"/>
              </w:rPr>
            </w:pPr>
            <w:r>
              <w:rPr>
                <w:b/>
                <w:spacing w:val="-5"/>
                <w:sz w:val="20"/>
              </w:rPr>
              <w:t>45</w:t>
            </w:r>
          </w:p>
        </w:tc>
        <w:tc>
          <w:tcPr>
            <w:tcW w:w="1268" w:type="dxa"/>
          </w:tcPr>
          <w:p>
            <w:pPr>
              <w:pStyle w:val="TableParagraph"/>
              <w:spacing w:line="209" w:lineRule="exact"/>
              <w:ind w:left="50" w:right="9"/>
              <w:rPr>
                <w:b/>
                <w:sz w:val="20"/>
              </w:rPr>
            </w:pPr>
            <w:r>
              <w:rPr>
                <w:b/>
                <w:spacing w:val="-2"/>
                <w:sz w:val="20"/>
              </w:rPr>
              <w:t>100.00</w:t>
            </w:r>
          </w:p>
        </w:tc>
      </w:tr>
      <w:tr>
        <w:trPr>
          <w:trHeight w:val="228" w:hRule="atLeast"/>
        </w:trPr>
        <w:tc>
          <w:tcPr>
            <w:tcW w:w="1251" w:type="dxa"/>
          </w:tcPr>
          <w:p>
            <w:pPr>
              <w:pStyle w:val="TableParagraph"/>
              <w:spacing w:line="208" w:lineRule="exact"/>
              <w:ind w:left="107"/>
              <w:jc w:val="left"/>
              <w:rPr>
                <w:sz w:val="20"/>
              </w:rPr>
            </w:pPr>
            <w:r>
              <w:rPr>
                <w:spacing w:val="-2"/>
                <w:sz w:val="20"/>
              </w:rPr>
              <w:t>Sumber</w:t>
            </w:r>
          </w:p>
        </w:tc>
        <w:tc>
          <w:tcPr>
            <w:tcW w:w="4862" w:type="dxa"/>
          </w:tcPr>
          <w:p>
            <w:pPr>
              <w:pStyle w:val="TableParagraph"/>
              <w:spacing w:line="208" w:lineRule="exact"/>
              <w:ind w:left="256"/>
              <w:jc w:val="left"/>
              <w:rPr>
                <w:sz w:val="20"/>
              </w:rPr>
            </w:pPr>
            <w:r>
              <w:rPr>
                <w:sz w:val="20"/>
              </w:rPr>
              <w:t>Dokter</w:t>
            </w:r>
            <w:r>
              <w:rPr>
                <w:spacing w:val="-7"/>
                <w:sz w:val="20"/>
              </w:rPr>
              <w:t> </w:t>
            </w:r>
            <w:r>
              <w:rPr>
                <w:spacing w:val="-4"/>
                <w:sz w:val="20"/>
              </w:rPr>
              <w:t>umum</w:t>
            </w:r>
          </w:p>
        </w:tc>
        <w:tc>
          <w:tcPr>
            <w:tcW w:w="995" w:type="dxa"/>
          </w:tcPr>
          <w:p>
            <w:pPr>
              <w:pStyle w:val="TableParagraph"/>
              <w:spacing w:line="240" w:lineRule="auto"/>
              <w:jc w:val="left"/>
              <w:rPr>
                <w:sz w:val="16"/>
              </w:rPr>
            </w:pPr>
          </w:p>
        </w:tc>
        <w:tc>
          <w:tcPr>
            <w:tcW w:w="915" w:type="dxa"/>
          </w:tcPr>
          <w:p>
            <w:pPr>
              <w:pStyle w:val="TableParagraph"/>
              <w:spacing w:line="208" w:lineRule="exact"/>
              <w:ind w:left="44"/>
              <w:rPr>
                <w:sz w:val="20"/>
              </w:rPr>
            </w:pPr>
            <w:r>
              <w:rPr>
                <w:spacing w:val="-10"/>
                <w:sz w:val="20"/>
              </w:rPr>
              <w:t>1</w:t>
            </w:r>
          </w:p>
        </w:tc>
        <w:tc>
          <w:tcPr>
            <w:tcW w:w="1268" w:type="dxa"/>
          </w:tcPr>
          <w:p>
            <w:pPr>
              <w:pStyle w:val="TableParagraph"/>
              <w:spacing w:line="208" w:lineRule="exact"/>
              <w:ind w:left="50" w:right="8"/>
              <w:rPr>
                <w:sz w:val="20"/>
              </w:rPr>
            </w:pPr>
            <w:r>
              <w:rPr>
                <w:spacing w:val="-4"/>
                <w:sz w:val="20"/>
              </w:rPr>
              <w:t>2.22</w:t>
            </w:r>
          </w:p>
        </w:tc>
      </w:tr>
      <w:tr>
        <w:trPr>
          <w:trHeight w:val="267" w:hRule="atLeast"/>
        </w:trPr>
        <w:tc>
          <w:tcPr>
            <w:tcW w:w="1251" w:type="dxa"/>
          </w:tcPr>
          <w:p>
            <w:pPr>
              <w:pStyle w:val="TableParagraph"/>
              <w:spacing w:line="226" w:lineRule="exact"/>
              <w:ind w:left="107"/>
              <w:jc w:val="left"/>
              <w:rPr>
                <w:sz w:val="20"/>
              </w:rPr>
            </w:pPr>
            <w:r>
              <w:rPr>
                <w:spacing w:val="-2"/>
                <w:sz w:val="20"/>
              </w:rPr>
              <w:t>Informasi</w:t>
            </w:r>
          </w:p>
        </w:tc>
        <w:tc>
          <w:tcPr>
            <w:tcW w:w="4862" w:type="dxa"/>
          </w:tcPr>
          <w:p>
            <w:pPr>
              <w:pStyle w:val="TableParagraph"/>
              <w:spacing w:line="228" w:lineRule="exact" w:before="19"/>
              <w:ind w:left="256"/>
              <w:jc w:val="left"/>
              <w:rPr>
                <w:sz w:val="20"/>
              </w:rPr>
            </w:pPr>
            <w:r>
              <w:rPr>
                <w:sz w:val="20"/>
              </w:rPr>
              <w:t>Layanan</w:t>
            </w:r>
            <w:r>
              <w:rPr>
                <w:spacing w:val="-11"/>
                <w:sz w:val="20"/>
              </w:rPr>
              <w:t> </w:t>
            </w:r>
            <w:r>
              <w:rPr>
                <w:sz w:val="20"/>
              </w:rPr>
              <w:t>Kesehatan</w:t>
            </w:r>
            <w:r>
              <w:rPr>
                <w:spacing w:val="-11"/>
                <w:sz w:val="20"/>
              </w:rPr>
              <w:t> </w:t>
            </w:r>
            <w:r>
              <w:rPr>
                <w:sz w:val="20"/>
              </w:rPr>
              <w:t>Masyarakat</w:t>
            </w:r>
            <w:r>
              <w:rPr>
                <w:spacing w:val="-10"/>
                <w:sz w:val="20"/>
              </w:rPr>
              <w:t> </w:t>
            </w:r>
            <w:r>
              <w:rPr>
                <w:spacing w:val="-4"/>
                <w:sz w:val="20"/>
              </w:rPr>
              <w:t>Kota</w:t>
            </w:r>
          </w:p>
        </w:tc>
        <w:tc>
          <w:tcPr>
            <w:tcW w:w="995" w:type="dxa"/>
          </w:tcPr>
          <w:p>
            <w:pPr>
              <w:pStyle w:val="TableParagraph"/>
              <w:spacing w:line="240" w:lineRule="auto"/>
              <w:jc w:val="left"/>
              <w:rPr>
                <w:sz w:val="18"/>
              </w:rPr>
            </w:pPr>
          </w:p>
        </w:tc>
        <w:tc>
          <w:tcPr>
            <w:tcW w:w="915" w:type="dxa"/>
          </w:tcPr>
          <w:p>
            <w:pPr>
              <w:pStyle w:val="TableParagraph"/>
              <w:spacing w:line="228" w:lineRule="exact" w:before="19"/>
              <w:ind w:left="44"/>
              <w:rPr>
                <w:sz w:val="20"/>
              </w:rPr>
            </w:pPr>
            <w:r>
              <w:rPr>
                <w:spacing w:val="-5"/>
                <w:sz w:val="20"/>
              </w:rPr>
              <w:t>15</w:t>
            </w:r>
          </w:p>
        </w:tc>
        <w:tc>
          <w:tcPr>
            <w:tcW w:w="1268" w:type="dxa"/>
          </w:tcPr>
          <w:p>
            <w:pPr>
              <w:pStyle w:val="TableParagraph"/>
              <w:spacing w:line="228" w:lineRule="exact" w:before="19"/>
              <w:ind w:left="50" w:right="7"/>
              <w:rPr>
                <w:sz w:val="20"/>
              </w:rPr>
            </w:pPr>
            <w:r>
              <w:rPr>
                <w:spacing w:val="-2"/>
                <w:sz w:val="20"/>
              </w:rPr>
              <w:t>33.33</w:t>
            </w:r>
          </w:p>
        </w:tc>
      </w:tr>
      <w:tr>
        <w:trPr>
          <w:trHeight w:val="242" w:hRule="atLeast"/>
        </w:trPr>
        <w:tc>
          <w:tcPr>
            <w:tcW w:w="1251" w:type="dxa"/>
          </w:tcPr>
          <w:p>
            <w:pPr>
              <w:pStyle w:val="TableParagraph"/>
              <w:spacing w:line="240" w:lineRule="auto"/>
              <w:jc w:val="left"/>
              <w:rPr>
                <w:sz w:val="16"/>
              </w:rPr>
            </w:pPr>
          </w:p>
        </w:tc>
        <w:tc>
          <w:tcPr>
            <w:tcW w:w="4862" w:type="dxa"/>
          </w:tcPr>
          <w:p>
            <w:pPr>
              <w:pStyle w:val="TableParagraph"/>
              <w:spacing w:line="214" w:lineRule="exact" w:before="9"/>
              <w:ind w:left="256"/>
              <w:jc w:val="left"/>
              <w:rPr>
                <w:sz w:val="20"/>
              </w:rPr>
            </w:pPr>
            <w:r>
              <w:rPr>
                <w:sz w:val="20"/>
              </w:rPr>
              <w:t>Otoritas</w:t>
            </w:r>
            <w:r>
              <w:rPr>
                <w:spacing w:val="-12"/>
                <w:sz w:val="20"/>
              </w:rPr>
              <w:t> </w:t>
            </w:r>
            <w:r>
              <w:rPr>
                <w:sz w:val="20"/>
              </w:rPr>
              <w:t>nasional</w:t>
            </w:r>
            <w:r>
              <w:rPr>
                <w:spacing w:val="-11"/>
                <w:sz w:val="20"/>
              </w:rPr>
              <w:t> </w:t>
            </w:r>
            <w:r>
              <w:rPr>
                <w:sz w:val="20"/>
              </w:rPr>
              <w:t>(misalnya</w:t>
            </w:r>
            <w:r>
              <w:rPr>
                <w:spacing w:val="-11"/>
                <w:sz w:val="20"/>
              </w:rPr>
              <w:t> </w:t>
            </w:r>
            <w:r>
              <w:rPr>
                <w:sz w:val="20"/>
              </w:rPr>
              <w:t>Departemen</w:t>
            </w:r>
            <w:r>
              <w:rPr>
                <w:spacing w:val="-12"/>
                <w:sz w:val="20"/>
              </w:rPr>
              <w:t> </w:t>
            </w:r>
            <w:r>
              <w:rPr>
                <w:spacing w:val="-2"/>
                <w:sz w:val="20"/>
              </w:rPr>
              <w:t>Kesehatan)</w:t>
            </w:r>
          </w:p>
        </w:tc>
        <w:tc>
          <w:tcPr>
            <w:tcW w:w="995" w:type="dxa"/>
          </w:tcPr>
          <w:p>
            <w:pPr>
              <w:pStyle w:val="TableParagraph"/>
              <w:spacing w:line="240" w:lineRule="auto"/>
              <w:jc w:val="left"/>
              <w:rPr>
                <w:sz w:val="16"/>
              </w:rPr>
            </w:pPr>
          </w:p>
        </w:tc>
        <w:tc>
          <w:tcPr>
            <w:tcW w:w="915" w:type="dxa"/>
          </w:tcPr>
          <w:p>
            <w:pPr>
              <w:pStyle w:val="TableParagraph"/>
              <w:spacing w:line="214" w:lineRule="exact" w:before="9"/>
              <w:ind w:left="44"/>
              <w:rPr>
                <w:sz w:val="20"/>
              </w:rPr>
            </w:pPr>
            <w:r>
              <w:rPr>
                <w:spacing w:val="-5"/>
                <w:sz w:val="20"/>
              </w:rPr>
              <w:t>25</w:t>
            </w:r>
          </w:p>
        </w:tc>
        <w:tc>
          <w:tcPr>
            <w:tcW w:w="1268" w:type="dxa"/>
          </w:tcPr>
          <w:p>
            <w:pPr>
              <w:pStyle w:val="TableParagraph"/>
              <w:spacing w:line="214" w:lineRule="exact" w:before="9"/>
              <w:ind w:left="50" w:right="7"/>
              <w:rPr>
                <w:sz w:val="20"/>
              </w:rPr>
            </w:pPr>
            <w:r>
              <w:rPr>
                <w:spacing w:val="-2"/>
                <w:sz w:val="20"/>
              </w:rPr>
              <w:t>55.56</w:t>
            </w:r>
          </w:p>
        </w:tc>
      </w:tr>
      <w:tr>
        <w:trPr>
          <w:trHeight w:val="231" w:hRule="atLeast"/>
        </w:trPr>
        <w:tc>
          <w:tcPr>
            <w:tcW w:w="1251" w:type="dxa"/>
          </w:tcPr>
          <w:p>
            <w:pPr>
              <w:pStyle w:val="TableParagraph"/>
              <w:spacing w:line="240" w:lineRule="auto"/>
              <w:jc w:val="left"/>
              <w:rPr>
                <w:sz w:val="16"/>
              </w:rPr>
            </w:pPr>
          </w:p>
        </w:tc>
        <w:tc>
          <w:tcPr>
            <w:tcW w:w="4862" w:type="dxa"/>
          </w:tcPr>
          <w:p>
            <w:pPr>
              <w:pStyle w:val="TableParagraph"/>
              <w:spacing w:line="212" w:lineRule="exact"/>
              <w:ind w:left="256"/>
              <w:jc w:val="left"/>
              <w:rPr>
                <w:sz w:val="20"/>
              </w:rPr>
            </w:pPr>
            <w:r>
              <w:rPr>
                <w:sz w:val="20"/>
              </w:rPr>
              <w:t>siapapun</w:t>
            </w:r>
            <w:r>
              <w:rPr>
                <w:spacing w:val="-7"/>
                <w:sz w:val="20"/>
              </w:rPr>
              <w:t> </w:t>
            </w:r>
            <w:r>
              <w:rPr>
                <w:sz w:val="20"/>
              </w:rPr>
              <w:t>yang</w:t>
            </w:r>
            <w:r>
              <w:rPr>
                <w:spacing w:val="-8"/>
                <w:sz w:val="20"/>
              </w:rPr>
              <w:t> </w:t>
            </w:r>
            <w:r>
              <w:rPr>
                <w:spacing w:val="-2"/>
                <w:sz w:val="20"/>
              </w:rPr>
              <w:t>bersedia</w:t>
            </w:r>
          </w:p>
        </w:tc>
        <w:tc>
          <w:tcPr>
            <w:tcW w:w="995" w:type="dxa"/>
          </w:tcPr>
          <w:p>
            <w:pPr>
              <w:pStyle w:val="TableParagraph"/>
              <w:spacing w:line="240" w:lineRule="auto"/>
              <w:jc w:val="left"/>
              <w:rPr>
                <w:sz w:val="16"/>
              </w:rPr>
            </w:pPr>
          </w:p>
        </w:tc>
        <w:tc>
          <w:tcPr>
            <w:tcW w:w="915" w:type="dxa"/>
          </w:tcPr>
          <w:p>
            <w:pPr>
              <w:pStyle w:val="TableParagraph"/>
              <w:spacing w:line="212" w:lineRule="exact"/>
              <w:ind w:left="44"/>
              <w:rPr>
                <w:sz w:val="20"/>
              </w:rPr>
            </w:pPr>
            <w:r>
              <w:rPr>
                <w:spacing w:val="-10"/>
                <w:sz w:val="20"/>
              </w:rPr>
              <w:t>4</w:t>
            </w:r>
          </w:p>
        </w:tc>
        <w:tc>
          <w:tcPr>
            <w:tcW w:w="1268" w:type="dxa"/>
          </w:tcPr>
          <w:p>
            <w:pPr>
              <w:pStyle w:val="TableParagraph"/>
              <w:spacing w:line="212" w:lineRule="exact"/>
              <w:ind w:left="50" w:right="8"/>
              <w:rPr>
                <w:sz w:val="20"/>
              </w:rPr>
            </w:pPr>
            <w:r>
              <w:rPr>
                <w:spacing w:val="-4"/>
                <w:sz w:val="20"/>
              </w:rPr>
              <w:t>8.89</w:t>
            </w:r>
          </w:p>
        </w:tc>
      </w:tr>
      <w:tr>
        <w:trPr>
          <w:trHeight w:val="230" w:hRule="atLeast"/>
        </w:trPr>
        <w:tc>
          <w:tcPr>
            <w:tcW w:w="1251" w:type="dxa"/>
          </w:tcPr>
          <w:p>
            <w:pPr>
              <w:pStyle w:val="TableParagraph"/>
              <w:spacing w:line="240" w:lineRule="auto"/>
              <w:jc w:val="left"/>
              <w:rPr>
                <w:sz w:val="16"/>
              </w:rPr>
            </w:pPr>
          </w:p>
        </w:tc>
        <w:tc>
          <w:tcPr>
            <w:tcW w:w="4862" w:type="dxa"/>
          </w:tcPr>
          <w:p>
            <w:pPr>
              <w:pStyle w:val="TableParagraph"/>
              <w:spacing w:line="240" w:lineRule="auto"/>
              <w:jc w:val="left"/>
              <w:rPr>
                <w:sz w:val="16"/>
              </w:rPr>
            </w:pPr>
          </w:p>
        </w:tc>
        <w:tc>
          <w:tcPr>
            <w:tcW w:w="995" w:type="dxa"/>
          </w:tcPr>
          <w:p>
            <w:pPr>
              <w:pStyle w:val="TableParagraph"/>
              <w:ind w:right="106"/>
              <w:jc w:val="right"/>
              <w:rPr>
                <w:b/>
                <w:sz w:val="20"/>
              </w:rPr>
            </w:pPr>
            <w:r>
              <w:rPr>
                <w:b/>
                <w:spacing w:val="-2"/>
                <w:sz w:val="20"/>
              </w:rPr>
              <w:t>Total</w:t>
            </w:r>
          </w:p>
        </w:tc>
        <w:tc>
          <w:tcPr>
            <w:tcW w:w="915" w:type="dxa"/>
          </w:tcPr>
          <w:p>
            <w:pPr>
              <w:pStyle w:val="TableParagraph"/>
              <w:ind w:left="44"/>
              <w:rPr>
                <w:b/>
                <w:sz w:val="20"/>
              </w:rPr>
            </w:pPr>
            <w:r>
              <w:rPr>
                <w:b/>
                <w:spacing w:val="-5"/>
                <w:sz w:val="20"/>
              </w:rPr>
              <w:t>45</w:t>
            </w:r>
          </w:p>
        </w:tc>
        <w:tc>
          <w:tcPr>
            <w:tcW w:w="1268" w:type="dxa"/>
          </w:tcPr>
          <w:p>
            <w:pPr>
              <w:pStyle w:val="TableParagraph"/>
              <w:ind w:left="50" w:right="9"/>
              <w:rPr>
                <w:b/>
                <w:sz w:val="20"/>
              </w:rPr>
            </w:pPr>
            <w:r>
              <w:rPr>
                <w:b/>
                <w:spacing w:val="-2"/>
                <w:sz w:val="20"/>
              </w:rPr>
              <w:t>100.00</w:t>
            </w:r>
          </w:p>
        </w:tc>
      </w:tr>
      <w:tr>
        <w:trPr>
          <w:trHeight w:val="227" w:hRule="atLeast"/>
        </w:trPr>
        <w:tc>
          <w:tcPr>
            <w:tcW w:w="1251" w:type="dxa"/>
          </w:tcPr>
          <w:p>
            <w:pPr>
              <w:pStyle w:val="TableParagraph"/>
              <w:spacing w:line="208" w:lineRule="exact"/>
              <w:ind w:left="107"/>
              <w:jc w:val="left"/>
              <w:rPr>
                <w:sz w:val="20"/>
              </w:rPr>
            </w:pPr>
            <w:r>
              <w:rPr>
                <w:spacing w:val="-2"/>
                <w:sz w:val="20"/>
              </w:rPr>
              <w:t>Pembagian</w:t>
            </w:r>
          </w:p>
        </w:tc>
        <w:tc>
          <w:tcPr>
            <w:tcW w:w="4862" w:type="dxa"/>
          </w:tcPr>
          <w:p>
            <w:pPr>
              <w:pStyle w:val="TableParagraph"/>
              <w:spacing w:line="208" w:lineRule="exact"/>
              <w:ind w:left="256"/>
              <w:jc w:val="left"/>
              <w:rPr>
                <w:sz w:val="20"/>
              </w:rPr>
            </w:pPr>
            <w:r>
              <w:rPr>
                <w:sz w:val="20"/>
              </w:rPr>
              <w:t>Sanak</w:t>
            </w:r>
            <w:r>
              <w:rPr>
                <w:spacing w:val="-6"/>
                <w:sz w:val="20"/>
              </w:rPr>
              <w:t> </w:t>
            </w:r>
            <w:r>
              <w:rPr>
                <w:sz w:val="20"/>
              </w:rPr>
              <w:t>saudara</w:t>
            </w:r>
            <w:r>
              <w:rPr>
                <w:spacing w:val="-5"/>
                <w:sz w:val="20"/>
              </w:rPr>
              <w:t> </w:t>
            </w:r>
            <w:r>
              <w:rPr>
                <w:sz w:val="20"/>
              </w:rPr>
              <w:t>/</w:t>
            </w:r>
            <w:r>
              <w:rPr>
                <w:spacing w:val="-5"/>
                <w:sz w:val="20"/>
              </w:rPr>
              <w:t> </w:t>
            </w:r>
            <w:r>
              <w:rPr>
                <w:spacing w:val="-2"/>
                <w:sz w:val="20"/>
              </w:rPr>
              <w:t>keluarga</w:t>
            </w:r>
          </w:p>
        </w:tc>
        <w:tc>
          <w:tcPr>
            <w:tcW w:w="995" w:type="dxa"/>
          </w:tcPr>
          <w:p>
            <w:pPr>
              <w:pStyle w:val="TableParagraph"/>
              <w:spacing w:line="240" w:lineRule="auto"/>
              <w:jc w:val="left"/>
              <w:rPr>
                <w:sz w:val="16"/>
              </w:rPr>
            </w:pPr>
          </w:p>
        </w:tc>
        <w:tc>
          <w:tcPr>
            <w:tcW w:w="915" w:type="dxa"/>
          </w:tcPr>
          <w:p>
            <w:pPr>
              <w:pStyle w:val="TableParagraph"/>
              <w:spacing w:line="208" w:lineRule="exact"/>
              <w:ind w:left="44"/>
              <w:rPr>
                <w:sz w:val="20"/>
              </w:rPr>
            </w:pPr>
            <w:r>
              <w:rPr>
                <w:spacing w:val="-10"/>
                <w:sz w:val="20"/>
              </w:rPr>
              <w:t>2</w:t>
            </w:r>
          </w:p>
        </w:tc>
        <w:tc>
          <w:tcPr>
            <w:tcW w:w="1268" w:type="dxa"/>
          </w:tcPr>
          <w:p>
            <w:pPr>
              <w:pStyle w:val="TableParagraph"/>
              <w:spacing w:line="208" w:lineRule="exact"/>
              <w:ind w:left="50" w:right="8"/>
              <w:rPr>
                <w:sz w:val="20"/>
              </w:rPr>
            </w:pPr>
            <w:r>
              <w:rPr>
                <w:spacing w:val="-4"/>
                <w:sz w:val="20"/>
              </w:rPr>
              <w:t>4.44</w:t>
            </w:r>
          </w:p>
        </w:tc>
      </w:tr>
      <w:tr>
        <w:trPr>
          <w:trHeight w:val="230" w:hRule="atLeast"/>
        </w:trPr>
        <w:tc>
          <w:tcPr>
            <w:tcW w:w="1251" w:type="dxa"/>
          </w:tcPr>
          <w:p>
            <w:pPr>
              <w:pStyle w:val="TableParagraph"/>
              <w:ind w:left="107"/>
              <w:jc w:val="left"/>
              <w:rPr>
                <w:sz w:val="20"/>
              </w:rPr>
            </w:pPr>
            <w:r>
              <w:rPr>
                <w:spacing w:val="-2"/>
                <w:sz w:val="20"/>
              </w:rPr>
              <w:t>Informasi</w:t>
            </w:r>
          </w:p>
        </w:tc>
        <w:tc>
          <w:tcPr>
            <w:tcW w:w="4862" w:type="dxa"/>
          </w:tcPr>
          <w:p>
            <w:pPr>
              <w:pStyle w:val="TableParagraph"/>
              <w:ind w:left="256"/>
              <w:jc w:val="left"/>
              <w:rPr>
                <w:sz w:val="20"/>
              </w:rPr>
            </w:pPr>
            <w:r>
              <w:rPr>
                <w:sz w:val="20"/>
              </w:rPr>
              <w:t>Rekan</w:t>
            </w:r>
            <w:r>
              <w:rPr>
                <w:spacing w:val="-10"/>
                <w:sz w:val="20"/>
              </w:rPr>
              <w:t> </w:t>
            </w:r>
            <w:r>
              <w:rPr>
                <w:spacing w:val="-4"/>
                <w:sz w:val="20"/>
              </w:rPr>
              <w:t>kerja</w:t>
            </w:r>
          </w:p>
        </w:tc>
        <w:tc>
          <w:tcPr>
            <w:tcW w:w="995" w:type="dxa"/>
          </w:tcPr>
          <w:p>
            <w:pPr>
              <w:pStyle w:val="TableParagraph"/>
              <w:spacing w:line="240" w:lineRule="auto"/>
              <w:jc w:val="left"/>
              <w:rPr>
                <w:sz w:val="16"/>
              </w:rPr>
            </w:pPr>
          </w:p>
        </w:tc>
        <w:tc>
          <w:tcPr>
            <w:tcW w:w="915" w:type="dxa"/>
          </w:tcPr>
          <w:p>
            <w:pPr>
              <w:pStyle w:val="TableParagraph"/>
              <w:ind w:left="44"/>
              <w:rPr>
                <w:sz w:val="20"/>
              </w:rPr>
            </w:pPr>
            <w:r>
              <w:rPr>
                <w:spacing w:val="-5"/>
                <w:sz w:val="20"/>
              </w:rPr>
              <w:t>39</w:t>
            </w:r>
          </w:p>
        </w:tc>
        <w:tc>
          <w:tcPr>
            <w:tcW w:w="1268" w:type="dxa"/>
          </w:tcPr>
          <w:p>
            <w:pPr>
              <w:pStyle w:val="TableParagraph"/>
              <w:ind w:left="50" w:right="7"/>
              <w:rPr>
                <w:sz w:val="20"/>
              </w:rPr>
            </w:pPr>
            <w:r>
              <w:rPr>
                <w:spacing w:val="-2"/>
                <w:sz w:val="20"/>
              </w:rPr>
              <w:t>86.67</w:t>
            </w:r>
          </w:p>
        </w:tc>
      </w:tr>
      <w:tr>
        <w:trPr>
          <w:trHeight w:val="230" w:hRule="atLeast"/>
        </w:trPr>
        <w:tc>
          <w:tcPr>
            <w:tcW w:w="1251" w:type="dxa"/>
          </w:tcPr>
          <w:p>
            <w:pPr>
              <w:pStyle w:val="TableParagraph"/>
              <w:spacing w:line="240" w:lineRule="auto"/>
              <w:jc w:val="left"/>
              <w:rPr>
                <w:sz w:val="16"/>
              </w:rPr>
            </w:pPr>
          </w:p>
        </w:tc>
        <w:tc>
          <w:tcPr>
            <w:tcW w:w="4862" w:type="dxa"/>
          </w:tcPr>
          <w:p>
            <w:pPr>
              <w:pStyle w:val="TableParagraph"/>
              <w:ind w:left="256"/>
              <w:jc w:val="left"/>
              <w:rPr>
                <w:sz w:val="20"/>
              </w:rPr>
            </w:pPr>
            <w:r>
              <w:rPr>
                <w:spacing w:val="-2"/>
                <w:sz w:val="20"/>
              </w:rPr>
              <w:t>Tetangga</w:t>
            </w:r>
          </w:p>
        </w:tc>
        <w:tc>
          <w:tcPr>
            <w:tcW w:w="995" w:type="dxa"/>
          </w:tcPr>
          <w:p>
            <w:pPr>
              <w:pStyle w:val="TableParagraph"/>
              <w:spacing w:line="240" w:lineRule="auto"/>
              <w:jc w:val="left"/>
              <w:rPr>
                <w:sz w:val="16"/>
              </w:rPr>
            </w:pPr>
          </w:p>
        </w:tc>
        <w:tc>
          <w:tcPr>
            <w:tcW w:w="915" w:type="dxa"/>
          </w:tcPr>
          <w:p>
            <w:pPr>
              <w:pStyle w:val="TableParagraph"/>
              <w:ind w:left="44"/>
              <w:rPr>
                <w:sz w:val="20"/>
              </w:rPr>
            </w:pPr>
            <w:r>
              <w:rPr>
                <w:spacing w:val="-10"/>
                <w:sz w:val="20"/>
              </w:rPr>
              <w:t>0</w:t>
            </w:r>
          </w:p>
        </w:tc>
        <w:tc>
          <w:tcPr>
            <w:tcW w:w="1268" w:type="dxa"/>
          </w:tcPr>
          <w:p>
            <w:pPr>
              <w:pStyle w:val="TableParagraph"/>
              <w:ind w:left="50" w:right="8"/>
              <w:rPr>
                <w:sz w:val="20"/>
              </w:rPr>
            </w:pPr>
            <w:r>
              <w:rPr>
                <w:spacing w:val="-4"/>
                <w:sz w:val="20"/>
              </w:rPr>
              <w:t>0.00</w:t>
            </w:r>
          </w:p>
        </w:tc>
      </w:tr>
      <w:tr>
        <w:trPr>
          <w:trHeight w:val="231" w:hRule="atLeast"/>
        </w:trPr>
        <w:tc>
          <w:tcPr>
            <w:tcW w:w="1251" w:type="dxa"/>
          </w:tcPr>
          <w:p>
            <w:pPr>
              <w:pStyle w:val="TableParagraph"/>
              <w:spacing w:line="240" w:lineRule="auto"/>
              <w:jc w:val="left"/>
              <w:rPr>
                <w:sz w:val="16"/>
              </w:rPr>
            </w:pPr>
          </w:p>
        </w:tc>
        <w:tc>
          <w:tcPr>
            <w:tcW w:w="4862" w:type="dxa"/>
          </w:tcPr>
          <w:p>
            <w:pPr>
              <w:pStyle w:val="TableParagraph"/>
              <w:spacing w:line="212" w:lineRule="exact"/>
              <w:ind w:left="256"/>
              <w:jc w:val="left"/>
              <w:rPr>
                <w:sz w:val="20"/>
              </w:rPr>
            </w:pPr>
            <w:r>
              <w:rPr>
                <w:sz w:val="20"/>
              </w:rPr>
              <w:t>Pengunjung</w:t>
            </w:r>
            <w:r>
              <w:rPr>
                <w:spacing w:val="-10"/>
                <w:sz w:val="20"/>
              </w:rPr>
              <w:t> </w:t>
            </w:r>
            <w:r>
              <w:rPr>
                <w:sz w:val="20"/>
              </w:rPr>
              <w:t>di</w:t>
            </w:r>
            <w:r>
              <w:rPr>
                <w:spacing w:val="-8"/>
                <w:sz w:val="20"/>
              </w:rPr>
              <w:t> </w:t>
            </w:r>
            <w:r>
              <w:rPr>
                <w:sz w:val="20"/>
              </w:rPr>
              <w:t>tempat</w:t>
            </w:r>
            <w:r>
              <w:rPr>
                <w:spacing w:val="-4"/>
                <w:sz w:val="20"/>
              </w:rPr>
              <w:t> kerja</w:t>
            </w:r>
          </w:p>
        </w:tc>
        <w:tc>
          <w:tcPr>
            <w:tcW w:w="995" w:type="dxa"/>
          </w:tcPr>
          <w:p>
            <w:pPr>
              <w:pStyle w:val="TableParagraph"/>
              <w:spacing w:line="240" w:lineRule="auto"/>
              <w:jc w:val="left"/>
              <w:rPr>
                <w:sz w:val="16"/>
              </w:rPr>
            </w:pPr>
          </w:p>
        </w:tc>
        <w:tc>
          <w:tcPr>
            <w:tcW w:w="915" w:type="dxa"/>
          </w:tcPr>
          <w:p>
            <w:pPr>
              <w:pStyle w:val="TableParagraph"/>
              <w:spacing w:line="212" w:lineRule="exact"/>
              <w:ind w:left="44"/>
              <w:rPr>
                <w:sz w:val="20"/>
              </w:rPr>
            </w:pPr>
            <w:r>
              <w:rPr>
                <w:spacing w:val="-10"/>
                <w:sz w:val="20"/>
              </w:rPr>
              <w:t>4</w:t>
            </w:r>
          </w:p>
        </w:tc>
        <w:tc>
          <w:tcPr>
            <w:tcW w:w="1268" w:type="dxa"/>
          </w:tcPr>
          <w:p>
            <w:pPr>
              <w:pStyle w:val="TableParagraph"/>
              <w:spacing w:line="212" w:lineRule="exact"/>
              <w:ind w:left="50" w:right="8"/>
              <w:rPr>
                <w:sz w:val="20"/>
              </w:rPr>
            </w:pPr>
            <w:r>
              <w:rPr>
                <w:spacing w:val="-4"/>
                <w:sz w:val="20"/>
              </w:rPr>
              <w:t>8.89</w:t>
            </w:r>
          </w:p>
        </w:tc>
      </w:tr>
      <w:tr>
        <w:trPr>
          <w:trHeight w:val="226" w:hRule="atLeast"/>
        </w:trPr>
        <w:tc>
          <w:tcPr>
            <w:tcW w:w="1251" w:type="dxa"/>
          </w:tcPr>
          <w:p>
            <w:pPr>
              <w:pStyle w:val="TableParagraph"/>
              <w:spacing w:line="240" w:lineRule="auto"/>
              <w:jc w:val="left"/>
              <w:rPr>
                <w:sz w:val="16"/>
              </w:rPr>
            </w:pPr>
          </w:p>
        </w:tc>
        <w:tc>
          <w:tcPr>
            <w:tcW w:w="4862" w:type="dxa"/>
          </w:tcPr>
          <w:p>
            <w:pPr>
              <w:pStyle w:val="TableParagraph"/>
              <w:spacing w:line="240" w:lineRule="auto"/>
              <w:jc w:val="left"/>
              <w:rPr>
                <w:sz w:val="16"/>
              </w:rPr>
            </w:pPr>
          </w:p>
        </w:tc>
        <w:tc>
          <w:tcPr>
            <w:tcW w:w="995" w:type="dxa"/>
          </w:tcPr>
          <w:p>
            <w:pPr>
              <w:pStyle w:val="TableParagraph"/>
              <w:spacing w:line="207" w:lineRule="exact"/>
              <w:ind w:right="106"/>
              <w:jc w:val="right"/>
              <w:rPr>
                <w:b/>
                <w:sz w:val="20"/>
              </w:rPr>
            </w:pPr>
            <w:r>
              <w:rPr>
                <w:b/>
                <w:spacing w:val="-2"/>
                <w:sz w:val="20"/>
              </w:rPr>
              <w:t>Total</w:t>
            </w:r>
          </w:p>
        </w:tc>
        <w:tc>
          <w:tcPr>
            <w:tcW w:w="915" w:type="dxa"/>
          </w:tcPr>
          <w:p>
            <w:pPr>
              <w:pStyle w:val="TableParagraph"/>
              <w:spacing w:line="207" w:lineRule="exact"/>
              <w:ind w:left="44"/>
              <w:rPr>
                <w:b/>
                <w:sz w:val="20"/>
              </w:rPr>
            </w:pPr>
            <w:r>
              <w:rPr>
                <w:b/>
                <w:spacing w:val="-5"/>
                <w:sz w:val="20"/>
              </w:rPr>
              <w:t>45</w:t>
            </w:r>
          </w:p>
        </w:tc>
        <w:tc>
          <w:tcPr>
            <w:tcW w:w="1268" w:type="dxa"/>
          </w:tcPr>
          <w:p>
            <w:pPr>
              <w:pStyle w:val="TableParagraph"/>
              <w:spacing w:line="207" w:lineRule="exact"/>
              <w:ind w:left="50" w:right="9"/>
              <w:rPr>
                <w:b/>
                <w:sz w:val="20"/>
              </w:rPr>
            </w:pPr>
            <w:r>
              <w:rPr>
                <w:b/>
                <w:spacing w:val="-2"/>
                <w:sz w:val="20"/>
              </w:rPr>
              <w:t>100.00</w:t>
            </w:r>
          </w:p>
        </w:tc>
      </w:tr>
    </w:tbl>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6"/>
        <w:gridCol w:w="6048"/>
        <w:gridCol w:w="801"/>
        <w:gridCol w:w="1246"/>
      </w:tblGrid>
      <w:tr>
        <w:trPr>
          <w:trHeight w:val="716" w:hRule="atLeast"/>
        </w:trPr>
        <w:tc>
          <w:tcPr>
            <w:tcW w:w="1196" w:type="dxa"/>
          </w:tcPr>
          <w:p>
            <w:pPr>
              <w:pStyle w:val="TableParagraph"/>
              <w:spacing w:line="240" w:lineRule="auto"/>
              <w:ind w:left="107" w:right="309"/>
              <w:jc w:val="left"/>
              <w:rPr>
                <w:sz w:val="20"/>
              </w:rPr>
            </w:pPr>
            <w:r>
              <w:rPr>
                <w:spacing w:val="-2"/>
                <w:sz w:val="20"/>
              </w:rPr>
              <w:t>Media Informasi</w:t>
            </w:r>
          </w:p>
        </w:tc>
        <w:tc>
          <w:tcPr>
            <w:tcW w:w="6048" w:type="dxa"/>
          </w:tcPr>
          <w:p>
            <w:pPr>
              <w:pStyle w:val="TableParagraph"/>
              <w:spacing w:line="240" w:lineRule="auto"/>
              <w:ind w:left="311"/>
              <w:jc w:val="left"/>
              <w:rPr>
                <w:sz w:val="20"/>
              </w:rPr>
            </w:pPr>
            <w:r>
              <w:rPr>
                <w:sz w:val="20"/>
              </w:rPr>
              <w:t>Surat</w:t>
            </w:r>
            <w:r>
              <w:rPr>
                <w:spacing w:val="-6"/>
                <w:sz w:val="20"/>
              </w:rPr>
              <w:t> </w:t>
            </w:r>
            <w:r>
              <w:rPr>
                <w:sz w:val="20"/>
              </w:rPr>
              <w:t>dari</w:t>
            </w:r>
            <w:r>
              <w:rPr>
                <w:spacing w:val="-6"/>
                <w:sz w:val="20"/>
              </w:rPr>
              <w:t> </w:t>
            </w:r>
            <w:r>
              <w:rPr>
                <w:sz w:val="20"/>
              </w:rPr>
              <w:t>dokter</w:t>
            </w:r>
            <w:r>
              <w:rPr>
                <w:spacing w:val="-6"/>
                <w:sz w:val="20"/>
              </w:rPr>
              <w:t> </w:t>
            </w:r>
            <w:r>
              <w:rPr>
                <w:sz w:val="20"/>
              </w:rPr>
              <w:t>umum</w:t>
            </w:r>
            <w:r>
              <w:rPr>
                <w:spacing w:val="-6"/>
                <w:sz w:val="20"/>
              </w:rPr>
              <w:t> </w:t>
            </w:r>
            <w:r>
              <w:rPr>
                <w:sz w:val="20"/>
              </w:rPr>
              <w:t>atau</w:t>
            </w:r>
            <w:r>
              <w:rPr>
                <w:spacing w:val="-7"/>
                <w:sz w:val="20"/>
              </w:rPr>
              <w:t> </w:t>
            </w:r>
            <w:r>
              <w:rPr>
                <w:sz w:val="20"/>
              </w:rPr>
              <w:t>otoritas</w:t>
            </w:r>
            <w:r>
              <w:rPr>
                <w:spacing w:val="-7"/>
                <w:sz w:val="20"/>
              </w:rPr>
              <w:t> </w:t>
            </w:r>
            <w:r>
              <w:rPr>
                <w:sz w:val="20"/>
              </w:rPr>
              <w:t>kesehatan</w:t>
            </w:r>
            <w:r>
              <w:rPr>
                <w:spacing w:val="-7"/>
                <w:sz w:val="20"/>
              </w:rPr>
              <w:t> </w:t>
            </w:r>
            <w:r>
              <w:rPr>
                <w:sz w:val="20"/>
              </w:rPr>
              <w:t>nasional</w:t>
            </w:r>
            <w:r>
              <w:rPr>
                <w:spacing w:val="-3"/>
                <w:sz w:val="20"/>
              </w:rPr>
              <w:t> </w:t>
            </w:r>
            <w:r>
              <w:rPr>
                <w:sz w:val="20"/>
              </w:rPr>
              <w:t>ketika responden terpapar risiko bekerja</w:t>
            </w:r>
          </w:p>
          <w:p>
            <w:pPr>
              <w:pStyle w:val="TableParagraph"/>
              <w:spacing w:line="240" w:lineRule="auto" w:before="1"/>
              <w:ind w:left="311"/>
              <w:jc w:val="left"/>
              <w:rPr>
                <w:sz w:val="20"/>
              </w:rPr>
            </w:pPr>
            <w:r>
              <w:rPr>
                <w:sz w:val="20"/>
              </w:rPr>
              <w:t>Pertemuan</w:t>
            </w:r>
            <w:r>
              <w:rPr>
                <w:spacing w:val="-10"/>
                <w:sz w:val="20"/>
              </w:rPr>
              <w:t> </w:t>
            </w:r>
            <w:r>
              <w:rPr>
                <w:sz w:val="20"/>
              </w:rPr>
              <w:t>informasi</w:t>
            </w:r>
            <w:r>
              <w:rPr>
                <w:spacing w:val="-8"/>
                <w:sz w:val="20"/>
              </w:rPr>
              <w:t> </w:t>
            </w:r>
            <w:r>
              <w:rPr>
                <w:sz w:val="20"/>
              </w:rPr>
              <w:t>oleh</w:t>
            </w:r>
            <w:r>
              <w:rPr>
                <w:spacing w:val="-9"/>
                <w:sz w:val="20"/>
              </w:rPr>
              <w:t> </w:t>
            </w:r>
            <w:r>
              <w:rPr>
                <w:sz w:val="20"/>
              </w:rPr>
              <w:t>Dinas</w:t>
            </w:r>
            <w:r>
              <w:rPr>
                <w:spacing w:val="-9"/>
                <w:sz w:val="20"/>
              </w:rPr>
              <w:t> </w:t>
            </w:r>
            <w:r>
              <w:rPr>
                <w:sz w:val="20"/>
              </w:rPr>
              <w:t>Kesehatan</w:t>
            </w:r>
            <w:r>
              <w:rPr>
                <w:spacing w:val="-9"/>
                <w:sz w:val="20"/>
              </w:rPr>
              <w:t> </w:t>
            </w:r>
            <w:r>
              <w:rPr>
                <w:sz w:val="20"/>
              </w:rPr>
              <w:t>Masyarakat</w:t>
            </w:r>
            <w:r>
              <w:rPr>
                <w:spacing w:val="-8"/>
                <w:sz w:val="20"/>
              </w:rPr>
              <w:t> </w:t>
            </w:r>
            <w:r>
              <w:rPr>
                <w:spacing w:val="-4"/>
                <w:sz w:val="20"/>
              </w:rPr>
              <w:t>Kota</w:t>
            </w:r>
          </w:p>
        </w:tc>
        <w:tc>
          <w:tcPr>
            <w:tcW w:w="801" w:type="dxa"/>
          </w:tcPr>
          <w:p>
            <w:pPr>
              <w:pStyle w:val="TableParagraph"/>
              <w:spacing w:line="240" w:lineRule="auto" w:before="106"/>
              <w:ind w:right="111"/>
              <w:rPr>
                <w:sz w:val="20"/>
              </w:rPr>
            </w:pPr>
            <w:r>
              <w:rPr>
                <w:spacing w:val="-5"/>
                <w:sz w:val="20"/>
              </w:rPr>
              <w:t>17</w:t>
            </w:r>
          </w:p>
          <w:p>
            <w:pPr>
              <w:pStyle w:val="TableParagraph"/>
              <w:spacing w:line="240" w:lineRule="auto" w:before="125"/>
              <w:ind w:right="111"/>
              <w:rPr>
                <w:sz w:val="20"/>
              </w:rPr>
            </w:pPr>
            <w:r>
              <w:rPr>
                <w:spacing w:val="-10"/>
                <w:sz w:val="20"/>
              </w:rPr>
              <w:t>0</w:t>
            </w:r>
          </w:p>
        </w:tc>
        <w:tc>
          <w:tcPr>
            <w:tcW w:w="1246" w:type="dxa"/>
          </w:tcPr>
          <w:p>
            <w:pPr>
              <w:pStyle w:val="TableParagraph"/>
              <w:spacing w:line="240" w:lineRule="auto" w:before="106"/>
              <w:ind w:left="21"/>
              <w:rPr>
                <w:sz w:val="20"/>
              </w:rPr>
            </w:pPr>
            <w:r>
              <w:rPr>
                <w:spacing w:val="-2"/>
                <w:sz w:val="20"/>
              </w:rPr>
              <w:t>37.78</w:t>
            </w:r>
          </w:p>
          <w:p>
            <w:pPr>
              <w:pStyle w:val="TableParagraph"/>
              <w:spacing w:line="240" w:lineRule="auto" w:before="125"/>
              <w:ind w:left="21" w:right="1"/>
              <w:rPr>
                <w:sz w:val="20"/>
              </w:rPr>
            </w:pPr>
            <w:r>
              <w:rPr>
                <w:spacing w:val="-4"/>
                <w:sz w:val="20"/>
              </w:rPr>
              <w:t>0.00</w:t>
            </w:r>
          </w:p>
        </w:tc>
      </w:tr>
      <w:tr>
        <w:trPr>
          <w:trHeight w:val="271" w:hRule="atLeast"/>
        </w:trPr>
        <w:tc>
          <w:tcPr>
            <w:tcW w:w="1196" w:type="dxa"/>
          </w:tcPr>
          <w:p>
            <w:pPr>
              <w:pStyle w:val="TableParagraph"/>
              <w:spacing w:line="240" w:lineRule="auto"/>
              <w:jc w:val="left"/>
              <w:rPr>
                <w:sz w:val="20"/>
              </w:rPr>
            </w:pPr>
          </w:p>
        </w:tc>
        <w:tc>
          <w:tcPr>
            <w:tcW w:w="6048" w:type="dxa"/>
          </w:tcPr>
          <w:p>
            <w:pPr>
              <w:pStyle w:val="TableParagraph"/>
              <w:spacing w:line="240" w:lineRule="auto" w:before="16"/>
              <w:ind w:left="311"/>
              <w:jc w:val="left"/>
              <w:rPr>
                <w:sz w:val="20"/>
              </w:rPr>
            </w:pPr>
            <w:r>
              <w:rPr>
                <w:sz w:val="20"/>
              </w:rPr>
              <w:t>Informasi</w:t>
            </w:r>
            <w:r>
              <w:rPr>
                <w:spacing w:val="-9"/>
                <w:sz w:val="20"/>
              </w:rPr>
              <w:t> </w:t>
            </w:r>
            <w:r>
              <w:rPr>
                <w:sz w:val="20"/>
              </w:rPr>
              <w:t>saat</w:t>
            </w:r>
            <w:r>
              <w:rPr>
                <w:spacing w:val="-7"/>
                <w:sz w:val="20"/>
              </w:rPr>
              <w:t> </w:t>
            </w:r>
            <w:r>
              <w:rPr>
                <w:sz w:val="20"/>
              </w:rPr>
              <w:t>berbicara</w:t>
            </w:r>
            <w:r>
              <w:rPr>
                <w:spacing w:val="-7"/>
                <w:sz w:val="20"/>
              </w:rPr>
              <w:t> </w:t>
            </w:r>
            <w:r>
              <w:rPr>
                <w:sz w:val="20"/>
              </w:rPr>
              <w:t>dengan</w:t>
            </w:r>
            <w:r>
              <w:rPr>
                <w:spacing w:val="-7"/>
                <w:sz w:val="20"/>
              </w:rPr>
              <w:t> </w:t>
            </w:r>
            <w:r>
              <w:rPr>
                <w:sz w:val="20"/>
              </w:rPr>
              <w:t>dokter</w:t>
            </w:r>
            <w:r>
              <w:rPr>
                <w:spacing w:val="-8"/>
                <w:sz w:val="20"/>
              </w:rPr>
              <w:t> </w:t>
            </w:r>
            <w:r>
              <w:rPr>
                <w:spacing w:val="-4"/>
                <w:sz w:val="20"/>
              </w:rPr>
              <w:t>umum</w:t>
            </w:r>
          </w:p>
        </w:tc>
        <w:tc>
          <w:tcPr>
            <w:tcW w:w="801" w:type="dxa"/>
          </w:tcPr>
          <w:p>
            <w:pPr>
              <w:pStyle w:val="TableParagraph"/>
              <w:spacing w:line="240" w:lineRule="auto" w:before="16"/>
              <w:ind w:right="405"/>
              <w:jc w:val="right"/>
              <w:rPr>
                <w:sz w:val="20"/>
              </w:rPr>
            </w:pPr>
            <w:r>
              <w:rPr>
                <w:spacing w:val="-10"/>
                <w:sz w:val="20"/>
              </w:rPr>
              <w:t>4</w:t>
            </w:r>
          </w:p>
        </w:tc>
        <w:tc>
          <w:tcPr>
            <w:tcW w:w="1246" w:type="dxa"/>
          </w:tcPr>
          <w:p>
            <w:pPr>
              <w:pStyle w:val="TableParagraph"/>
              <w:spacing w:line="240" w:lineRule="auto" w:before="16"/>
              <w:ind w:left="21" w:right="1"/>
              <w:rPr>
                <w:sz w:val="20"/>
              </w:rPr>
            </w:pPr>
            <w:r>
              <w:rPr>
                <w:spacing w:val="-4"/>
                <w:sz w:val="20"/>
              </w:rPr>
              <w:t>8.89</w:t>
            </w:r>
          </w:p>
        </w:tc>
      </w:tr>
      <w:tr>
        <w:trPr>
          <w:trHeight w:val="255" w:hRule="atLeast"/>
        </w:trPr>
        <w:tc>
          <w:tcPr>
            <w:tcW w:w="1196" w:type="dxa"/>
          </w:tcPr>
          <w:p>
            <w:pPr>
              <w:pStyle w:val="TableParagraph"/>
              <w:spacing w:line="240" w:lineRule="auto"/>
              <w:jc w:val="left"/>
              <w:rPr>
                <w:sz w:val="18"/>
              </w:rPr>
            </w:pPr>
          </w:p>
        </w:tc>
        <w:tc>
          <w:tcPr>
            <w:tcW w:w="6048" w:type="dxa"/>
          </w:tcPr>
          <w:p>
            <w:pPr>
              <w:pStyle w:val="TableParagraph"/>
              <w:spacing w:line="220" w:lineRule="exact" w:before="16"/>
              <w:ind w:left="311"/>
              <w:jc w:val="left"/>
              <w:rPr>
                <w:sz w:val="20"/>
              </w:rPr>
            </w:pPr>
            <w:r>
              <w:rPr>
                <w:sz w:val="20"/>
              </w:rPr>
              <w:t>Leaflet/brosur</w:t>
            </w:r>
            <w:r>
              <w:rPr>
                <w:spacing w:val="-9"/>
                <w:sz w:val="20"/>
              </w:rPr>
              <w:t> </w:t>
            </w:r>
            <w:r>
              <w:rPr>
                <w:sz w:val="20"/>
              </w:rPr>
              <w:t>dari</w:t>
            </w:r>
            <w:r>
              <w:rPr>
                <w:spacing w:val="-8"/>
                <w:sz w:val="20"/>
              </w:rPr>
              <w:t> </w:t>
            </w:r>
            <w:r>
              <w:rPr>
                <w:sz w:val="20"/>
              </w:rPr>
              <w:t>Dinas</w:t>
            </w:r>
            <w:r>
              <w:rPr>
                <w:spacing w:val="-9"/>
                <w:sz w:val="20"/>
              </w:rPr>
              <w:t> </w:t>
            </w:r>
            <w:r>
              <w:rPr>
                <w:sz w:val="20"/>
              </w:rPr>
              <w:t>Kesehatan</w:t>
            </w:r>
            <w:r>
              <w:rPr>
                <w:spacing w:val="-10"/>
                <w:sz w:val="20"/>
              </w:rPr>
              <w:t> </w:t>
            </w:r>
            <w:r>
              <w:rPr>
                <w:spacing w:val="-4"/>
                <w:sz w:val="20"/>
              </w:rPr>
              <w:t>Kota</w:t>
            </w:r>
          </w:p>
        </w:tc>
        <w:tc>
          <w:tcPr>
            <w:tcW w:w="801" w:type="dxa"/>
          </w:tcPr>
          <w:p>
            <w:pPr>
              <w:pStyle w:val="TableParagraph"/>
              <w:spacing w:line="220" w:lineRule="exact" w:before="16"/>
              <w:ind w:right="405"/>
              <w:jc w:val="right"/>
              <w:rPr>
                <w:sz w:val="20"/>
              </w:rPr>
            </w:pPr>
            <w:r>
              <w:rPr>
                <w:spacing w:val="-10"/>
                <w:sz w:val="20"/>
              </w:rPr>
              <w:t>5</w:t>
            </w:r>
          </w:p>
        </w:tc>
        <w:tc>
          <w:tcPr>
            <w:tcW w:w="1246" w:type="dxa"/>
          </w:tcPr>
          <w:p>
            <w:pPr>
              <w:pStyle w:val="TableParagraph"/>
              <w:spacing w:line="220" w:lineRule="exact" w:before="16"/>
              <w:ind w:left="21"/>
              <w:rPr>
                <w:sz w:val="20"/>
              </w:rPr>
            </w:pPr>
            <w:r>
              <w:rPr>
                <w:spacing w:val="-2"/>
                <w:sz w:val="20"/>
              </w:rPr>
              <w:t>11.11</w:t>
            </w:r>
          </w:p>
        </w:tc>
      </w:tr>
      <w:tr>
        <w:trPr>
          <w:trHeight w:val="240" w:hRule="atLeast"/>
        </w:trPr>
        <w:tc>
          <w:tcPr>
            <w:tcW w:w="1196" w:type="dxa"/>
          </w:tcPr>
          <w:p>
            <w:pPr>
              <w:pStyle w:val="TableParagraph"/>
              <w:spacing w:line="240" w:lineRule="auto"/>
              <w:jc w:val="left"/>
              <w:rPr>
                <w:sz w:val="16"/>
              </w:rPr>
            </w:pPr>
          </w:p>
        </w:tc>
        <w:tc>
          <w:tcPr>
            <w:tcW w:w="6048" w:type="dxa"/>
          </w:tcPr>
          <w:p>
            <w:pPr>
              <w:pStyle w:val="TableParagraph"/>
              <w:spacing w:line="220" w:lineRule="exact"/>
              <w:ind w:left="311"/>
              <w:jc w:val="left"/>
              <w:rPr>
                <w:sz w:val="20"/>
              </w:rPr>
            </w:pPr>
            <w:r>
              <w:rPr>
                <w:sz w:val="20"/>
              </w:rPr>
              <w:t>Selebaran</w:t>
            </w:r>
            <w:r>
              <w:rPr>
                <w:spacing w:val="-8"/>
                <w:sz w:val="20"/>
              </w:rPr>
              <w:t> </w:t>
            </w:r>
            <w:r>
              <w:rPr>
                <w:sz w:val="20"/>
              </w:rPr>
              <w:t>dari</w:t>
            </w:r>
            <w:r>
              <w:rPr>
                <w:spacing w:val="-7"/>
                <w:sz w:val="20"/>
              </w:rPr>
              <w:t> </w:t>
            </w:r>
            <w:r>
              <w:rPr>
                <w:sz w:val="20"/>
              </w:rPr>
              <w:t>otoritas</w:t>
            </w:r>
            <w:r>
              <w:rPr>
                <w:spacing w:val="-7"/>
                <w:sz w:val="20"/>
              </w:rPr>
              <w:t> </w:t>
            </w:r>
            <w:r>
              <w:rPr>
                <w:spacing w:val="-2"/>
                <w:sz w:val="20"/>
              </w:rPr>
              <w:t>setempat</w:t>
            </w:r>
          </w:p>
        </w:tc>
        <w:tc>
          <w:tcPr>
            <w:tcW w:w="801" w:type="dxa"/>
          </w:tcPr>
          <w:p>
            <w:pPr>
              <w:pStyle w:val="TableParagraph"/>
              <w:spacing w:line="220" w:lineRule="exact"/>
              <w:ind w:right="405"/>
              <w:jc w:val="right"/>
              <w:rPr>
                <w:sz w:val="20"/>
              </w:rPr>
            </w:pPr>
            <w:r>
              <w:rPr>
                <w:spacing w:val="-10"/>
                <w:sz w:val="20"/>
              </w:rPr>
              <w:t>0</w:t>
            </w:r>
          </w:p>
        </w:tc>
        <w:tc>
          <w:tcPr>
            <w:tcW w:w="1246" w:type="dxa"/>
          </w:tcPr>
          <w:p>
            <w:pPr>
              <w:pStyle w:val="TableParagraph"/>
              <w:spacing w:line="220" w:lineRule="exact"/>
              <w:ind w:left="21" w:right="1"/>
              <w:rPr>
                <w:sz w:val="20"/>
              </w:rPr>
            </w:pPr>
            <w:r>
              <w:rPr>
                <w:spacing w:val="-4"/>
                <w:sz w:val="20"/>
              </w:rPr>
              <w:t>0.00</w:t>
            </w:r>
          </w:p>
        </w:tc>
      </w:tr>
      <w:tr>
        <w:trPr>
          <w:trHeight w:val="240" w:hRule="atLeast"/>
        </w:trPr>
        <w:tc>
          <w:tcPr>
            <w:tcW w:w="1196" w:type="dxa"/>
          </w:tcPr>
          <w:p>
            <w:pPr>
              <w:pStyle w:val="TableParagraph"/>
              <w:spacing w:line="240" w:lineRule="auto"/>
              <w:jc w:val="left"/>
              <w:rPr>
                <w:sz w:val="16"/>
              </w:rPr>
            </w:pPr>
          </w:p>
        </w:tc>
        <w:tc>
          <w:tcPr>
            <w:tcW w:w="6048" w:type="dxa"/>
          </w:tcPr>
          <w:p>
            <w:pPr>
              <w:pStyle w:val="TableParagraph"/>
              <w:spacing w:line="220" w:lineRule="exact"/>
              <w:ind w:left="311"/>
              <w:jc w:val="left"/>
              <w:rPr>
                <w:sz w:val="20"/>
              </w:rPr>
            </w:pPr>
            <w:r>
              <w:rPr>
                <w:sz w:val="20"/>
              </w:rPr>
              <w:t>Informasi</w:t>
            </w:r>
            <w:r>
              <w:rPr>
                <w:spacing w:val="-9"/>
                <w:sz w:val="20"/>
              </w:rPr>
              <w:t> </w:t>
            </w:r>
            <w:r>
              <w:rPr>
                <w:sz w:val="20"/>
              </w:rPr>
              <w:t>di</w:t>
            </w:r>
            <w:r>
              <w:rPr>
                <w:spacing w:val="-7"/>
                <w:sz w:val="20"/>
              </w:rPr>
              <w:t> </w:t>
            </w:r>
            <w:r>
              <w:rPr>
                <w:sz w:val="20"/>
              </w:rPr>
              <w:t>situs</w:t>
            </w:r>
            <w:r>
              <w:rPr>
                <w:spacing w:val="-6"/>
                <w:sz w:val="20"/>
              </w:rPr>
              <w:t> </w:t>
            </w:r>
            <w:r>
              <w:rPr>
                <w:sz w:val="20"/>
              </w:rPr>
              <w:t>web</w:t>
            </w:r>
            <w:r>
              <w:rPr>
                <w:spacing w:val="-6"/>
                <w:sz w:val="20"/>
              </w:rPr>
              <w:t> </w:t>
            </w:r>
            <w:r>
              <w:rPr>
                <w:sz w:val="20"/>
              </w:rPr>
              <w:t>dari</w:t>
            </w:r>
            <w:r>
              <w:rPr>
                <w:spacing w:val="-8"/>
                <w:sz w:val="20"/>
              </w:rPr>
              <w:t> </w:t>
            </w:r>
            <w:r>
              <w:rPr>
                <w:sz w:val="20"/>
              </w:rPr>
              <w:t>Layanan</w:t>
            </w:r>
            <w:r>
              <w:rPr>
                <w:spacing w:val="-8"/>
                <w:sz w:val="20"/>
              </w:rPr>
              <w:t> </w:t>
            </w:r>
            <w:r>
              <w:rPr>
                <w:sz w:val="20"/>
              </w:rPr>
              <w:t>Kesehatan</w:t>
            </w:r>
            <w:r>
              <w:rPr>
                <w:spacing w:val="-9"/>
                <w:sz w:val="20"/>
              </w:rPr>
              <w:t> </w:t>
            </w:r>
            <w:r>
              <w:rPr>
                <w:sz w:val="20"/>
              </w:rPr>
              <w:t>Masyarakat</w:t>
            </w:r>
            <w:r>
              <w:rPr>
                <w:spacing w:val="-4"/>
                <w:sz w:val="20"/>
              </w:rPr>
              <w:t> Kota</w:t>
            </w:r>
          </w:p>
        </w:tc>
        <w:tc>
          <w:tcPr>
            <w:tcW w:w="801" w:type="dxa"/>
          </w:tcPr>
          <w:p>
            <w:pPr>
              <w:pStyle w:val="TableParagraph"/>
              <w:spacing w:line="220" w:lineRule="exact"/>
              <w:ind w:right="355"/>
              <w:jc w:val="right"/>
              <w:rPr>
                <w:sz w:val="20"/>
              </w:rPr>
            </w:pPr>
            <w:r>
              <w:rPr>
                <w:spacing w:val="-5"/>
                <w:sz w:val="20"/>
              </w:rPr>
              <w:t>13</w:t>
            </w:r>
          </w:p>
        </w:tc>
        <w:tc>
          <w:tcPr>
            <w:tcW w:w="1246" w:type="dxa"/>
          </w:tcPr>
          <w:p>
            <w:pPr>
              <w:pStyle w:val="TableParagraph"/>
              <w:spacing w:line="220" w:lineRule="exact"/>
              <w:ind w:left="21"/>
              <w:rPr>
                <w:sz w:val="20"/>
              </w:rPr>
            </w:pPr>
            <w:r>
              <w:rPr>
                <w:spacing w:val="-2"/>
                <w:sz w:val="20"/>
              </w:rPr>
              <w:t>28.89</w:t>
            </w:r>
          </w:p>
        </w:tc>
      </w:tr>
      <w:tr>
        <w:trPr>
          <w:trHeight w:val="240" w:hRule="atLeast"/>
        </w:trPr>
        <w:tc>
          <w:tcPr>
            <w:tcW w:w="1196" w:type="dxa"/>
          </w:tcPr>
          <w:p>
            <w:pPr>
              <w:pStyle w:val="TableParagraph"/>
              <w:spacing w:line="240" w:lineRule="auto"/>
              <w:jc w:val="left"/>
              <w:rPr>
                <w:sz w:val="16"/>
              </w:rPr>
            </w:pPr>
          </w:p>
        </w:tc>
        <w:tc>
          <w:tcPr>
            <w:tcW w:w="6048" w:type="dxa"/>
          </w:tcPr>
          <w:p>
            <w:pPr>
              <w:pStyle w:val="TableParagraph"/>
              <w:spacing w:line="220" w:lineRule="exact"/>
              <w:ind w:left="311"/>
              <w:jc w:val="left"/>
              <w:rPr>
                <w:sz w:val="20"/>
              </w:rPr>
            </w:pPr>
            <w:r>
              <w:rPr>
                <w:sz w:val="20"/>
              </w:rPr>
              <w:t>Informasi</w:t>
            </w:r>
            <w:r>
              <w:rPr>
                <w:spacing w:val="-8"/>
                <w:sz w:val="20"/>
              </w:rPr>
              <w:t> </w:t>
            </w:r>
            <w:r>
              <w:rPr>
                <w:sz w:val="20"/>
              </w:rPr>
              <w:t>di</w:t>
            </w:r>
            <w:r>
              <w:rPr>
                <w:spacing w:val="-6"/>
                <w:sz w:val="20"/>
              </w:rPr>
              <w:t> </w:t>
            </w:r>
            <w:r>
              <w:rPr>
                <w:sz w:val="20"/>
              </w:rPr>
              <w:t>koran</w:t>
            </w:r>
            <w:r>
              <w:rPr>
                <w:spacing w:val="-7"/>
                <w:sz w:val="20"/>
              </w:rPr>
              <w:t> </w:t>
            </w:r>
            <w:r>
              <w:rPr>
                <w:spacing w:val="-4"/>
                <w:sz w:val="20"/>
              </w:rPr>
              <w:t>lokal</w:t>
            </w:r>
          </w:p>
        </w:tc>
        <w:tc>
          <w:tcPr>
            <w:tcW w:w="801" w:type="dxa"/>
          </w:tcPr>
          <w:p>
            <w:pPr>
              <w:pStyle w:val="TableParagraph"/>
              <w:spacing w:line="220" w:lineRule="exact"/>
              <w:ind w:right="405"/>
              <w:jc w:val="right"/>
              <w:rPr>
                <w:sz w:val="20"/>
              </w:rPr>
            </w:pPr>
            <w:r>
              <w:rPr>
                <w:spacing w:val="-10"/>
                <w:sz w:val="20"/>
              </w:rPr>
              <w:t>0</w:t>
            </w:r>
          </w:p>
        </w:tc>
        <w:tc>
          <w:tcPr>
            <w:tcW w:w="1246" w:type="dxa"/>
          </w:tcPr>
          <w:p>
            <w:pPr>
              <w:pStyle w:val="TableParagraph"/>
              <w:spacing w:line="220" w:lineRule="exact"/>
              <w:ind w:left="21" w:right="1"/>
              <w:rPr>
                <w:sz w:val="20"/>
              </w:rPr>
            </w:pPr>
            <w:r>
              <w:rPr>
                <w:spacing w:val="-4"/>
                <w:sz w:val="20"/>
              </w:rPr>
              <w:t>0.00</w:t>
            </w:r>
          </w:p>
        </w:tc>
      </w:tr>
      <w:tr>
        <w:trPr>
          <w:trHeight w:val="240" w:hRule="atLeast"/>
        </w:trPr>
        <w:tc>
          <w:tcPr>
            <w:tcW w:w="1196" w:type="dxa"/>
          </w:tcPr>
          <w:p>
            <w:pPr>
              <w:pStyle w:val="TableParagraph"/>
              <w:spacing w:line="240" w:lineRule="auto"/>
              <w:jc w:val="left"/>
              <w:rPr>
                <w:sz w:val="16"/>
              </w:rPr>
            </w:pPr>
          </w:p>
        </w:tc>
        <w:tc>
          <w:tcPr>
            <w:tcW w:w="6048" w:type="dxa"/>
          </w:tcPr>
          <w:p>
            <w:pPr>
              <w:pStyle w:val="TableParagraph"/>
              <w:spacing w:line="220" w:lineRule="exact"/>
              <w:ind w:left="311"/>
              <w:jc w:val="left"/>
              <w:rPr>
                <w:sz w:val="20"/>
              </w:rPr>
            </w:pPr>
            <w:r>
              <w:rPr>
                <w:sz w:val="20"/>
              </w:rPr>
              <w:t>Iklan</w:t>
            </w:r>
            <w:r>
              <w:rPr>
                <w:spacing w:val="-5"/>
                <w:sz w:val="20"/>
              </w:rPr>
              <w:t> </w:t>
            </w:r>
            <w:r>
              <w:rPr>
                <w:sz w:val="20"/>
              </w:rPr>
              <w:t>di</w:t>
            </w:r>
            <w:r>
              <w:rPr>
                <w:spacing w:val="-3"/>
                <w:sz w:val="20"/>
              </w:rPr>
              <w:t> </w:t>
            </w:r>
            <w:r>
              <w:rPr>
                <w:sz w:val="20"/>
              </w:rPr>
              <w:t>TV</w:t>
            </w:r>
            <w:r>
              <w:rPr>
                <w:spacing w:val="-2"/>
                <w:sz w:val="20"/>
              </w:rPr>
              <w:t> </w:t>
            </w:r>
            <w:r>
              <w:rPr>
                <w:sz w:val="20"/>
              </w:rPr>
              <w:t>/</w:t>
            </w:r>
            <w:r>
              <w:rPr>
                <w:spacing w:val="-3"/>
                <w:sz w:val="20"/>
              </w:rPr>
              <w:t> </w:t>
            </w:r>
            <w:r>
              <w:rPr>
                <w:sz w:val="20"/>
              </w:rPr>
              <w:t>radio</w:t>
            </w:r>
            <w:r>
              <w:rPr>
                <w:spacing w:val="-3"/>
                <w:sz w:val="20"/>
              </w:rPr>
              <w:t> </w:t>
            </w:r>
            <w:r>
              <w:rPr>
                <w:spacing w:val="-2"/>
                <w:sz w:val="20"/>
              </w:rPr>
              <w:t>(regional)</w:t>
            </w:r>
          </w:p>
        </w:tc>
        <w:tc>
          <w:tcPr>
            <w:tcW w:w="801" w:type="dxa"/>
          </w:tcPr>
          <w:p>
            <w:pPr>
              <w:pStyle w:val="TableParagraph"/>
              <w:spacing w:line="220" w:lineRule="exact"/>
              <w:ind w:right="405"/>
              <w:jc w:val="right"/>
              <w:rPr>
                <w:sz w:val="20"/>
              </w:rPr>
            </w:pPr>
            <w:r>
              <w:rPr>
                <w:spacing w:val="-10"/>
                <w:sz w:val="20"/>
              </w:rPr>
              <w:t>2</w:t>
            </w:r>
          </w:p>
        </w:tc>
        <w:tc>
          <w:tcPr>
            <w:tcW w:w="1246" w:type="dxa"/>
          </w:tcPr>
          <w:p>
            <w:pPr>
              <w:pStyle w:val="TableParagraph"/>
              <w:spacing w:line="220" w:lineRule="exact"/>
              <w:ind w:left="21" w:right="1"/>
              <w:rPr>
                <w:sz w:val="20"/>
              </w:rPr>
            </w:pPr>
            <w:r>
              <w:rPr>
                <w:spacing w:val="-4"/>
                <w:sz w:val="20"/>
              </w:rPr>
              <w:t>4.44</w:t>
            </w:r>
          </w:p>
        </w:tc>
      </w:tr>
      <w:tr>
        <w:trPr>
          <w:trHeight w:val="263" w:hRule="atLeast"/>
        </w:trPr>
        <w:tc>
          <w:tcPr>
            <w:tcW w:w="1196" w:type="dxa"/>
          </w:tcPr>
          <w:p>
            <w:pPr>
              <w:pStyle w:val="TableParagraph"/>
              <w:spacing w:line="240" w:lineRule="auto"/>
              <w:jc w:val="left"/>
              <w:rPr>
                <w:sz w:val="18"/>
              </w:rPr>
            </w:pPr>
          </w:p>
        </w:tc>
        <w:tc>
          <w:tcPr>
            <w:tcW w:w="6048" w:type="dxa"/>
          </w:tcPr>
          <w:p>
            <w:pPr>
              <w:pStyle w:val="TableParagraph"/>
              <w:spacing w:line="240" w:lineRule="auto"/>
              <w:ind w:left="311"/>
              <w:jc w:val="left"/>
              <w:rPr>
                <w:sz w:val="20"/>
              </w:rPr>
            </w:pPr>
            <w:r>
              <w:rPr>
                <w:sz w:val="20"/>
              </w:rPr>
              <w:t>Informasi</w:t>
            </w:r>
            <w:r>
              <w:rPr>
                <w:spacing w:val="-9"/>
                <w:sz w:val="20"/>
              </w:rPr>
              <w:t> </w:t>
            </w:r>
            <w:r>
              <w:rPr>
                <w:sz w:val="20"/>
              </w:rPr>
              <w:t>tentang</w:t>
            </w:r>
            <w:r>
              <w:rPr>
                <w:spacing w:val="-6"/>
                <w:sz w:val="20"/>
              </w:rPr>
              <w:t> </w:t>
            </w:r>
            <w:r>
              <w:rPr>
                <w:sz w:val="20"/>
              </w:rPr>
              <w:t>mesin</w:t>
            </w:r>
            <w:r>
              <w:rPr>
                <w:spacing w:val="-8"/>
                <w:sz w:val="20"/>
              </w:rPr>
              <w:t> </w:t>
            </w:r>
            <w:r>
              <w:rPr>
                <w:sz w:val="20"/>
              </w:rPr>
              <w:t>pencari</w:t>
            </w:r>
            <w:r>
              <w:rPr>
                <w:spacing w:val="-8"/>
                <w:sz w:val="20"/>
              </w:rPr>
              <w:t> </w:t>
            </w:r>
            <w:r>
              <w:rPr>
                <w:sz w:val="20"/>
              </w:rPr>
              <w:t>internet</w:t>
            </w:r>
            <w:r>
              <w:rPr>
                <w:spacing w:val="-8"/>
                <w:sz w:val="20"/>
              </w:rPr>
              <w:t> </w:t>
            </w:r>
            <w:r>
              <w:rPr>
                <w:sz w:val="20"/>
              </w:rPr>
              <w:t>(mis.</w:t>
            </w:r>
            <w:r>
              <w:rPr>
                <w:spacing w:val="-8"/>
                <w:sz w:val="20"/>
              </w:rPr>
              <w:t> </w:t>
            </w:r>
            <w:r>
              <w:rPr>
                <w:spacing w:val="-2"/>
                <w:sz w:val="20"/>
              </w:rPr>
              <w:t>Google)</w:t>
            </w:r>
          </w:p>
        </w:tc>
        <w:tc>
          <w:tcPr>
            <w:tcW w:w="801" w:type="dxa"/>
          </w:tcPr>
          <w:p>
            <w:pPr>
              <w:pStyle w:val="TableParagraph"/>
              <w:spacing w:line="240" w:lineRule="auto"/>
              <w:ind w:right="405"/>
              <w:jc w:val="right"/>
              <w:rPr>
                <w:sz w:val="20"/>
              </w:rPr>
            </w:pPr>
            <w:r>
              <w:rPr>
                <w:spacing w:val="-10"/>
                <w:sz w:val="20"/>
              </w:rPr>
              <w:t>4</w:t>
            </w:r>
          </w:p>
        </w:tc>
        <w:tc>
          <w:tcPr>
            <w:tcW w:w="1246" w:type="dxa"/>
          </w:tcPr>
          <w:p>
            <w:pPr>
              <w:pStyle w:val="TableParagraph"/>
              <w:spacing w:line="240" w:lineRule="auto"/>
              <w:ind w:left="21" w:right="1"/>
              <w:rPr>
                <w:sz w:val="20"/>
              </w:rPr>
            </w:pPr>
            <w:r>
              <w:rPr>
                <w:spacing w:val="-4"/>
                <w:sz w:val="20"/>
              </w:rPr>
              <w:t>8.89</w:t>
            </w:r>
          </w:p>
        </w:tc>
      </w:tr>
      <w:tr>
        <w:trPr>
          <w:trHeight w:val="298" w:hRule="atLeast"/>
        </w:trPr>
        <w:tc>
          <w:tcPr>
            <w:tcW w:w="1196" w:type="dxa"/>
            <w:tcBorders>
              <w:bottom w:val="single" w:sz="4" w:space="0" w:color="000000"/>
            </w:tcBorders>
          </w:tcPr>
          <w:p>
            <w:pPr>
              <w:pStyle w:val="TableParagraph"/>
              <w:spacing w:line="240" w:lineRule="auto"/>
              <w:jc w:val="left"/>
              <w:rPr>
                <w:sz w:val="20"/>
              </w:rPr>
            </w:pPr>
          </w:p>
        </w:tc>
        <w:tc>
          <w:tcPr>
            <w:tcW w:w="6048" w:type="dxa"/>
            <w:tcBorders>
              <w:bottom w:val="single" w:sz="4" w:space="0" w:color="000000"/>
            </w:tcBorders>
          </w:tcPr>
          <w:p>
            <w:pPr>
              <w:pStyle w:val="TableParagraph"/>
              <w:spacing w:line="240" w:lineRule="auto" w:before="24"/>
              <w:ind w:right="242"/>
              <w:jc w:val="right"/>
              <w:rPr>
                <w:b/>
                <w:sz w:val="20"/>
              </w:rPr>
            </w:pPr>
            <w:r>
              <w:rPr>
                <w:b/>
                <w:spacing w:val="-2"/>
                <w:sz w:val="20"/>
              </w:rPr>
              <w:t>Total</w:t>
            </w:r>
          </w:p>
        </w:tc>
        <w:tc>
          <w:tcPr>
            <w:tcW w:w="801" w:type="dxa"/>
            <w:tcBorders>
              <w:bottom w:val="single" w:sz="4" w:space="0" w:color="000000"/>
            </w:tcBorders>
          </w:tcPr>
          <w:p>
            <w:pPr>
              <w:pStyle w:val="TableParagraph"/>
              <w:spacing w:line="240" w:lineRule="auto" w:before="24"/>
              <w:ind w:right="355"/>
              <w:jc w:val="right"/>
              <w:rPr>
                <w:b/>
                <w:sz w:val="20"/>
              </w:rPr>
            </w:pPr>
            <w:r>
              <w:rPr>
                <w:b/>
                <w:spacing w:val="-5"/>
                <w:sz w:val="20"/>
              </w:rPr>
              <w:t>45</w:t>
            </w:r>
          </w:p>
        </w:tc>
        <w:tc>
          <w:tcPr>
            <w:tcW w:w="1246" w:type="dxa"/>
            <w:tcBorders>
              <w:bottom w:val="single" w:sz="4" w:space="0" w:color="000000"/>
            </w:tcBorders>
          </w:tcPr>
          <w:p>
            <w:pPr>
              <w:pStyle w:val="TableParagraph"/>
              <w:spacing w:line="240" w:lineRule="auto" w:before="24"/>
              <w:ind w:left="21" w:right="2"/>
              <w:rPr>
                <w:b/>
                <w:sz w:val="20"/>
              </w:rPr>
            </w:pPr>
            <w:r>
              <w:rPr>
                <w:b/>
                <w:spacing w:val="-2"/>
                <w:sz w:val="20"/>
              </w:rPr>
              <w:t>100.00</w:t>
            </w:r>
          </w:p>
        </w:tc>
      </w:tr>
    </w:tbl>
    <w:p>
      <w:pPr>
        <w:pStyle w:val="TableParagraph"/>
        <w:spacing w:after="0" w:line="240" w:lineRule="auto"/>
        <w:rPr>
          <w:b/>
          <w:sz w:val="20"/>
        </w:rPr>
        <w:sectPr>
          <w:type w:val="continuous"/>
          <w:pgSz w:w="12240" w:h="15840"/>
          <w:pgMar w:header="849" w:footer="1037" w:top="640" w:bottom="1200" w:left="1080" w:right="1080"/>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BodyText"/>
        <w:spacing w:before="91"/>
        <w:ind w:right="39"/>
      </w:pPr>
      <w:r>
        <w:rPr/>
        <w:t>memberikan pengetahuan mengenai bagaimana cara mengatasi bahaya tersebut. Selain pendidikan pengaruh </w:t>
      </w:r>
      <w:r>
        <w:rPr>
          <w:i/>
        </w:rPr>
        <w:t>safety culture </w:t>
      </w:r>
      <w:r>
        <w:rPr/>
        <w:t>dan kepemimpinan dalam faktor makro juga dapat mempengaruhi kecelakaan yang akan terjadi serta menganalisis kerugian yang diakibatkan oleh kecelakaan tersebut (Inouye, 2014).</w:t>
      </w:r>
    </w:p>
    <w:p>
      <w:pPr>
        <w:pStyle w:val="Heading1"/>
        <w:numPr>
          <w:ilvl w:val="1"/>
          <w:numId w:val="1"/>
        </w:numPr>
        <w:tabs>
          <w:tab w:pos="639" w:val="left" w:leader="none"/>
        </w:tabs>
        <w:spacing w:line="228" w:lineRule="exact" w:before="5" w:after="0"/>
        <w:ind w:left="639" w:right="0" w:hanging="301"/>
        <w:jc w:val="both"/>
      </w:pPr>
      <w:r>
        <w:rPr>
          <w:spacing w:val="-2"/>
        </w:rPr>
        <w:t>Penilaian</w:t>
      </w:r>
      <w:r>
        <w:rPr/>
        <w:t> </w:t>
      </w:r>
      <w:r>
        <w:rPr>
          <w:spacing w:val="-2"/>
        </w:rPr>
        <w:t>Persepsi</w:t>
      </w:r>
      <w:r>
        <w:rPr>
          <w:spacing w:val="1"/>
        </w:rPr>
        <w:t> </w:t>
      </w:r>
      <w:r>
        <w:rPr>
          <w:spacing w:val="-2"/>
        </w:rPr>
        <w:t>Risiko</w:t>
      </w:r>
      <w:r>
        <w:rPr>
          <w:spacing w:val="5"/>
        </w:rPr>
        <w:t> </w:t>
      </w:r>
      <w:r>
        <w:rPr>
          <w:spacing w:val="-2"/>
        </w:rPr>
        <w:t>terhadap</w:t>
      </w:r>
      <w:r>
        <w:rPr>
          <w:spacing w:val="1"/>
        </w:rPr>
        <w:t> </w:t>
      </w:r>
      <w:r>
        <w:rPr>
          <w:spacing w:val="-2"/>
        </w:rPr>
        <w:t>Kecemasan</w:t>
      </w:r>
    </w:p>
    <w:p>
      <w:pPr>
        <w:pStyle w:val="BodyText"/>
        <w:ind w:right="38" w:firstLine="539"/>
      </w:pPr>
      <w:r>
        <w:rPr/>
        <w:t>Kecemasan</w:t>
      </w:r>
      <w:r>
        <w:rPr>
          <w:spacing w:val="-6"/>
        </w:rPr>
        <w:t> </w:t>
      </w:r>
      <w:r>
        <w:rPr/>
        <w:t>yang</w:t>
      </w:r>
      <w:r>
        <w:rPr>
          <w:spacing w:val="-6"/>
        </w:rPr>
        <w:t> </w:t>
      </w:r>
      <w:r>
        <w:rPr/>
        <w:t>berlebihan</w:t>
      </w:r>
      <w:r>
        <w:rPr>
          <w:spacing w:val="-7"/>
        </w:rPr>
        <w:t> </w:t>
      </w:r>
      <w:r>
        <w:rPr/>
        <w:t>dapat</w:t>
      </w:r>
      <w:r>
        <w:rPr>
          <w:spacing w:val="-4"/>
        </w:rPr>
        <w:t> </w:t>
      </w:r>
      <w:r>
        <w:rPr/>
        <w:t>mengakibatkan stress sedangkan perasaan kehilangan kecemasan yang berlebihan menimbulkan sikap tak acuh pada saat melakukan pekerjaan. Salah satu cara guna mengurangi kecemasan sendiri adalah dengan menciptakan lingkungan yang kondusif. Kecemasan merupakan dorongan</w:t>
      </w:r>
      <w:r>
        <w:rPr>
          <w:spacing w:val="-7"/>
        </w:rPr>
        <w:t> </w:t>
      </w:r>
      <w:r>
        <w:rPr/>
        <w:t>afektif</w:t>
      </w:r>
      <w:r>
        <w:rPr>
          <w:spacing w:val="-7"/>
        </w:rPr>
        <w:t> </w:t>
      </w:r>
      <w:r>
        <w:rPr/>
        <w:t>seseorang</w:t>
      </w:r>
      <w:r>
        <w:rPr>
          <w:spacing w:val="-7"/>
        </w:rPr>
        <w:t> </w:t>
      </w:r>
      <w:r>
        <w:rPr/>
        <w:t>dalam</w:t>
      </w:r>
      <w:r>
        <w:rPr>
          <w:spacing w:val="-7"/>
        </w:rPr>
        <w:t> </w:t>
      </w:r>
      <w:r>
        <w:rPr/>
        <w:t>menilai</w:t>
      </w:r>
      <w:r>
        <w:rPr>
          <w:spacing w:val="-6"/>
        </w:rPr>
        <w:t> </w:t>
      </w:r>
      <w:r>
        <w:rPr/>
        <w:t>persepsi</w:t>
      </w:r>
      <w:r>
        <w:rPr>
          <w:spacing w:val="-6"/>
        </w:rPr>
        <w:t> </w:t>
      </w:r>
      <w:r>
        <w:rPr/>
        <w:t>risiko (Nevid, 2003). Memiliki kesamaan dengan persepsi keseriusan kecelakaan, pada penelitian ini didapatkan hasil bahwa dalam level mikro pengetahuan yang diterima </w:t>
      </w:r>
      <w:r>
        <w:rPr>
          <w:i/>
        </w:rPr>
        <w:t>(perceived knowledge) </w:t>
      </w:r>
      <w:r>
        <w:rPr/>
        <w:t>dan usia pekerja memiliki</w:t>
      </w:r>
      <w:r>
        <w:rPr>
          <w:spacing w:val="-3"/>
        </w:rPr>
        <w:t> </w:t>
      </w:r>
      <w:r>
        <w:rPr/>
        <w:t>pengaruh</w:t>
      </w:r>
      <w:r>
        <w:rPr>
          <w:spacing w:val="-4"/>
        </w:rPr>
        <w:t> </w:t>
      </w:r>
      <w:r>
        <w:rPr/>
        <w:t>besar</w:t>
      </w:r>
      <w:r>
        <w:rPr>
          <w:spacing w:val="-1"/>
        </w:rPr>
        <w:t> </w:t>
      </w:r>
      <w:r>
        <w:rPr/>
        <w:t>terhadap</w:t>
      </w:r>
      <w:r>
        <w:rPr>
          <w:spacing w:val="-1"/>
        </w:rPr>
        <w:t> </w:t>
      </w:r>
      <w:r>
        <w:rPr/>
        <w:t>rasa</w:t>
      </w:r>
      <w:r>
        <w:rPr>
          <w:spacing w:val="-2"/>
        </w:rPr>
        <w:t> </w:t>
      </w:r>
      <w:r>
        <w:rPr/>
        <w:t>cemas</w:t>
      </w:r>
      <w:r>
        <w:rPr>
          <w:spacing w:val="-3"/>
        </w:rPr>
        <w:t> </w:t>
      </w:r>
      <w:r>
        <w:rPr/>
        <w:t>seseorang. Sejalan dengan hasil penelitian yang dilakukan oleh Rundmo dan menunjukkan bahwa pengetahuan akan proses</w:t>
      </w:r>
      <w:r>
        <w:rPr>
          <w:spacing w:val="-6"/>
        </w:rPr>
        <w:t> </w:t>
      </w:r>
      <w:r>
        <w:rPr/>
        <w:t>kerja</w:t>
      </w:r>
      <w:r>
        <w:rPr>
          <w:spacing w:val="-6"/>
        </w:rPr>
        <w:t> </w:t>
      </w:r>
      <w:r>
        <w:rPr/>
        <w:t>dan</w:t>
      </w:r>
      <w:r>
        <w:rPr>
          <w:spacing w:val="-7"/>
        </w:rPr>
        <w:t> </w:t>
      </w:r>
      <w:r>
        <w:rPr/>
        <w:t>usia</w:t>
      </w:r>
      <w:r>
        <w:rPr>
          <w:spacing w:val="-3"/>
        </w:rPr>
        <w:t> </w:t>
      </w:r>
      <w:r>
        <w:rPr/>
        <w:t>yang</w:t>
      </w:r>
      <w:r>
        <w:rPr>
          <w:spacing w:val="-6"/>
        </w:rPr>
        <w:t> </w:t>
      </w:r>
      <w:r>
        <w:rPr/>
        <w:t>lebih</w:t>
      </w:r>
      <w:r>
        <w:rPr>
          <w:spacing w:val="-6"/>
        </w:rPr>
        <w:t> </w:t>
      </w:r>
      <w:r>
        <w:rPr/>
        <w:t>tua</w:t>
      </w:r>
      <w:r>
        <w:rPr>
          <w:spacing w:val="-3"/>
        </w:rPr>
        <w:t> </w:t>
      </w:r>
      <w:r>
        <w:rPr/>
        <w:t>menunjukkan</w:t>
      </w:r>
      <w:r>
        <w:rPr>
          <w:spacing w:val="-7"/>
        </w:rPr>
        <w:t> </w:t>
      </w:r>
      <w:r>
        <w:rPr/>
        <w:t>indeks kekhawatiran yang lebih tinggi dan membuat pengaruh keeraratan yang lebih tinggi.</w:t>
      </w:r>
      <w:r>
        <w:rPr>
          <w:spacing w:val="40"/>
        </w:rPr>
        <w:t> </w:t>
      </w:r>
      <w:r>
        <w:rPr/>
        <w:t>Ditunjukkan juga bahwa rasa cemas yang tinggi memberikan dampak penilaian keamanan yang buruk atau kurang aman. Dalam penelitian juga disebutkan bahwa dampak rasa khawatir lingkungan</w:t>
      </w:r>
      <w:r>
        <w:rPr>
          <w:spacing w:val="-13"/>
        </w:rPr>
        <w:t> </w:t>
      </w:r>
      <w:r>
        <w:rPr/>
        <w:t>dan</w:t>
      </w:r>
      <w:r>
        <w:rPr>
          <w:spacing w:val="-12"/>
        </w:rPr>
        <w:t> </w:t>
      </w:r>
      <w:r>
        <w:rPr/>
        <w:t>teman</w:t>
      </w:r>
      <w:r>
        <w:rPr>
          <w:spacing w:val="-13"/>
        </w:rPr>
        <w:t> </w:t>
      </w:r>
      <w:r>
        <w:rPr/>
        <w:t>sebaya</w:t>
      </w:r>
      <w:r>
        <w:rPr>
          <w:spacing w:val="-12"/>
        </w:rPr>
        <w:t> </w:t>
      </w:r>
      <w:r>
        <w:rPr/>
        <w:t>dalam</w:t>
      </w:r>
      <w:r>
        <w:rPr>
          <w:spacing w:val="-13"/>
        </w:rPr>
        <w:t> </w:t>
      </w:r>
      <w:r>
        <w:rPr/>
        <w:t>level</w:t>
      </w:r>
      <w:r>
        <w:rPr>
          <w:spacing w:val="-12"/>
        </w:rPr>
        <w:t> </w:t>
      </w:r>
      <w:r>
        <w:rPr/>
        <w:t>meso</w:t>
      </w:r>
      <w:r>
        <w:rPr>
          <w:spacing w:val="-13"/>
        </w:rPr>
        <w:t> </w:t>
      </w:r>
      <w:r>
        <w:rPr/>
        <w:t>membuat seseorang juga cenderung melakukan tindakan tidak aman (Inouye, 2014).</w:t>
      </w:r>
    </w:p>
    <w:p>
      <w:pPr>
        <w:pStyle w:val="BodyText"/>
        <w:ind w:right="38" w:firstLine="539"/>
      </w:pPr>
      <w:r>
        <w:rPr/>
        <w:t>Usia</w:t>
      </w:r>
      <w:r>
        <w:rPr>
          <w:spacing w:val="-13"/>
        </w:rPr>
        <w:t> </w:t>
      </w:r>
      <w:r>
        <w:rPr/>
        <w:t>memiliki</w:t>
      </w:r>
      <w:r>
        <w:rPr>
          <w:spacing w:val="-12"/>
        </w:rPr>
        <w:t> </w:t>
      </w:r>
      <w:r>
        <w:rPr/>
        <w:t>keeratan</w:t>
      </w:r>
      <w:r>
        <w:rPr>
          <w:spacing w:val="-13"/>
        </w:rPr>
        <w:t> </w:t>
      </w:r>
      <w:r>
        <w:rPr/>
        <w:t>dan</w:t>
      </w:r>
      <w:r>
        <w:rPr>
          <w:spacing w:val="-12"/>
        </w:rPr>
        <w:t> </w:t>
      </w:r>
      <w:r>
        <w:rPr/>
        <w:t>perbedaan</w:t>
      </w:r>
      <w:r>
        <w:rPr>
          <w:spacing w:val="-13"/>
        </w:rPr>
        <w:t> </w:t>
      </w:r>
      <w:r>
        <w:rPr/>
        <w:t>yang</w:t>
      </w:r>
      <w:r>
        <w:rPr>
          <w:spacing w:val="-12"/>
        </w:rPr>
        <w:t> </w:t>
      </w:r>
      <w:r>
        <w:rPr/>
        <w:t>paling signifikan dalam persepsi kecemasan (sig.=0.05) dan pendidikan</w:t>
      </w:r>
      <w:r>
        <w:rPr>
          <w:spacing w:val="-6"/>
        </w:rPr>
        <w:t> </w:t>
      </w:r>
      <w:r>
        <w:rPr/>
        <w:t>berada</w:t>
      </w:r>
      <w:r>
        <w:rPr>
          <w:spacing w:val="-3"/>
        </w:rPr>
        <w:t> </w:t>
      </w:r>
      <w:r>
        <w:rPr/>
        <w:t>di</w:t>
      </w:r>
      <w:r>
        <w:rPr>
          <w:spacing w:val="-3"/>
        </w:rPr>
        <w:t> </w:t>
      </w:r>
      <w:r>
        <w:rPr/>
        <w:t>posisi</w:t>
      </w:r>
      <w:r>
        <w:rPr>
          <w:spacing w:val="-2"/>
        </w:rPr>
        <w:t> </w:t>
      </w:r>
      <w:r>
        <w:rPr/>
        <w:t>setelahnya</w:t>
      </w:r>
      <w:r>
        <w:rPr>
          <w:spacing w:val="-4"/>
        </w:rPr>
        <w:t> </w:t>
      </w:r>
      <w:r>
        <w:rPr/>
        <w:t>(sig.=0.08)</w:t>
      </w:r>
      <w:r>
        <w:rPr>
          <w:spacing w:val="-1"/>
        </w:rPr>
        <w:t> </w:t>
      </w:r>
      <w:r>
        <w:rPr/>
        <w:t>walau tidak berbeda signifikan. Hal ini menunjukkan bahwa rasa cemas terhadap suatu keadaan dipengaruhi besar oleh usia dan pendidikan. Persepsi risiko terhadap kecemasan dan kemungkinan mengalami kecelakaan variabel 3 berisi pernyataan mengenai kecemasan mengalami kecelakaan kerja, perasaan khawatir ketika bekerja dan kecemasan kegagalan teknologi. Pada hasil pengolahan data didapatkan bahwa usia merupakan memiliki keeratan sebesar 9,420 terhadap persepsi kecemasan. Hal ini terjadi karena proses kerja di proyek cenderung tidak aman dan berbahaya.</w:t>
      </w:r>
    </w:p>
    <w:p>
      <w:pPr>
        <w:pStyle w:val="ListParagraph"/>
        <w:numPr>
          <w:ilvl w:val="1"/>
          <w:numId w:val="1"/>
        </w:numPr>
        <w:tabs>
          <w:tab w:pos="677" w:val="left" w:leader="none"/>
        </w:tabs>
        <w:spacing w:line="240" w:lineRule="auto" w:before="1" w:after="0"/>
        <w:ind w:left="338" w:right="40" w:firstLine="0"/>
        <w:jc w:val="both"/>
        <w:rPr>
          <w:b/>
          <w:i/>
          <w:sz w:val="20"/>
        </w:rPr>
      </w:pPr>
      <w:r>
        <w:rPr>
          <w:b/>
          <w:sz w:val="20"/>
        </w:rPr>
        <w:t>Penilaian Persepsi Risiko terhadap </w:t>
      </w:r>
      <w:r>
        <w:rPr>
          <w:b/>
          <w:i/>
          <w:sz w:val="20"/>
        </w:rPr>
        <w:t>efficacy and </w:t>
      </w:r>
      <w:r>
        <w:rPr>
          <w:b/>
          <w:i/>
          <w:spacing w:val="-2"/>
          <w:sz w:val="20"/>
        </w:rPr>
        <w:t>self-efficacy</w:t>
      </w:r>
    </w:p>
    <w:p>
      <w:pPr>
        <w:pStyle w:val="BodyText"/>
        <w:ind w:right="39" w:firstLine="539"/>
      </w:pPr>
      <w:r>
        <w:rPr/>
        <w:t>Persepsi risiko terhadap </w:t>
      </w:r>
      <w:r>
        <w:rPr>
          <w:i/>
        </w:rPr>
        <w:t>efficacy and self-efficacy </w:t>
      </w:r>
      <w:r>
        <w:rPr/>
        <w:t>merupakan</w:t>
      </w:r>
      <w:r>
        <w:rPr>
          <w:spacing w:val="-9"/>
        </w:rPr>
        <w:t> </w:t>
      </w:r>
      <w:r>
        <w:rPr/>
        <w:t>proses</w:t>
      </w:r>
      <w:r>
        <w:rPr>
          <w:spacing w:val="-6"/>
        </w:rPr>
        <w:t> </w:t>
      </w:r>
      <w:r>
        <w:rPr/>
        <w:t>kognitif</w:t>
      </w:r>
      <w:r>
        <w:rPr>
          <w:spacing w:val="-10"/>
        </w:rPr>
        <w:t> </w:t>
      </w:r>
      <w:r>
        <w:rPr/>
        <w:t>berupa</w:t>
      </w:r>
      <w:r>
        <w:rPr>
          <w:spacing w:val="-6"/>
        </w:rPr>
        <w:t> </w:t>
      </w:r>
      <w:r>
        <w:rPr/>
        <w:t>keputusan,</w:t>
      </w:r>
      <w:r>
        <w:rPr>
          <w:spacing w:val="-4"/>
        </w:rPr>
        <w:t> </w:t>
      </w:r>
      <w:r>
        <w:rPr/>
        <w:t>keyakinan, atau pengharapan tentang sejauh mana individu memperkirakan kemampuan dirinya dalam melaksanakan tugas atau tindakan tertentu yang diperlukan untuk mencapai hasil yang diinginkan. Sedangkan </w:t>
      </w:r>
      <w:r>
        <w:rPr>
          <w:i/>
        </w:rPr>
        <w:t>Perception of efficacy </w:t>
      </w:r>
      <w:r>
        <w:rPr/>
        <w:t>adalah penilaian tentang sejauh mana responden percaya bahwa tindakan pencegahan</w:t>
      </w:r>
      <w:r>
        <w:rPr>
          <w:spacing w:val="68"/>
        </w:rPr>
        <w:t> </w:t>
      </w:r>
      <w:r>
        <w:rPr/>
        <w:t>yang</w:t>
      </w:r>
      <w:r>
        <w:rPr>
          <w:spacing w:val="64"/>
        </w:rPr>
        <w:t> </w:t>
      </w:r>
      <w:r>
        <w:rPr/>
        <w:t>dilakukan</w:t>
      </w:r>
      <w:r>
        <w:rPr>
          <w:spacing w:val="65"/>
        </w:rPr>
        <w:t> </w:t>
      </w:r>
      <w:r>
        <w:rPr/>
        <w:t>sudah</w:t>
      </w:r>
      <w:r>
        <w:rPr>
          <w:spacing w:val="63"/>
        </w:rPr>
        <w:t> </w:t>
      </w:r>
      <w:r>
        <w:rPr/>
        <w:t>efektif</w:t>
      </w:r>
      <w:r>
        <w:rPr>
          <w:spacing w:val="65"/>
        </w:rPr>
        <w:t> </w:t>
      </w:r>
      <w:r>
        <w:rPr>
          <w:spacing w:val="-2"/>
        </w:rPr>
        <w:t>(Flammer,</w:t>
      </w:r>
    </w:p>
    <w:p>
      <w:pPr>
        <w:pStyle w:val="BodyText"/>
        <w:spacing w:before="91"/>
        <w:ind w:right="51"/>
      </w:pPr>
      <w:r>
        <w:rPr/>
        <w:br w:type="column"/>
      </w:r>
      <w:r>
        <w:rPr/>
        <w:t>2015). Pada penelitian ini didapatkan bahwa usia (sig.&lt;0,05)</w:t>
      </w:r>
      <w:r>
        <w:rPr>
          <w:spacing w:val="-12"/>
        </w:rPr>
        <w:t> </w:t>
      </w:r>
      <w:r>
        <w:rPr/>
        <w:t>dan</w:t>
      </w:r>
      <w:r>
        <w:rPr>
          <w:spacing w:val="-13"/>
        </w:rPr>
        <w:t> </w:t>
      </w:r>
      <w:r>
        <w:rPr/>
        <w:t>pendidikan</w:t>
      </w:r>
      <w:r>
        <w:rPr>
          <w:spacing w:val="-12"/>
        </w:rPr>
        <w:t> </w:t>
      </w:r>
      <w:r>
        <w:rPr/>
        <w:t>(sig.=0,02)</w:t>
      </w:r>
      <w:r>
        <w:rPr>
          <w:spacing w:val="-11"/>
        </w:rPr>
        <w:t> </w:t>
      </w:r>
      <w:r>
        <w:rPr/>
        <w:t>memiliki</w:t>
      </w:r>
      <w:r>
        <w:rPr>
          <w:spacing w:val="-11"/>
        </w:rPr>
        <w:t> </w:t>
      </w:r>
      <w:r>
        <w:rPr/>
        <w:t>keeratan dan menyebabkan perbedaan yang signifikan terhadap persepsi risiko keyakinan. Sejalan dengan kesimpulan yang dilakukan oleh Slovic dalam</w:t>
      </w:r>
      <w:r>
        <w:rPr>
          <w:spacing w:val="-3"/>
        </w:rPr>
        <w:t> </w:t>
      </w:r>
      <w:r>
        <w:rPr/>
        <w:t>penelitiannya (Slovic, 1987)</w:t>
      </w:r>
      <w:r>
        <w:rPr>
          <w:spacing w:val="40"/>
        </w:rPr>
        <w:t> </w:t>
      </w:r>
      <w:r>
        <w:rPr/>
        <w:t>menunjukkan</w:t>
      </w:r>
      <w:r>
        <w:rPr>
          <w:spacing w:val="-3"/>
        </w:rPr>
        <w:t> </w:t>
      </w:r>
      <w:r>
        <w:rPr/>
        <w:t>bahwa</w:t>
      </w:r>
      <w:r>
        <w:rPr>
          <w:spacing w:val="-1"/>
        </w:rPr>
        <w:t> </w:t>
      </w:r>
      <w:r>
        <w:rPr/>
        <w:t>ruang</w:t>
      </w:r>
      <w:r>
        <w:rPr>
          <w:spacing w:val="-3"/>
        </w:rPr>
        <w:t> </w:t>
      </w:r>
      <w:r>
        <w:rPr/>
        <w:t>faktor penelitian</w:t>
      </w:r>
      <w:r>
        <w:rPr>
          <w:spacing w:val="-1"/>
        </w:rPr>
        <w:t> </w:t>
      </w:r>
      <w:r>
        <w:rPr/>
        <w:t>yang sering dibaca oleh orang yang datang dari pendidikan tinggi menjadikan seseorang mampu menilai suatu tindakan dan pendapat para ahli dalam penelitian membuat seseorang mampu meyakinkan diri untuk melakukan tindakan pencegahan. Sebagai acuan dalam </w:t>
      </w:r>
      <w:r>
        <w:rPr>
          <w:i/>
        </w:rPr>
        <w:t>protection motivation theory </w:t>
      </w:r>
      <w:r>
        <w:rPr/>
        <w:t>dikemukanan bahwa seseorang yang menjaga dirinya cenderung memiliki kemampuan untuk menilai tindakan pencegahan yang dilakukan (Inouye, 2014).</w:t>
      </w:r>
    </w:p>
    <w:p>
      <w:pPr>
        <w:pStyle w:val="BodyText"/>
        <w:ind w:right="51" w:firstLine="540"/>
      </w:pPr>
      <w:r>
        <w:rPr/>
        <w:t>Dari permasalahan penelitian dan analisis yang disampaikan didapatkan juga bahwa dukungan pemerintah terutama dinas tenaga kerja dan departemen kesehatan dalam pemberian informsi juga dinilai sangat efektif</w:t>
      </w:r>
      <w:r>
        <w:rPr>
          <w:spacing w:val="-2"/>
        </w:rPr>
        <w:t> </w:t>
      </w:r>
      <w:r>
        <w:rPr/>
        <w:t>guna membantu</w:t>
      </w:r>
      <w:r>
        <w:rPr>
          <w:spacing w:val="-4"/>
        </w:rPr>
        <w:t> </w:t>
      </w:r>
      <w:r>
        <w:rPr/>
        <w:t>pekerja</w:t>
      </w:r>
      <w:r>
        <w:rPr>
          <w:spacing w:val="-3"/>
        </w:rPr>
        <w:t> </w:t>
      </w:r>
      <w:r>
        <w:rPr/>
        <w:t>dalam</w:t>
      </w:r>
      <w:r>
        <w:rPr>
          <w:spacing w:val="-6"/>
        </w:rPr>
        <w:t> </w:t>
      </w:r>
      <w:r>
        <w:rPr/>
        <w:t>penanganan</w:t>
      </w:r>
      <w:r>
        <w:rPr>
          <w:spacing w:val="-4"/>
        </w:rPr>
        <w:t> </w:t>
      </w:r>
      <w:r>
        <w:rPr/>
        <w:t>risiko kecelakaan kerja dan meningkatkan keyakinan pekerja untuk melakukan tindakan pencegahan (Net, 2019)</w:t>
      </w:r>
    </w:p>
    <w:p>
      <w:pPr>
        <w:pStyle w:val="BodyText"/>
        <w:ind w:right="51" w:firstLine="540"/>
      </w:pPr>
      <w:r>
        <w:rPr/>
        <w:t>Usia dan pendidikan memiliki keeratan dan nilai perbedaan yang sangat signifikan terhadap </w:t>
      </w:r>
      <w:r>
        <w:rPr>
          <w:i/>
        </w:rPr>
        <w:t>perception of efficacy and self-efficacy </w:t>
      </w:r>
      <w:r>
        <w:rPr/>
        <w:t>(keyakinan melakukan tindakaan pencegahan dan kemampuan mengukur tindakan yang dilakukan baik atau buruk). Pernyataan untuk </w:t>
      </w:r>
      <w:r>
        <w:rPr>
          <w:i/>
        </w:rPr>
        <w:t>efficacy and self-efficacy </w:t>
      </w:r>
      <w:r>
        <w:rPr/>
        <w:t>berisikan pernyataan tindakan yang dilakukan untuk mencegah kecelakaan kerja dan keinginan untuk melakukan anjuran keselamatan. Dalam pengolahan data didapatkan bahwa usia memiliki nilai signfikan terbesar dan keeratan terbesar (Sig.&lt;0,05) dengan </w:t>
      </w:r>
      <w:r>
        <w:rPr>
          <w:i/>
        </w:rPr>
        <w:t>efficacy and self-efficacy. </w:t>
      </w:r>
      <w:r>
        <w:rPr/>
        <w:t>Diikuti pendidikan sebagai faktor yang sangat berpengaruh terhadap </w:t>
      </w:r>
      <w:r>
        <w:rPr>
          <w:i/>
        </w:rPr>
        <w:t>efficacy and self-efficacy </w:t>
      </w:r>
      <w:r>
        <w:rPr/>
        <w:t>(sig.=0,02).</w:t>
      </w:r>
      <w:r>
        <w:rPr>
          <w:spacing w:val="-7"/>
        </w:rPr>
        <w:t> </w:t>
      </w:r>
      <w:r>
        <w:rPr/>
        <w:t>Hal</w:t>
      </w:r>
      <w:r>
        <w:rPr>
          <w:spacing w:val="-9"/>
        </w:rPr>
        <w:t> </w:t>
      </w:r>
      <w:r>
        <w:rPr/>
        <w:t>ini</w:t>
      </w:r>
      <w:r>
        <w:rPr>
          <w:spacing w:val="-8"/>
        </w:rPr>
        <w:t> </w:t>
      </w:r>
      <w:r>
        <w:rPr/>
        <w:t>terlihat</w:t>
      </w:r>
      <w:r>
        <w:rPr>
          <w:spacing w:val="-8"/>
        </w:rPr>
        <w:t> </w:t>
      </w:r>
      <w:r>
        <w:rPr/>
        <w:t>bahwa</w:t>
      </w:r>
      <w:r>
        <w:rPr>
          <w:spacing w:val="-8"/>
        </w:rPr>
        <w:t> </w:t>
      </w:r>
      <w:r>
        <w:rPr/>
        <w:t>pengetahuan</w:t>
      </w:r>
      <w:r>
        <w:rPr>
          <w:spacing w:val="-8"/>
        </w:rPr>
        <w:t> </w:t>
      </w:r>
      <w:r>
        <w:rPr/>
        <w:t>membuat orang mampu menilai risiko dan melakukan tindakan terhadap risiko yang mungkin terjadi. </w:t>
      </w:r>
      <w:r>
        <w:rPr>
          <w:i/>
        </w:rPr>
        <w:t>Perceived knowledge</w:t>
      </w:r>
      <w:r>
        <w:rPr>
          <w:i/>
          <w:spacing w:val="-8"/>
        </w:rPr>
        <w:t> </w:t>
      </w:r>
      <w:r>
        <w:rPr>
          <w:i/>
        </w:rPr>
        <w:t>and</w:t>
      </w:r>
      <w:r>
        <w:rPr>
          <w:i/>
          <w:spacing w:val="-8"/>
        </w:rPr>
        <w:t> </w:t>
      </w:r>
      <w:r>
        <w:rPr>
          <w:i/>
        </w:rPr>
        <w:t>optimism</w:t>
      </w:r>
      <w:r>
        <w:rPr>
          <w:i/>
          <w:spacing w:val="-7"/>
        </w:rPr>
        <w:t> </w:t>
      </w:r>
      <w:r>
        <w:rPr/>
        <w:t>pada</w:t>
      </w:r>
      <w:r>
        <w:rPr>
          <w:spacing w:val="-10"/>
        </w:rPr>
        <w:t> </w:t>
      </w:r>
      <w:r>
        <w:rPr/>
        <w:t>level</w:t>
      </w:r>
      <w:r>
        <w:rPr>
          <w:spacing w:val="-5"/>
        </w:rPr>
        <w:t> </w:t>
      </w:r>
      <w:r>
        <w:rPr/>
        <w:t>mikro</w:t>
      </w:r>
      <w:r>
        <w:rPr>
          <w:spacing w:val="-3"/>
        </w:rPr>
        <w:t> </w:t>
      </w:r>
      <w:r>
        <w:rPr/>
        <w:t>memampukan seseorang mampu menilai tindakan yang dilakukan dan percaya diri terhadap tindakan yang dilakukan.</w:t>
      </w:r>
    </w:p>
    <w:p>
      <w:pPr>
        <w:pStyle w:val="Heading1"/>
        <w:numPr>
          <w:ilvl w:val="1"/>
          <w:numId w:val="1"/>
        </w:numPr>
        <w:tabs>
          <w:tab w:pos="636" w:val="left" w:leader="none"/>
        </w:tabs>
        <w:spacing w:line="227" w:lineRule="exact" w:before="5" w:after="0"/>
        <w:ind w:left="636" w:right="0" w:hanging="298"/>
        <w:jc w:val="both"/>
      </w:pPr>
      <w:r>
        <w:rPr/>
        <w:t>Motivasi</w:t>
      </w:r>
      <w:r>
        <w:rPr>
          <w:spacing w:val="-8"/>
        </w:rPr>
        <w:t> </w:t>
      </w:r>
      <w:r>
        <w:rPr/>
        <w:t>dan</w:t>
      </w:r>
      <w:r>
        <w:rPr>
          <w:spacing w:val="-9"/>
        </w:rPr>
        <w:t> </w:t>
      </w:r>
      <w:r>
        <w:rPr/>
        <w:t>Hambatan</w:t>
      </w:r>
      <w:r>
        <w:rPr>
          <w:spacing w:val="-6"/>
        </w:rPr>
        <w:t> </w:t>
      </w:r>
      <w:r>
        <w:rPr>
          <w:spacing w:val="-2"/>
        </w:rPr>
        <w:t>Pencegahan</w:t>
      </w:r>
    </w:p>
    <w:p>
      <w:pPr>
        <w:pStyle w:val="BodyText"/>
        <w:ind w:right="52" w:firstLine="540"/>
      </w:pPr>
      <w:r>
        <w:rPr/>
        <w:t>Motivasi</w:t>
      </w:r>
      <w:r>
        <w:rPr>
          <w:spacing w:val="-5"/>
        </w:rPr>
        <w:t> </w:t>
      </w:r>
      <w:r>
        <w:rPr/>
        <w:t>pekerja</w:t>
      </w:r>
      <w:r>
        <w:rPr>
          <w:spacing w:val="-4"/>
        </w:rPr>
        <w:t> </w:t>
      </w:r>
      <w:r>
        <w:rPr/>
        <w:t>melakukan</w:t>
      </w:r>
      <w:r>
        <w:rPr>
          <w:spacing w:val="-8"/>
        </w:rPr>
        <w:t> </w:t>
      </w:r>
      <w:r>
        <w:rPr/>
        <w:t>tindakan</w:t>
      </w:r>
      <w:r>
        <w:rPr>
          <w:spacing w:val="-8"/>
        </w:rPr>
        <w:t> </w:t>
      </w:r>
      <w:r>
        <w:rPr/>
        <w:t>pencegahan dapat</w:t>
      </w:r>
      <w:r>
        <w:rPr>
          <w:spacing w:val="-9"/>
        </w:rPr>
        <w:t> </w:t>
      </w:r>
      <w:r>
        <w:rPr/>
        <w:t>dilihat</w:t>
      </w:r>
      <w:r>
        <w:rPr>
          <w:spacing w:val="-9"/>
        </w:rPr>
        <w:t> </w:t>
      </w:r>
      <w:r>
        <w:rPr/>
        <w:t>pada</w:t>
      </w:r>
      <w:r>
        <w:rPr>
          <w:spacing w:val="-9"/>
        </w:rPr>
        <w:t> </w:t>
      </w:r>
      <w:r>
        <w:rPr/>
        <w:t>tabel</w:t>
      </w:r>
      <w:r>
        <w:rPr>
          <w:spacing w:val="-10"/>
        </w:rPr>
        <w:t> </w:t>
      </w:r>
      <w:r>
        <w:rPr/>
        <w:t>3.</w:t>
      </w:r>
      <w:r>
        <w:rPr>
          <w:spacing w:val="-10"/>
        </w:rPr>
        <w:t> </w:t>
      </w:r>
      <w:r>
        <w:rPr/>
        <w:t>Motivasi</w:t>
      </w:r>
      <w:r>
        <w:rPr>
          <w:spacing w:val="-10"/>
        </w:rPr>
        <w:t> </w:t>
      </w:r>
      <w:r>
        <w:rPr/>
        <w:t>seseorang</w:t>
      </w:r>
      <w:r>
        <w:rPr>
          <w:spacing w:val="-9"/>
        </w:rPr>
        <w:t> </w:t>
      </w:r>
      <w:r>
        <w:rPr/>
        <w:t>melakukan tindakan pencegahan adalah karena seseorang tersebut mengetahui bahwa kecelakaan kerja baik kecil ataupun besar dapat menjadi hal yang serius, adanya dorongan mencegah terjadinya kecelakaan kerja dan mencegah konseskuensi psikososial sesama rekan kerja.</w:t>
      </w:r>
    </w:p>
    <w:p>
      <w:pPr>
        <w:pStyle w:val="BodyText"/>
        <w:ind w:right="52" w:firstLine="540"/>
      </w:pPr>
      <w:r>
        <w:rPr/>
        <w:t>Hambatan pekerja melakukan tindakan pencegahan dapat dilihat pada Tabel 4. Hambatan seseorang</w:t>
      </w:r>
      <w:r>
        <w:rPr>
          <w:spacing w:val="-7"/>
        </w:rPr>
        <w:t> </w:t>
      </w:r>
      <w:r>
        <w:rPr/>
        <w:t>dalam</w:t>
      </w:r>
      <w:r>
        <w:rPr>
          <w:spacing w:val="-5"/>
        </w:rPr>
        <w:t> </w:t>
      </w:r>
      <w:r>
        <w:rPr/>
        <w:t>melakukan</w:t>
      </w:r>
      <w:r>
        <w:rPr>
          <w:spacing w:val="-7"/>
        </w:rPr>
        <w:t> </w:t>
      </w:r>
      <w:r>
        <w:rPr/>
        <w:t>tindakan</w:t>
      </w:r>
      <w:r>
        <w:rPr>
          <w:spacing w:val="-7"/>
        </w:rPr>
        <w:t> </w:t>
      </w:r>
      <w:r>
        <w:rPr/>
        <w:t>pencegahan</w:t>
      </w:r>
      <w:r>
        <w:rPr>
          <w:spacing w:val="-7"/>
        </w:rPr>
        <w:t> </w:t>
      </w:r>
      <w:r>
        <w:rPr/>
        <w:t>adalah karena seseorang tersebut merasa bahwa terlalu sedikit informasi yang diberikan tentang langkah pencegahan, adanya</w:t>
      </w:r>
      <w:r>
        <w:rPr>
          <w:spacing w:val="50"/>
        </w:rPr>
        <w:t> </w:t>
      </w:r>
      <w:r>
        <w:rPr/>
        <w:t>prinsip</w:t>
      </w:r>
      <w:r>
        <w:rPr>
          <w:spacing w:val="51"/>
        </w:rPr>
        <w:t> </w:t>
      </w:r>
      <w:r>
        <w:rPr/>
        <w:t>keyakinan,</w:t>
      </w:r>
      <w:r>
        <w:rPr>
          <w:spacing w:val="50"/>
        </w:rPr>
        <w:t> </w:t>
      </w:r>
      <w:r>
        <w:rPr/>
        <w:t>dan</w:t>
      </w:r>
      <w:r>
        <w:rPr>
          <w:spacing w:val="52"/>
        </w:rPr>
        <w:t> </w:t>
      </w:r>
      <w:r>
        <w:rPr/>
        <w:t>menilai</w:t>
      </w:r>
      <w:r>
        <w:rPr>
          <w:spacing w:val="50"/>
        </w:rPr>
        <w:t> </w:t>
      </w:r>
      <w:r>
        <w:rPr/>
        <w:t>bahwa</w:t>
      </w:r>
      <w:r>
        <w:rPr>
          <w:spacing w:val="50"/>
        </w:rPr>
        <w:t> </w:t>
      </w:r>
      <w:r>
        <w:rPr>
          <w:spacing w:val="-2"/>
        </w:rPr>
        <w:t>terlalu</w:t>
      </w:r>
    </w:p>
    <w:p>
      <w:pPr>
        <w:pStyle w:val="BodyText"/>
        <w:spacing w:after="0"/>
        <w:sectPr>
          <w:type w:val="continuous"/>
          <w:pgSz w:w="12240" w:h="15840"/>
          <w:pgMar w:header="849" w:footer="1037" w:top="640" w:bottom="1200" w:left="1080" w:right="1080"/>
          <w:cols w:num="2" w:equalWidth="0">
            <w:col w:w="4944" w:space="179"/>
            <w:col w:w="4957"/>
          </w:cols>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BodyText"/>
        <w:spacing w:before="91"/>
        <w:ind w:right="40"/>
      </w:pPr>
      <w:r>
        <w:rPr/>
        <w:t>banyak</w:t>
      </w:r>
      <w:r>
        <w:rPr>
          <w:spacing w:val="-2"/>
        </w:rPr>
        <w:t> </w:t>
      </w:r>
      <w:r>
        <w:rPr/>
        <w:t>usaha melakukan</w:t>
      </w:r>
      <w:r>
        <w:rPr>
          <w:spacing w:val="-2"/>
        </w:rPr>
        <w:t> </w:t>
      </w:r>
      <w:r>
        <w:rPr/>
        <w:t>tindakan</w:t>
      </w:r>
      <w:r>
        <w:rPr>
          <w:spacing w:val="-2"/>
        </w:rPr>
        <w:t> </w:t>
      </w:r>
      <w:r>
        <w:rPr/>
        <w:t>pencegahan. Hasil</w:t>
      </w:r>
      <w:r>
        <w:rPr>
          <w:spacing w:val="-2"/>
        </w:rPr>
        <w:t> </w:t>
      </w:r>
      <w:r>
        <w:rPr/>
        <w:t>ini merupakan 3 jawaban tertinggi yang dipilih oleh 45 </w:t>
      </w:r>
      <w:r>
        <w:rPr>
          <w:spacing w:val="-2"/>
        </w:rPr>
        <w:t>responden.</w:t>
      </w:r>
    </w:p>
    <w:p>
      <w:pPr>
        <w:pStyle w:val="BodyText"/>
        <w:ind w:right="38" w:firstLine="539"/>
      </w:pPr>
      <w:r>
        <w:rPr/>
        <w:t>Dalam penelitian ini didapatkan bahwa dorongan melakukan tindakan pencegahan bersumber dari dalam diri (afektif) yakni responden merasa kecelakaan kerja dapat menyebabkan masalah yang serius sedangkan hambatan seseorang sulit melakukan tindakan pencegahan bersifat kognitif yaitu sedikitnya informasi yang diperoleh tentang kecelakaan kerja tersebut. Dari hasil</w:t>
      </w:r>
      <w:r>
        <w:rPr>
          <w:spacing w:val="-7"/>
        </w:rPr>
        <w:t> </w:t>
      </w:r>
      <w:r>
        <w:rPr/>
        <w:t>penelitian</w:t>
      </w:r>
      <w:r>
        <w:rPr>
          <w:spacing w:val="-7"/>
        </w:rPr>
        <w:t> </w:t>
      </w:r>
      <w:r>
        <w:rPr/>
        <w:t>tersebut</w:t>
      </w:r>
      <w:r>
        <w:rPr>
          <w:spacing w:val="-6"/>
        </w:rPr>
        <w:t> </w:t>
      </w:r>
      <w:r>
        <w:rPr/>
        <w:t>didapatkan</w:t>
      </w:r>
      <w:r>
        <w:rPr>
          <w:spacing w:val="-8"/>
        </w:rPr>
        <w:t> </w:t>
      </w:r>
      <w:r>
        <w:rPr/>
        <w:t>bahwa</w:t>
      </w:r>
      <w:r>
        <w:rPr>
          <w:spacing w:val="-6"/>
        </w:rPr>
        <w:t> </w:t>
      </w:r>
      <w:r>
        <w:rPr/>
        <w:t>hambatan</w:t>
      </w:r>
      <w:r>
        <w:rPr>
          <w:spacing w:val="-6"/>
        </w:rPr>
        <w:t> </w:t>
      </w:r>
      <w:r>
        <w:rPr/>
        <w:t>dan motivasi</w:t>
      </w:r>
      <w:r>
        <w:rPr>
          <w:spacing w:val="-13"/>
        </w:rPr>
        <w:t> </w:t>
      </w:r>
      <w:r>
        <w:rPr/>
        <w:t>dalam</w:t>
      </w:r>
      <w:r>
        <w:rPr>
          <w:spacing w:val="-12"/>
        </w:rPr>
        <w:t> </w:t>
      </w:r>
      <w:r>
        <w:rPr/>
        <w:t>melakukan</w:t>
      </w:r>
      <w:r>
        <w:rPr>
          <w:spacing w:val="-13"/>
        </w:rPr>
        <w:t> </w:t>
      </w:r>
      <w:r>
        <w:rPr/>
        <w:t>pencegahan</w:t>
      </w:r>
      <w:r>
        <w:rPr>
          <w:spacing w:val="-12"/>
        </w:rPr>
        <w:t> </w:t>
      </w:r>
      <w:r>
        <w:rPr/>
        <w:t>tersebut</w:t>
      </w:r>
      <w:r>
        <w:rPr>
          <w:spacing w:val="-13"/>
        </w:rPr>
        <w:t> </w:t>
      </w:r>
      <w:r>
        <w:rPr/>
        <w:t>termasuk dalam level mikro dari faktor yang mempengaruhi persepsi risiko. Dorongan afektif seseorang bahwa kecelakaan kerja bisa menjadi masalah serius menyebabkan seseorang lebih mudah terjebak </w:t>
      </w:r>
      <w:r>
        <w:rPr/>
        <w:t>dalam tindakan tidak aman (Inouye, 2014).</w:t>
      </w:r>
    </w:p>
    <w:p>
      <w:pPr>
        <w:pStyle w:val="Heading1"/>
        <w:numPr>
          <w:ilvl w:val="1"/>
          <w:numId w:val="1"/>
        </w:numPr>
        <w:tabs>
          <w:tab w:pos="639" w:val="left" w:leader="none"/>
        </w:tabs>
        <w:spacing w:line="228" w:lineRule="exact" w:before="4" w:after="0"/>
        <w:ind w:left="639" w:right="0" w:hanging="301"/>
        <w:jc w:val="both"/>
      </w:pPr>
      <w:r>
        <w:rPr>
          <w:spacing w:val="-2"/>
        </w:rPr>
        <w:t>Kebutuhan</w:t>
      </w:r>
      <w:r>
        <w:rPr>
          <w:spacing w:val="-1"/>
        </w:rPr>
        <w:t> </w:t>
      </w:r>
      <w:r>
        <w:rPr>
          <w:spacing w:val="-2"/>
        </w:rPr>
        <w:t>Informasi</w:t>
      </w:r>
    </w:p>
    <w:p>
      <w:pPr>
        <w:pStyle w:val="BodyText"/>
        <w:ind w:right="38" w:firstLine="539"/>
      </w:pPr>
      <w:r>
        <w:rPr/>
        <w:t>Tabel 5 menunjukkan kebutuhan informasi yang dibutuhkan, sumber informasi dan keinginan membagikan informasi. Di lapangan disediakan klinik bantuan terdekat apabila pekerja mengalami kecelakaan kerja sehingga peran dokter sebagai salah satu badan otoritas nasional, memegang kendali untuk dipercaya oleh pekerja ketika melakukan kampanye kesehatan dan keselamatan kerja seperti penggunaan APD yang benar, kondisi tubuh yang rentan terpapar dan sebagainya (Pratiwi dan Hidayat, 2014).</w:t>
      </w:r>
    </w:p>
    <w:p>
      <w:pPr>
        <w:pStyle w:val="BodyText"/>
        <w:ind w:right="38" w:firstLine="539"/>
      </w:pPr>
      <w:r>
        <w:rPr/>
        <w:t>Dalam</w:t>
      </w:r>
      <w:r>
        <w:rPr>
          <w:spacing w:val="-7"/>
        </w:rPr>
        <w:t> </w:t>
      </w:r>
      <w:r>
        <w:rPr/>
        <w:t>tabel</w:t>
      </w:r>
      <w:r>
        <w:rPr>
          <w:spacing w:val="-2"/>
        </w:rPr>
        <w:t> </w:t>
      </w:r>
      <w:r>
        <w:rPr/>
        <w:t>5</w:t>
      </w:r>
      <w:r>
        <w:rPr>
          <w:spacing w:val="-2"/>
        </w:rPr>
        <w:t> </w:t>
      </w:r>
      <w:r>
        <w:rPr/>
        <w:t>didapatkan</w:t>
      </w:r>
      <w:r>
        <w:rPr>
          <w:spacing w:val="-5"/>
        </w:rPr>
        <w:t> </w:t>
      </w:r>
      <w:r>
        <w:rPr/>
        <w:t>kesimpulan</w:t>
      </w:r>
      <w:r>
        <w:rPr>
          <w:spacing w:val="-4"/>
        </w:rPr>
        <w:t> </w:t>
      </w:r>
      <w:r>
        <w:rPr/>
        <w:t>bahwa</w:t>
      </w:r>
      <w:r>
        <w:rPr>
          <w:spacing w:val="-3"/>
        </w:rPr>
        <w:t> </w:t>
      </w:r>
      <w:r>
        <w:rPr/>
        <w:t>rata- rata</w:t>
      </w:r>
      <w:r>
        <w:rPr>
          <w:spacing w:val="-11"/>
        </w:rPr>
        <w:t> </w:t>
      </w:r>
      <w:r>
        <w:rPr/>
        <w:t>kebanyakan</w:t>
      </w:r>
      <w:r>
        <w:rPr>
          <w:spacing w:val="-13"/>
        </w:rPr>
        <w:t> </w:t>
      </w:r>
      <w:r>
        <w:rPr/>
        <w:t>pekerja</w:t>
      </w:r>
      <w:r>
        <w:rPr>
          <w:spacing w:val="-9"/>
        </w:rPr>
        <w:t> </w:t>
      </w:r>
      <w:r>
        <w:rPr/>
        <w:t>membutuhkan</w:t>
      </w:r>
      <w:r>
        <w:rPr>
          <w:spacing w:val="-11"/>
        </w:rPr>
        <w:t> </w:t>
      </w:r>
      <w:r>
        <w:rPr/>
        <w:t>informasi</w:t>
      </w:r>
      <w:r>
        <w:rPr>
          <w:spacing w:val="-13"/>
        </w:rPr>
        <w:t> </w:t>
      </w:r>
      <w:r>
        <w:rPr/>
        <w:t>dengan topik pencegahan kecelakaan kerja (57,78%), dengan sumber</w:t>
      </w:r>
      <w:r>
        <w:rPr>
          <w:spacing w:val="-13"/>
        </w:rPr>
        <w:t> </w:t>
      </w:r>
      <w:r>
        <w:rPr/>
        <w:t>informasi</w:t>
      </w:r>
      <w:r>
        <w:rPr>
          <w:spacing w:val="-12"/>
        </w:rPr>
        <w:t> </w:t>
      </w:r>
      <w:r>
        <w:rPr/>
        <w:t>berasal</w:t>
      </w:r>
      <w:r>
        <w:rPr>
          <w:spacing w:val="-13"/>
        </w:rPr>
        <w:t> </w:t>
      </w:r>
      <w:r>
        <w:rPr/>
        <w:t>dari</w:t>
      </w:r>
      <w:r>
        <w:rPr>
          <w:spacing w:val="-12"/>
        </w:rPr>
        <w:t> </w:t>
      </w:r>
      <w:r>
        <w:rPr/>
        <w:t>otoritas</w:t>
      </w:r>
      <w:r>
        <w:rPr>
          <w:spacing w:val="-13"/>
        </w:rPr>
        <w:t> </w:t>
      </w:r>
      <w:r>
        <w:rPr/>
        <w:t>kesehatan</w:t>
      </w:r>
      <w:r>
        <w:rPr>
          <w:spacing w:val="-12"/>
        </w:rPr>
        <w:t> </w:t>
      </w:r>
      <w:r>
        <w:rPr/>
        <w:t>Nasional seperti departemen kesehatan (55,56%). Informasi yang didapat secara dominan akan dibagikan kepada sesama rekan kerja (86,67%) dan media penyampaian informasi yang dirasa paling tepat yakni melalui informasi pertemuan langsung dengan dokter umum maupun otoritas layanan kesehatan masyarakat (37,78%).</w:t>
      </w:r>
    </w:p>
    <w:p>
      <w:pPr>
        <w:pStyle w:val="BodyText"/>
        <w:ind w:right="38" w:firstLine="539"/>
      </w:pPr>
      <w:r>
        <w:rPr/>
        <w:t>Hal ini sejalan dengan hambatan mereka melakukan tindakan pencegahan. Level makro seperti faktor</w:t>
      </w:r>
      <w:r>
        <w:rPr>
          <w:spacing w:val="-13"/>
        </w:rPr>
        <w:t> </w:t>
      </w:r>
      <w:r>
        <w:rPr/>
        <w:t>dari</w:t>
      </w:r>
      <w:r>
        <w:rPr>
          <w:spacing w:val="-12"/>
        </w:rPr>
        <w:t> </w:t>
      </w:r>
      <w:r>
        <w:rPr/>
        <w:t>kepemimpinan</w:t>
      </w:r>
      <w:r>
        <w:rPr>
          <w:spacing w:val="-13"/>
        </w:rPr>
        <w:t> </w:t>
      </w:r>
      <w:r>
        <w:rPr/>
        <w:t>sangat</w:t>
      </w:r>
      <w:r>
        <w:rPr>
          <w:spacing w:val="-12"/>
        </w:rPr>
        <w:t> </w:t>
      </w:r>
      <w:r>
        <w:rPr/>
        <w:t>mempengaruhi</w:t>
      </w:r>
      <w:r>
        <w:rPr>
          <w:spacing w:val="-13"/>
        </w:rPr>
        <w:t> </w:t>
      </w:r>
      <w:r>
        <w:rPr/>
        <w:t>persepsi risiko seseorang. Peran pemerintah dan pimpinan sangat besar terhadap keselamatan kerja pekerja. Memberikan edukasi</w:t>
      </w:r>
      <w:r>
        <w:rPr>
          <w:spacing w:val="-8"/>
        </w:rPr>
        <w:t> </w:t>
      </w:r>
      <w:r>
        <w:rPr/>
        <w:t>mengenai</w:t>
      </w:r>
      <w:r>
        <w:rPr>
          <w:spacing w:val="-8"/>
        </w:rPr>
        <w:t> </w:t>
      </w:r>
      <w:r>
        <w:rPr/>
        <w:t>sikap</w:t>
      </w:r>
      <w:r>
        <w:rPr>
          <w:spacing w:val="-8"/>
        </w:rPr>
        <w:t> </w:t>
      </w:r>
      <w:r>
        <w:rPr/>
        <w:t>dan</w:t>
      </w:r>
      <w:r>
        <w:rPr>
          <w:spacing w:val="-11"/>
        </w:rPr>
        <w:t> </w:t>
      </w:r>
      <w:r>
        <w:rPr/>
        <w:t>cara</w:t>
      </w:r>
      <w:r>
        <w:rPr>
          <w:spacing w:val="-8"/>
        </w:rPr>
        <w:t> </w:t>
      </w:r>
      <w:r>
        <w:rPr/>
        <w:t>pengambilan</w:t>
      </w:r>
      <w:r>
        <w:rPr>
          <w:spacing w:val="-9"/>
        </w:rPr>
        <w:t> </w:t>
      </w:r>
      <w:r>
        <w:rPr/>
        <w:t>keputusan merupakan hal yang perlu didiskusikan secara langsung kepada pekerja. Pemimpin yang menjanjikan keselamatan kerja dan menunjukkan dengan jelas komitmen tentang keselamatan, akan mempengaruhi persepsi pekerja secara positif, menghasilkan perilaku yang aman dan mengurangi tingkat cedera (O'Toole, </w:t>
      </w:r>
      <w:r>
        <w:rPr>
          <w:spacing w:val="-2"/>
        </w:rPr>
        <w:t>2002).</w:t>
      </w:r>
    </w:p>
    <w:p>
      <w:pPr>
        <w:pStyle w:val="BodyText"/>
        <w:ind w:right="38" w:firstLine="539"/>
      </w:pPr>
      <w:r>
        <w:rPr/>
        <w:t>Kontribusi riset terhadap kondisi sistem kerja adalah model pemberian informasi terkait kesehatan dan keselamatan</w:t>
      </w:r>
      <w:r>
        <w:rPr>
          <w:spacing w:val="-13"/>
        </w:rPr>
        <w:t> </w:t>
      </w:r>
      <w:r>
        <w:rPr/>
        <w:t>kerja</w:t>
      </w:r>
      <w:r>
        <w:rPr>
          <w:spacing w:val="-12"/>
        </w:rPr>
        <w:t> </w:t>
      </w:r>
      <w:r>
        <w:rPr/>
        <w:t>melalui</w:t>
      </w:r>
      <w:r>
        <w:rPr>
          <w:spacing w:val="-13"/>
        </w:rPr>
        <w:t> </w:t>
      </w:r>
      <w:r>
        <w:rPr/>
        <w:t>media</w:t>
      </w:r>
      <w:r>
        <w:rPr>
          <w:spacing w:val="-12"/>
        </w:rPr>
        <w:t> </w:t>
      </w:r>
      <w:r>
        <w:rPr/>
        <w:t>pertemuan</w:t>
      </w:r>
      <w:r>
        <w:rPr>
          <w:spacing w:val="-13"/>
        </w:rPr>
        <w:t> </w:t>
      </w:r>
      <w:r>
        <w:rPr/>
        <w:t>langsung</w:t>
      </w:r>
      <w:r>
        <w:rPr>
          <w:spacing w:val="-12"/>
        </w:rPr>
        <w:t> </w:t>
      </w:r>
      <w:r>
        <w:rPr/>
        <w:t>dan organisasi</w:t>
      </w:r>
      <w:r>
        <w:rPr>
          <w:spacing w:val="21"/>
        </w:rPr>
        <w:t> </w:t>
      </w:r>
      <w:r>
        <w:rPr/>
        <w:t>untuk</w:t>
      </w:r>
      <w:r>
        <w:rPr>
          <w:spacing w:val="22"/>
        </w:rPr>
        <w:t> </w:t>
      </w:r>
      <w:r>
        <w:rPr/>
        <w:t>menurunkan</w:t>
      </w:r>
      <w:r>
        <w:rPr>
          <w:spacing w:val="23"/>
        </w:rPr>
        <w:t> </w:t>
      </w:r>
      <w:r>
        <w:rPr/>
        <w:t>tingkat</w:t>
      </w:r>
      <w:r>
        <w:rPr>
          <w:spacing w:val="21"/>
        </w:rPr>
        <w:t> </w:t>
      </w:r>
      <w:r>
        <w:rPr/>
        <w:t>kecelakaan</w:t>
      </w:r>
      <w:r>
        <w:rPr>
          <w:spacing w:val="21"/>
        </w:rPr>
        <w:t> </w:t>
      </w:r>
      <w:r>
        <w:rPr>
          <w:spacing w:val="-2"/>
        </w:rPr>
        <w:t>kerja.</w:t>
      </w:r>
    </w:p>
    <w:p>
      <w:pPr>
        <w:pStyle w:val="BodyText"/>
        <w:spacing w:before="91"/>
        <w:ind w:right="54"/>
      </w:pPr>
      <w:r>
        <w:rPr/>
        <w:br w:type="column"/>
      </w:r>
      <w:r>
        <w:rPr/>
        <w:t>Proyek penelitian berikutnya dapat mempertimbangkan pembuatan media penyampaian informasi dan integrasi penyampaian informasi dalam sistem organisasi kerja.</w:t>
      </w:r>
    </w:p>
    <w:p>
      <w:pPr>
        <w:pStyle w:val="BodyText"/>
        <w:spacing w:before="4"/>
        <w:ind w:left="0"/>
        <w:jc w:val="left"/>
      </w:pPr>
    </w:p>
    <w:p>
      <w:pPr>
        <w:pStyle w:val="Heading1"/>
        <w:numPr>
          <w:ilvl w:val="0"/>
          <w:numId w:val="1"/>
        </w:numPr>
        <w:tabs>
          <w:tab w:pos="538" w:val="left" w:leader="none"/>
        </w:tabs>
        <w:spacing w:line="228" w:lineRule="exact" w:before="0" w:after="0"/>
        <w:ind w:left="538" w:right="0" w:hanging="200"/>
        <w:jc w:val="both"/>
      </w:pPr>
      <w:r>
        <w:rPr>
          <w:spacing w:val="-2"/>
        </w:rPr>
        <w:t>Kesimpulan</w:t>
      </w:r>
    </w:p>
    <w:p>
      <w:pPr>
        <w:pStyle w:val="BodyText"/>
        <w:ind w:right="51" w:firstLine="720"/>
      </w:pPr>
      <w:r>
        <w:rPr/>
        <w:t>Persepsi risiko pada pekerja konstruksi dipengaruhi</w:t>
      </w:r>
      <w:r>
        <w:rPr>
          <w:spacing w:val="-12"/>
        </w:rPr>
        <w:t> </w:t>
      </w:r>
      <w:r>
        <w:rPr/>
        <w:t>oleh</w:t>
      </w:r>
      <w:r>
        <w:rPr>
          <w:spacing w:val="-10"/>
        </w:rPr>
        <w:t> </w:t>
      </w:r>
      <w:r>
        <w:rPr/>
        <w:t>faktor</w:t>
      </w:r>
      <w:r>
        <w:rPr>
          <w:spacing w:val="-11"/>
        </w:rPr>
        <w:t> </w:t>
      </w:r>
      <w:r>
        <w:rPr/>
        <w:t>lingkungan,</w:t>
      </w:r>
      <w:r>
        <w:rPr>
          <w:spacing w:val="-11"/>
        </w:rPr>
        <w:t> </w:t>
      </w:r>
      <w:r>
        <w:rPr/>
        <w:t>faktor</w:t>
      </w:r>
      <w:r>
        <w:rPr>
          <w:spacing w:val="-11"/>
        </w:rPr>
        <w:t> </w:t>
      </w:r>
      <w:r>
        <w:rPr/>
        <w:t>atau</w:t>
      </w:r>
      <w:r>
        <w:rPr>
          <w:spacing w:val="-13"/>
        </w:rPr>
        <w:t> </w:t>
      </w:r>
      <w:r>
        <w:rPr/>
        <w:t>dorongan sosial, dukungan apresiasi kerja serta Pendidikan. Hambatan pekerja melakukan tindakan pencegahan kecelakaan kerja adalah kurangnya informasi mengenai K3 yang dapat dimitigasi melalui sosialisasi dinas ketenagakerjaan, peninjauan ulang SOP dan pemberian sanksi kepada pekerja yang melanggar aturan K3 </w:t>
      </w:r>
      <w:r>
        <w:rPr/>
        <w:t>dapat dipertimbangkan. Adanya kecukupan pengetahuan yang diterima</w:t>
      </w:r>
      <w:r>
        <w:rPr>
          <w:spacing w:val="-3"/>
        </w:rPr>
        <w:t> </w:t>
      </w:r>
      <w:r>
        <w:rPr/>
        <w:t>membuat</w:t>
      </w:r>
      <w:r>
        <w:rPr>
          <w:spacing w:val="-5"/>
        </w:rPr>
        <w:t> </w:t>
      </w:r>
      <w:r>
        <w:rPr/>
        <w:t>pekerja</w:t>
      </w:r>
      <w:r>
        <w:rPr>
          <w:spacing w:val="-4"/>
        </w:rPr>
        <w:t> </w:t>
      </w:r>
      <w:r>
        <w:rPr/>
        <w:t>semakin</w:t>
      </w:r>
      <w:r>
        <w:rPr>
          <w:spacing w:val="-3"/>
        </w:rPr>
        <w:t> </w:t>
      </w:r>
      <w:r>
        <w:rPr/>
        <w:t>waspada,</w:t>
      </w:r>
      <w:r>
        <w:rPr>
          <w:spacing w:val="-2"/>
        </w:rPr>
        <w:t> </w:t>
      </w:r>
      <w:r>
        <w:rPr/>
        <w:t>memahami proses kerja yang dilakukan dan meningkatkan persepsi risiko pekerja.</w:t>
      </w:r>
    </w:p>
    <w:p>
      <w:pPr>
        <w:pStyle w:val="BodyText"/>
        <w:spacing w:before="3"/>
        <w:ind w:left="0"/>
        <w:jc w:val="left"/>
      </w:pPr>
    </w:p>
    <w:p>
      <w:pPr>
        <w:pStyle w:val="Heading1"/>
        <w:spacing w:line="227" w:lineRule="exact"/>
      </w:pPr>
      <w:r>
        <w:rPr/>
        <w:t>Ucapan</w:t>
      </w:r>
      <w:r>
        <w:rPr>
          <w:spacing w:val="-12"/>
        </w:rPr>
        <w:t> </w:t>
      </w:r>
      <w:r>
        <w:rPr/>
        <w:t>Terima</w:t>
      </w:r>
      <w:r>
        <w:rPr>
          <w:spacing w:val="-9"/>
        </w:rPr>
        <w:t> </w:t>
      </w:r>
      <w:r>
        <w:rPr>
          <w:spacing w:val="-4"/>
        </w:rPr>
        <w:t>Kasih</w:t>
      </w:r>
    </w:p>
    <w:p>
      <w:pPr>
        <w:pStyle w:val="BodyText"/>
        <w:ind w:right="52"/>
      </w:pPr>
      <w:r>
        <w:rPr/>
        <w:t>Terima kasih kepada Fakultas Teknik Universitas Diponegoro yang telah mendanai penelitian ini dalam skema Penelitian Strategis Fakultas Teknik Tahun Anggaran 2023.</w:t>
      </w:r>
    </w:p>
    <w:p>
      <w:pPr>
        <w:pStyle w:val="BodyText"/>
        <w:spacing w:before="3"/>
        <w:ind w:left="0"/>
        <w:jc w:val="left"/>
      </w:pPr>
    </w:p>
    <w:p>
      <w:pPr>
        <w:pStyle w:val="Heading1"/>
        <w:spacing w:line="240" w:lineRule="auto" w:before="1"/>
      </w:pPr>
      <w:r>
        <w:rPr/>
        <w:t>Daftar</w:t>
      </w:r>
      <w:r>
        <w:rPr>
          <w:spacing w:val="-6"/>
        </w:rPr>
        <w:t> </w:t>
      </w:r>
      <w:r>
        <w:rPr>
          <w:spacing w:val="-2"/>
        </w:rPr>
        <w:t>Pustaka</w:t>
      </w:r>
    </w:p>
    <w:p>
      <w:pPr>
        <w:pStyle w:val="BodyText"/>
        <w:spacing w:before="223"/>
        <w:ind w:left="765" w:right="52" w:hanging="428"/>
      </w:pPr>
      <w:r>
        <w:rPr/>
        <w:t>Shringi,</w:t>
      </w:r>
      <w:r>
        <w:rPr>
          <w:spacing w:val="-8"/>
        </w:rPr>
        <w:t> </w:t>
      </w:r>
      <w:r>
        <w:rPr/>
        <w:t>A.,</w:t>
      </w:r>
      <w:r>
        <w:rPr>
          <w:spacing w:val="-7"/>
        </w:rPr>
        <w:t> </w:t>
      </w:r>
      <w:r>
        <w:rPr/>
        <w:t>Arashpour,</w:t>
      </w:r>
      <w:r>
        <w:rPr>
          <w:spacing w:val="-10"/>
        </w:rPr>
        <w:t> </w:t>
      </w:r>
      <w:r>
        <w:rPr/>
        <w:t>M.,</w:t>
      </w:r>
      <w:r>
        <w:rPr>
          <w:spacing w:val="-10"/>
        </w:rPr>
        <w:t> </w:t>
      </w:r>
      <w:r>
        <w:rPr/>
        <w:t>Dwyer,</w:t>
      </w:r>
      <w:r>
        <w:rPr>
          <w:spacing w:val="-10"/>
        </w:rPr>
        <w:t> </w:t>
      </w:r>
      <w:r>
        <w:rPr/>
        <w:t>T.,</w:t>
      </w:r>
      <w:r>
        <w:rPr>
          <w:spacing w:val="-11"/>
        </w:rPr>
        <w:t> </w:t>
      </w:r>
      <w:r>
        <w:rPr/>
        <w:t>Prouzeau,</w:t>
      </w:r>
      <w:r>
        <w:rPr>
          <w:spacing w:val="-11"/>
        </w:rPr>
        <w:t> </w:t>
      </w:r>
      <w:r>
        <w:rPr/>
        <w:t>A.,</w:t>
      </w:r>
      <w:r>
        <w:rPr>
          <w:spacing w:val="-10"/>
        </w:rPr>
        <w:t> </w:t>
      </w:r>
      <w:r>
        <w:rPr/>
        <w:t>dan Li, H. (2023). Safety in Off-Site Construction: Simulation of Crane-Lifting Operations Using VR and BIM. (2023). Journal of Architectural Engineering. Volume 29 Issue 1. 1 March 2023.</w:t>
      </w:r>
    </w:p>
    <w:p>
      <w:pPr>
        <w:tabs>
          <w:tab w:pos="1799" w:val="left" w:leader="none"/>
          <w:tab w:pos="2450" w:val="left" w:leader="none"/>
          <w:tab w:pos="3743" w:val="left" w:leader="none"/>
          <w:tab w:pos="4593" w:val="left" w:leader="none"/>
        </w:tabs>
        <w:spacing w:before="0"/>
        <w:ind w:left="765" w:right="51" w:hanging="428"/>
        <w:jc w:val="left"/>
        <w:rPr>
          <w:sz w:val="20"/>
        </w:rPr>
      </w:pPr>
      <w:r>
        <w:rPr>
          <w:sz w:val="20"/>
        </w:rPr>
        <w:t>Balachandran,</w:t>
      </w:r>
      <w:r>
        <w:rPr>
          <w:spacing w:val="-12"/>
          <w:sz w:val="20"/>
        </w:rPr>
        <w:t> </w:t>
      </w:r>
      <w:r>
        <w:rPr>
          <w:sz w:val="20"/>
        </w:rPr>
        <w:t>T.</w:t>
      </w:r>
      <w:r>
        <w:rPr>
          <w:spacing w:val="-12"/>
          <w:sz w:val="20"/>
        </w:rPr>
        <w:t> </w:t>
      </w:r>
      <w:r>
        <w:rPr>
          <w:sz w:val="20"/>
        </w:rPr>
        <w:t>(2016).</w:t>
      </w:r>
      <w:r>
        <w:rPr>
          <w:spacing w:val="-11"/>
          <w:sz w:val="20"/>
        </w:rPr>
        <w:t> </w:t>
      </w:r>
      <w:r>
        <w:rPr>
          <w:i/>
          <w:sz w:val="20"/>
        </w:rPr>
        <w:t>Psychology</w:t>
      </w:r>
      <w:r>
        <w:rPr>
          <w:i/>
          <w:spacing w:val="-12"/>
          <w:sz w:val="20"/>
        </w:rPr>
        <w:t> </w:t>
      </w:r>
      <w:r>
        <w:rPr>
          <w:i/>
          <w:sz w:val="20"/>
        </w:rPr>
        <w:t>of</w:t>
      </w:r>
      <w:r>
        <w:rPr>
          <w:i/>
          <w:spacing w:val="-13"/>
          <w:sz w:val="20"/>
        </w:rPr>
        <w:t> </w:t>
      </w:r>
      <w:r>
        <w:rPr>
          <w:i/>
          <w:sz w:val="20"/>
        </w:rPr>
        <w:t>Safety</w:t>
      </w:r>
      <w:r>
        <w:rPr>
          <w:i/>
          <w:spacing w:val="-12"/>
          <w:sz w:val="20"/>
        </w:rPr>
        <w:t> </w:t>
      </w:r>
      <w:r>
        <w:rPr>
          <w:i/>
          <w:sz w:val="20"/>
        </w:rPr>
        <w:t>From</w:t>
      </w:r>
      <w:r>
        <w:rPr>
          <w:i/>
          <w:spacing w:val="-12"/>
          <w:sz w:val="20"/>
        </w:rPr>
        <w:t> </w:t>
      </w:r>
      <w:r>
        <w:rPr>
          <w:i/>
          <w:sz w:val="20"/>
        </w:rPr>
        <w:t>Risk Perception to Safe</w:t>
      </w:r>
      <w:r>
        <w:rPr>
          <w:i/>
          <w:spacing w:val="-1"/>
          <w:sz w:val="20"/>
        </w:rPr>
        <w:t> </w:t>
      </w:r>
      <w:r>
        <w:rPr>
          <w:i/>
          <w:sz w:val="20"/>
        </w:rPr>
        <w:t>Behaviours</w:t>
      </w:r>
      <w:r>
        <w:rPr>
          <w:sz w:val="20"/>
        </w:rPr>
        <w:t>. IOSH. Didownload </w:t>
      </w:r>
      <w:r>
        <w:rPr>
          <w:spacing w:val="-2"/>
          <w:sz w:val="20"/>
        </w:rPr>
        <w:t>tanggal</w:t>
      </w:r>
      <w:r>
        <w:rPr>
          <w:sz w:val="20"/>
        </w:rPr>
        <w:tab/>
      </w:r>
      <w:r>
        <w:rPr>
          <w:spacing w:val="-6"/>
          <w:sz w:val="20"/>
        </w:rPr>
        <w:t>15</w:t>
      </w:r>
      <w:r>
        <w:rPr>
          <w:sz w:val="20"/>
        </w:rPr>
        <w:tab/>
      </w:r>
      <w:r>
        <w:rPr>
          <w:spacing w:val="-2"/>
          <w:sz w:val="20"/>
        </w:rPr>
        <w:t>November</w:t>
      </w:r>
      <w:r>
        <w:rPr>
          <w:sz w:val="20"/>
        </w:rPr>
        <w:tab/>
      </w:r>
      <w:r>
        <w:rPr>
          <w:spacing w:val="-4"/>
          <w:sz w:val="20"/>
        </w:rPr>
        <w:t>2022</w:t>
      </w:r>
      <w:r>
        <w:rPr>
          <w:sz w:val="20"/>
        </w:rPr>
        <w:tab/>
      </w:r>
      <w:r>
        <w:rPr>
          <w:spacing w:val="-4"/>
          <w:sz w:val="20"/>
        </w:rPr>
        <w:t>dari </w:t>
      </w:r>
      <w:r>
        <w:rPr>
          <w:spacing w:val="-2"/>
          <w:sz w:val="20"/>
        </w:rPr>
        <w:t>https://iosh.com/media/5929/presentation-by-tina- on-risk-perception-to-safe-behaviour.pdf.</w:t>
      </w:r>
    </w:p>
    <w:p>
      <w:pPr>
        <w:tabs>
          <w:tab w:pos="1929" w:val="left" w:leader="none"/>
          <w:tab w:pos="3412" w:val="left" w:leader="none"/>
          <w:tab w:pos="4264" w:val="left" w:leader="none"/>
        </w:tabs>
        <w:spacing w:before="0"/>
        <w:ind w:left="765" w:right="51" w:hanging="428"/>
        <w:jc w:val="both"/>
        <w:rPr>
          <w:sz w:val="20"/>
        </w:rPr>
      </w:pPr>
      <w:r>
        <w:rPr>
          <w:sz w:val="20"/>
        </w:rPr>
        <w:t>Carina, J. (2018). </w:t>
      </w:r>
      <w:r>
        <w:rPr>
          <w:i/>
          <w:sz w:val="20"/>
        </w:rPr>
        <w:t>Kelalaian Kerja yang Sebabkan Seorang Tewas di Pasar Rumput Hanya Akan Dihukum 3 Bulan Artikel ini telah tayang di Kompas.com dengan judul “Kelalaian Kerja yang Sebabkan Seorang Tewas di Pasar Rumput Hanya </w:t>
      </w:r>
      <w:r>
        <w:rPr>
          <w:i/>
          <w:spacing w:val="-4"/>
          <w:sz w:val="20"/>
        </w:rPr>
        <w:t>Akan</w:t>
      </w:r>
      <w:r>
        <w:rPr>
          <w:i/>
          <w:sz w:val="20"/>
        </w:rPr>
        <w:tab/>
      </w:r>
      <w:r>
        <w:rPr>
          <w:i/>
          <w:spacing w:val="-2"/>
          <w:sz w:val="20"/>
        </w:rPr>
        <w:t>Dihukum</w:t>
      </w:r>
      <w:r>
        <w:rPr>
          <w:i/>
          <w:sz w:val="20"/>
        </w:rPr>
        <w:tab/>
      </w:r>
      <w:r>
        <w:rPr>
          <w:i/>
          <w:spacing w:val="-10"/>
          <w:sz w:val="20"/>
        </w:rPr>
        <w:t>3</w:t>
      </w:r>
      <w:r>
        <w:rPr>
          <w:i/>
          <w:sz w:val="20"/>
        </w:rPr>
        <w:tab/>
      </w:r>
      <w:r>
        <w:rPr>
          <w:i/>
          <w:spacing w:val="-2"/>
          <w:sz w:val="20"/>
        </w:rPr>
        <w:t>Bulan”, </w:t>
      </w:r>
      <w:r>
        <w:rPr>
          <w:i/>
          <w:sz w:val="20"/>
        </w:rPr>
        <w:t>https://megapolitan.kompas</w:t>
      </w:r>
      <w:r>
        <w:rPr>
          <w:sz w:val="20"/>
        </w:rPr>
        <w:t>. Egidius Patnistik. </w:t>
      </w:r>
      <w:r>
        <w:rPr>
          <w:spacing w:val="-2"/>
          <w:sz w:val="20"/>
        </w:rPr>
        <w:t>https://megapolitan.kompas.com</w:t>
      </w:r>
    </w:p>
    <w:p>
      <w:pPr>
        <w:pStyle w:val="BodyText"/>
        <w:spacing w:before="1"/>
      </w:pPr>
      <w:r>
        <w:rPr/>
        <w:t>Chen,</w:t>
      </w:r>
      <w:r>
        <w:rPr>
          <w:spacing w:val="8"/>
        </w:rPr>
        <w:t> </w:t>
      </w:r>
      <w:r>
        <w:rPr/>
        <w:t>Y.</w:t>
      </w:r>
      <w:r>
        <w:rPr>
          <w:spacing w:val="8"/>
        </w:rPr>
        <w:t> </w:t>
      </w:r>
      <w:r>
        <w:rPr/>
        <w:t>Q.,</w:t>
      </w:r>
      <w:r>
        <w:rPr>
          <w:spacing w:val="10"/>
        </w:rPr>
        <w:t> </w:t>
      </w:r>
      <w:r>
        <w:rPr/>
        <w:t>Zhang,</w:t>
      </w:r>
      <w:r>
        <w:rPr>
          <w:spacing w:val="8"/>
        </w:rPr>
        <w:t> </w:t>
      </w:r>
      <w:r>
        <w:rPr/>
        <w:t>S.</w:t>
      </w:r>
      <w:r>
        <w:rPr>
          <w:spacing w:val="8"/>
        </w:rPr>
        <w:t> </w:t>
      </w:r>
      <w:r>
        <w:rPr/>
        <w:t>J.,</w:t>
      </w:r>
      <w:r>
        <w:rPr>
          <w:spacing w:val="10"/>
        </w:rPr>
        <w:t> </w:t>
      </w:r>
      <w:r>
        <w:rPr/>
        <w:t>Liu,</w:t>
      </w:r>
      <w:r>
        <w:rPr>
          <w:spacing w:val="8"/>
        </w:rPr>
        <w:t> </w:t>
      </w:r>
      <w:r>
        <w:rPr/>
        <w:t>L.</w:t>
      </w:r>
      <w:r>
        <w:rPr>
          <w:spacing w:val="9"/>
        </w:rPr>
        <w:t> </w:t>
      </w:r>
      <w:r>
        <w:rPr/>
        <w:t>S.,</w:t>
      </w:r>
      <w:r>
        <w:rPr>
          <w:spacing w:val="8"/>
        </w:rPr>
        <w:t> </w:t>
      </w:r>
      <w:r>
        <w:rPr/>
        <w:t>dan</w:t>
      </w:r>
      <w:r>
        <w:rPr>
          <w:spacing w:val="7"/>
        </w:rPr>
        <w:t> </w:t>
      </w:r>
      <w:r>
        <w:rPr/>
        <w:t>Hu,</w:t>
      </w:r>
      <w:r>
        <w:rPr>
          <w:spacing w:val="9"/>
        </w:rPr>
        <w:t> </w:t>
      </w:r>
      <w:r>
        <w:rPr/>
        <w:t>J.</w:t>
      </w:r>
      <w:r>
        <w:rPr>
          <w:spacing w:val="8"/>
        </w:rPr>
        <w:t> </w:t>
      </w:r>
      <w:r>
        <w:rPr>
          <w:spacing w:val="-2"/>
        </w:rPr>
        <w:t>(2015).</w:t>
      </w:r>
    </w:p>
    <w:p>
      <w:pPr>
        <w:tabs>
          <w:tab w:pos="2915" w:val="left" w:leader="none"/>
          <w:tab w:pos="4454" w:val="left" w:leader="none"/>
        </w:tabs>
        <w:spacing w:line="240" w:lineRule="auto" w:before="0"/>
        <w:ind w:left="765" w:right="50" w:firstLine="0"/>
        <w:jc w:val="both"/>
        <w:rPr>
          <w:sz w:val="20"/>
        </w:rPr>
      </w:pPr>
      <w:r>
        <w:rPr>
          <w:sz w:val="20"/>
        </w:rPr>
        <w:t>Risk perception and propensity in bid/no-bid decision-making of construction projects. </w:t>
      </w:r>
      <w:r>
        <w:rPr>
          <w:i/>
          <w:sz w:val="20"/>
        </w:rPr>
        <w:t>Engineering, Construction and </w:t>
      </w:r>
      <w:r>
        <w:rPr>
          <w:i/>
          <w:sz w:val="20"/>
        </w:rPr>
        <w:t>Architectural </w:t>
      </w:r>
      <w:r>
        <w:rPr>
          <w:i/>
          <w:spacing w:val="-2"/>
          <w:sz w:val="20"/>
        </w:rPr>
        <w:t>Management</w:t>
      </w:r>
      <w:r>
        <w:rPr>
          <w:spacing w:val="-2"/>
          <w:sz w:val="20"/>
        </w:rPr>
        <w:t>,</w:t>
      </w:r>
      <w:r>
        <w:rPr>
          <w:sz w:val="20"/>
        </w:rPr>
        <w:tab/>
      </w:r>
      <w:r>
        <w:rPr>
          <w:i/>
          <w:spacing w:val="-2"/>
          <w:sz w:val="20"/>
        </w:rPr>
        <w:t>22</w:t>
      </w:r>
      <w:r>
        <w:rPr>
          <w:spacing w:val="-2"/>
          <w:sz w:val="20"/>
        </w:rPr>
        <w:t>(1),</w:t>
      </w:r>
      <w:r>
        <w:rPr>
          <w:sz w:val="20"/>
        </w:rPr>
        <w:tab/>
      </w:r>
      <w:r>
        <w:rPr>
          <w:spacing w:val="-4"/>
          <w:sz w:val="20"/>
        </w:rPr>
        <w:t>2–20. </w:t>
      </w:r>
      <w:r>
        <w:rPr>
          <w:spacing w:val="-2"/>
          <w:sz w:val="20"/>
        </w:rPr>
        <w:t>https://doi.org/10.1108/ECAM-01-2013-0011</w:t>
      </w:r>
    </w:p>
    <w:p>
      <w:pPr>
        <w:spacing w:before="0"/>
        <w:ind w:left="765" w:right="51" w:hanging="428"/>
        <w:jc w:val="both"/>
        <w:rPr>
          <w:sz w:val="20"/>
        </w:rPr>
      </w:pPr>
      <w:r>
        <w:rPr>
          <w:sz w:val="20"/>
        </w:rPr>
        <w:t>Coble, H. (2000). </w:t>
      </w:r>
      <w:r>
        <w:rPr>
          <w:i/>
          <w:sz w:val="20"/>
        </w:rPr>
        <w:t>Construction safety health management</w:t>
      </w:r>
      <w:r>
        <w:rPr>
          <w:sz w:val="20"/>
        </w:rPr>
        <w:t>.</w:t>
      </w:r>
      <w:r>
        <w:rPr>
          <w:spacing w:val="-13"/>
          <w:sz w:val="20"/>
        </w:rPr>
        <w:t> </w:t>
      </w:r>
      <w:r>
        <w:rPr>
          <w:sz w:val="20"/>
        </w:rPr>
        <w:t>The</w:t>
      </w:r>
      <w:r>
        <w:rPr>
          <w:spacing w:val="-12"/>
          <w:sz w:val="20"/>
        </w:rPr>
        <w:t> </w:t>
      </w:r>
      <w:r>
        <w:rPr>
          <w:sz w:val="20"/>
        </w:rPr>
        <w:t>University</w:t>
      </w:r>
      <w:r>
        <w:rPr>
          <w:spacing w:val="-13"/>
          <w:sz w:val="20"/>
        </w:rPr>
        <w:t> </w:t>
      </w:r>
      <w:r>
        <w:rPr>
          <w:sz w:val="20"/>
        </w:rPr>
        <w:t>of</w:t>
      </w:r>
      <w:r>
        <w:rPr>
          <w:spacing w:val="-12"/>
          <w:sz w:val="20"/>
        </w:rPr>
        <w:t> </w:t>
      </w:r>
      <w:r>
        <w:rPr>
          <w:sz w:val="20"/>
        </w:rPr>
        <w:t>California:</w:t>
      </w:r>
      <w:r>
        <w:rPr>
          <w:spacing w:val="-13"/>
          <w:sz w:val="20"/>
        </w:rPr>
        <w:t> </w:t>
      </w:r>
      <w:r>
        <w:rPr>
          <w:sz w:val="20"/>
        </w:rPr>
        <w:t>Prentice </w:t>
      </w:r>
      <w:r>
        <w:rPr>
          <w:spacing w:val="-2"/>
          <w:sz w:val="20"/>
        </w:rPr>
        <w:t>Hall.</w:t>
      </w:r>
    </w:p>
    <w:p>
      <w:pPr>
        <w:pStyle w:val="BodyText"/>
        <w:spacing w:line="229" w:lineRule="exact"/>
      </w:pPr>
      <w:r>
        <w:rPr/>
        <w:t>Crescimbene,</w:t>
      </w:r>
      <w:r>
        <w:rPr>
          <w:spacing w:val="10"/>
        </w:rPr>
        <w:t> </w:t>
      </w:r>
      <w:r>
        <w:rPr/>
        <w:t>M.,</w:t>
      </w:r>
      <w:r>
        <w:rPr>
          <w:spacing w:val="14"/>
        </w:rPr>
        <w:t> </w:t>
      </w:r>
      <w:r>
        <w:rPr/>
        <w:t>La</w:t>
      </w:r>
      <w:r>
        <w:rPr>
          <w:spacing w:val="12"/>
        </w:rPr>
        <w:t> </w:t>
      </w:r>
      <w:r>
        <w:rPr/>
        <w:t>Longa,</w:t>
      </w:r>
      <w:r>
        <w:rPr>
          <w:spacing w:val="14"/>
        </w:rPr>
        <w:t> </w:t>
      </w:r>
      <w:r>
        <w:rPr/>
        <w:t>F.,</w:t>
      </w:r>
      <w:r>
        <w:rPr>
          <w:spacing w:val="11"/>
        </w:rPr>
        <w:t> </w:t>
      </w:r>
      <w:r>
        <w:rPr/>
        <w:t>Camassi,</w:t>
      </w:r>
      <w:r>
        <w:rPr>
          <w:spacing w:val="11"/>
        </w:rPr>
        <w:t> </w:t>
      </w:r>
      <w:r>
        <w:rPr/>
        <w:t>R.,</w:t>
      </w:r>
      <w:r>
        <w:rPr>
          <w:spacing w:val="12"/>
        </w:rPr>
        <w:t> </w:t>
      </w:r>
      <w:r>
        <w:rPr/>
        <w:t>dan</w:t>
      </w:r>
      <w:r>
        <w:rPr>
          <w:spacing w:val="12"/>
        </w:rPr>
        <w:t> </w:t>
      </w:r>
      <w:r>
        <w:rPr>
          <w:spacing w:val="-4"/>
        </w:rPr>
        <w:t>Pino,</w:t>
      </w:r>
    </w:p>
    <w:p>
      <w:pPr>
        <w:pStyle w:val="BodyText"/>
        <w:ind w:left="765"/>
      </w:pPr>
      <w:r>
        <w:rPr/>
        <w:t>N.</w:t>
      </w:r>
      <w:r>
        <w:rPr>
          <w:spacing w:val="40"/>
        </w:rPr>
        <w:t>  </w:t>
      </w:r>
      <w:r>
        <w:rPr/>
        <w:t>A.</w:t>
      </w:r>
      <w:r>
        <w:rPr>
          <w:spacing w:val="40"/>
        </w:rPr>
        <w:t>  </w:t>
      </w:r>
      <w:r>
        <w:rPr/>
        <w:t>(2015).</w:t>
      </w:r>
      <w:r>
        <w:rPr>
          <w:spacing w:val="39"/>
        </w:rPr>
        <w:t>  </w:t>
      </w:r>
      <w:r>
        <w:rPr/>
        <w:t>The</w:t>
      </w:r>
      <w:r>
        <w:rPr>
          <w:spacing w:val="40"/>
        </w:rPr>
        <w:t>  </w:t>
      </w:r>
      <w:r>
        <w:rPr/>
        <w:t>seismic</w:t>
      </w:r>
      <w:r>
        <w:rPr>
          <w:spacing w:val="40"/>
        </w:rPr>
        <w:t>  </w:t>
      </w:r>
      <w:r>
        <w:rPr/>
        <w:t>risk</w:t>
      </w:r>
      <w:r>
        <w:rPr>
          <w:spacing w:val="40"/>
        </w:rPr>
        <w:t>  </w:t>
      </w:r>
      <w:r>
        <w:rPr>
          <w:spacing w:val="-2"/>
        </w:rPr>
        <w:t>perception</w:t>
      </w:r>
    </w:p>
    <w:p>
      <w:pPr>
        <w:pStyle w:val="BodyText"/>
        <w:spacing w:after="0"/>
        <w:sectPr>
          <w:type w:val="continuous"/>
          <w:pgSz w:w="12240" w:h="15840"/>
          <w:pgMar w:header="849" w:footer="1037" w:top="640" w:bottom="1200" w:left="1080" w:right="1080"/>
          <w:cols w:num="2" w:equalWidth="0">
            <w:col w:w="4943" w:space="180"/>
            <w:col w:w="4957"/>
          </w:cols>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tabs>
          <w:tab w:pos="2759" w:val="left" w:leader="none"/>
          <w:tab w:pos="4353" w:val="left" w:leader="none"/>
        </w:tabs>
        <w:spacing w:before="91"/>
        <w:ind w:left="765" w:right="38" w:firstLine="0"/>
        <w:jc w:val="both"/>
        <w:rPr>
          <w:sz w:val="20"/>
        </w:rPr>
      </w:pPr>
      <w:r>
        <w:rPr>
          <w:sz w:val="20"/>
        </w:rPr>
        <w:t>questionnaire. </w:t>
      </w:r>
      <w:r>
        <w:rPr>
          <w:i/>
          <w:sz w:val="20"/>
        </w:rPr>
        <w:t>Geological Society Special </w:t>
      </w:r>
      <w:r>
        <w:rPr>
          <w:i/>
          <w:spacing w:val="-2"/>
          <w:sz w:val="20"/>
        </w:rPr>
        <w:t>Publication</w:t>
      </w:r>
      <w:r>
        <w:rPr>
          <w:spacing w:val="-2"/>
          <w:sz w:val="20"/>
        </w:rPr>
        <w:t>,</w:t>
      </w:r>
      <w:r>
        <w:rPr>
          <w:sz w:val="20"/>
        </w:rPr>
        <w:tab/>
      </w:r>
      <w:r>
        <w:rPr>
          <w:i/>
          <w:spacing w:val="-2"/>
          <w:sz w:val="20"/>
        </w:rPr>
        <w:t>419</w:t>
      </w:r>
      <w:r>
        <w:rPr>
          <w:spacing w:val="-2"/>
          <w:sz w:val="20"/>
        </w:rPr>
        <w:t>(1),</w:t>
      </w:r>
      <w:r>
        <w:rPr>
          <w:sz w:val="20"/>
        </w:rPr>
        <w:tab/>
      </w:r>
      <w:r>
        <w:rPr>
          <w:spacing w:val="-2"/>
          <w:sz w:val="20"/>
        </w:rPr>
        <w:t>69–77. https://doi.org/10.1144/SP419.4</w:t>
      </w:r>
    </w:p>
    <w:p>
      <w:pPr>
        <w:pStyle w:val="BodyText"/>
        <w:ind w:left="765" w:right="41" w:hanging="428"/>
      </w:pPr>
      <w:r>
        <w:rPr/>
        <w:t>Ebekozien, A. (2022). Construction companies’ compliance to personal protective equipment on junior staff in Nigeria: issues and solutions. International Journal od Building Pathology and Adaptation, Volume 40, Issue 4, 481-496.</w:t>
      </w:r>
    </w:p>
    <w:p>
      <w:pPr>
        <w:pStyle w:val="BodyText"/>
        <w:ind w:left="765" w:right="39" w:hanging="377"/>
      </w:pPr>
      <w:r>
        <w:rPr/>
        <w:t>Elelu,</w:t>
      </w:r>
      <w:r>
        <w:rPr>
          <w:spacing w:val="-7"/>
        </w:rPr>
        <w:t> </w:t>
      </w:r>
      <w:r>
        <w:rPr/>
        <w:t>K.,</w:t>
      </w:r>
      <w:r>
        <w:rPr>
          <w:spacing w:val="-7"/>
        </w:rPr>
        <w:t> </w:t>
      </w:r>
      <w:r>
        <w:rPr/>
        <w:t>Le,</w:t>
      </w:r>
      <w:r>
        <w:rPr>
          <w:spacing w:val="-9"/>
        </w:rPr>
        <w:t> </w:t>
      </w:r>
      <w:r>
        <w:rPr/>
        <w:t>T.,</w:t>
      </w:r>
      <w:r>
        <w:rPr>
          <w:spacing w:val="-9"/>
        </w:rPr>
        <w:t> </w:t>
      </w:r>
      <w:r>
        <w:rPr/>
        <w:t>dan</w:t>
      </w:r>
      <w:r>
        <w:rPr>
          <w:spacing w:val="-8"/>
        </w:rPr>
        <w:t> </w:t>
      </w:r>
      <w:r>
        <w:rPr/>
        <w:t>Le,</w:t>
      </w:r>
      <w:r>
        <w:rPr>
          <w:spacing w:val="-7"/>
        </w:rPr>
        <w:t> </w:t>
      </w:r>
      <w:r>
        <w:rPr/>
        <w:t>C.</w:t>
      </w:r>
      <w:r>
        <w:rPr>
          <w:spacing w:val="-7"/>
        </w:rPr>
        <w:t> </w:t>
      </w:r>
      <w:r>
        <w:rPr/>
        <w:t>(2022).</w:t>
      </w:r>
      <w:r>
        <w:rPr>
          <w:spacing w:val="-7"/>
        </w:rPr>
        <w:t> </w:t>
      </w:r>
      <w:r>
        <w:rPr/>
        <w:t>Augmented</w:t>
      </w:r>
      <w:r>
        <w:rPr>
          <w:spacing w:val="-7"/>
        </w:rPr>
        <w:t> </w:t>
      </w:r>
      <w:r>
        <w:rPr/>
        <w:t>Hearing of</w:t>
      </w:r>
      <w:r>
        <w:rPr>
          <w:spacing w:val="-2"/>
        </w:rPr>
        <w:t> </w:t>
      </w:r>
      <w:r>
        <w:rPr/>
        <w:t>Auditory</w:t>
      </w:r>
      <w:r>
        <w:rPr>
          <w:spacing w:val="-4"/>
        </w:rPr>
        <w:t> </w:t>
      </w:r>
      <w:r>
        <w:rPr/>
        <w:t>Safety</w:t>
      </w:r>
      <w:r>
        <w:rPr>
          <w:spacing w:val="-3"/>
        </w:rPr>
        <w:t> </w:t>
      </w:r>
      <w:r>
        <w:rPr/>
        <w:t>Cues</w:t>
      </w:r>
      <w:r>
        <w:rPr>
          <w:spacing w:val="-2"/>
        </w:rPr>
        <w:t> </w:t>
      </w:r>
      <w:r>
        <w:rPr/>
        <w:t>for Construction</w:t>
      </w:r>
      <w:r>
        <w:rPr>
          <w:spacing w:val="-2"/>
        </w:rPr>
        <w:t> </w:t>
      </w:r>
      <w:r>
        <w:rPr/>
        <w:t>Workers: A Systematic Literature Review. Sensors 2022. Volume</w:t>
      </w:r>
      <w:r>
        <w:rPr>
          <w:spacing w:val="-12"/>
        </w:rPr>
        <w:t> </w:t>
      </w:r>
      <w:r>
        <w:rPr/>
        <w:t>22,</w:t>
      </w:r>
      <w:r>
        <w:rPr>
          <w:spacing w:val="-13"/>
        </w:rPr>
        <w:t> </w:t>
      </w:r>
      <w:r>
        <w:rPr/>
        <w:t>Issue</w:t>
      </w:r>
      <w:r>
        <w:rPr>
          <w:spacing w:val="-12"/>
        </w:rPr>
        <w:t> </w:t>
      </w:r>
      <w:r>
        <w:rPr/>
        <w:t>23,</w:t>
      </w:r>
      <w:r>
        <w:rPr>
          <w:spacing w:val="-13"/>
        </w:rPr>
        <w:t> </w:t>
      </w:r>
      <w:r>
        <w:rPr/>
        <w:t>Desember</w:t>
      </w:r>
      <w:r>
        <w:rPr>
          <w:spacing w:val="-11"/>
        </w:rPr>
        <w:t> </w:t>
      </w:r>
      <w:r>
        <w:rPr/>
        <w:t>2022,</w:t>
      </w:r>
      <w:r>
        <w:rPr>
          <w:spacing w:val="-13"/>
        </w:rPr>
        <w:t> </w:t>
      </w:r>
      <w:r>
        <w:rPr/>
        <w:t>Artikel</w:t>
      </w:r>
      <w:r>
        <w:rPr>
          <w:spacing w:val="-12"/>
        </w:rPr>
        <w:t> </w:t>
      </w:r>
      <w:r>
        <w:rPr>
          <w:spacing w:val="-2"/>
        </w:rPr>
        <w:t>9135.</w:t>
      </w:r>
    </w:p>
    <w:p>
      <w:pPr>
        <w:tabs>
          <w:tab w:pos="1322" w:val="left" w:leader="none"/>
          <w:tab w:pos="1725" w:val="left" w:leader="none"/>
          <w:tab w:pos="1840" w:val="left" w:leader="none"/>
          <w:tab w:pos="2522" w:val="left" w:leader="none"/>
          <w:tab w:pos="2975" w:val="left" w:leader="none"/>
          <w:tab w:pos="3844" w:val="left" w:leader="none"/>
          <w:tab w:pos="4154" w:val="left" w:leader="none"/>
        </w:tabs>
        <w:spacing w:before="0"/>
        <w:ind w:left="765" w:right="40" w:hanging="428"/>
        <w:jc w:val="left"/>
        <w:rPr>
          <w:sz w:val="20"/>
        </w:rPr>
      </w:pPr>
      <w:r>
        <w:rPr>
          <w:spacing w:val="-2"/>
          <w:sz w:val="20"/>
        </w:rPr>
        <w:t>Flammer,</w:t>
      </w:r>
      <w:r>
        <w:rPr>
          <w:sz w:val="20"/>
        </w:rPr>
        <w:tab/>
      </w:r>
      <w:r>
        <w:rPr>
          <w:spacing w:val="-6"/>
          <w:sz w:val="20"/>
        </w:rPr>
        <w:t>A.</w:t>
      </w:r>
      <w:r>
        <w:rPr>
          <w:sz w:val="20"/>
        </w:rPr>
        <w:tab/>
      </w:r>
      <w:r>
        <w:rPr>
          <w:spacing w:val="-2"/>
          <w:sz w:val="20"/>
        </w:rPr>
        <w:t>(2015).</w:t>
      </w:r>
      <w:r>
        <w:rPr>
          <w:sz w:val="20"/>
        </w:rPr>
        <w:tab/>
      </w:r>
      <w:r>
        <w:rPr>
          <w:spacing w:val="-2"/>
          <w:sz w:val="20"/>
        </w:rPr>
        <w:t>Self-Efficacy.</w:t>
      </w:r>
      <w:r>
        <w:rPr>
          <w:sz w:val="20"/>
        </w:rPr>
        <w:tab/>
      </w:r>
      <w:r>
        <w:rPr>
          <w:i/>
          <w:spacing w:val="-2"/>
          <w:sz w:val="20"/>
        </w:rPr>
        <w:t>International </w:t>
      </w:r>
      <w:r>
        <w:rPr>
          <w:i/>
          <w:sz w:val="20"/>
        </w:rPr>
        <w:t>Encyclopedia of the Social &amp;</w:t>
      </w:r>
      <w:r>
        <w:rPr>
          <w:i/>
          <w:spacing w:val="-1"/>
          <w:sz w:val="20"/>
        </w:rPr>
        <w:t> </w:t>
      </w:r>
      <w:r>
        <w:rPr>
          <w:i/>
          <w:sz w:val="20"/>
        </w:rPr>
        <w:t>Behavioral Sciences: </w:t>
      </w:r>
      <w:r>
        <w:rPr>
          <w:i/>
          <w:spacing w:val="-2"/>
          <w:sz w:val="20"/>
        </w:rPr>
        <w:t>Second</w:t>
      </w:r>
      <w:r>
        <w:rPr>
          <w:i/>
          <w:sz w:val="20"/>
        </w:rPr>
        <w:tab/>
        <w:tab/>
      </w:r>
      <w:r>
        <w:rPr>
          <w:i/>
          <w:spacing w:val="-2"/>
          <w:sz w:val="20"/>
        </w:rPr>
        <w:t>Edition</w:t>
      </w:r>
      <w:r>
        <w:rPr>
          <w:spacing w:val="-2"/>
          <w:sz w:val="20"/>
        </w:rPr>
        <w:t>,</w:t>
      </w:r>
      <w:r>
        <w:rPr>
          <w:sz w:val="20"/>
        </w:rPr>
        <w:tab/>
        <w:tab/>
      </w:r>
      <w:r>
        <w:rPr>
          <w:i/>
          <w:spacing w:val="-2"/>
          <w:sz w:val="20"/>
        </w:rPr>
        <w:t>4</w:t>
      </w:r>
      <w:r>
        <w:rPr>
          <w:spacing w:val="-2"/>
          <w:sz w:val="20"/>
        </w:rPr>
        <w:t>(1994),</w:t>
      </w:r>
      <w:r>
        <w:rPr>
          <w:sz w:val="20"/>
        </w:rPr>
        <w:tab/>
        <w:tab/>
      </w:r>
      <w:r>
        <w:rPr>
          <w:spacing w:val="-2"/>
          <w:sz w:val="20"/>
        </w:rPr>
        <w:t>504–508. https://doi.org/10.1016/B978-0-08-097086-</w:t>
      </w:r>
      <w:r>
        <w:rPr>
          <w:spacing w:val="40"/>
          <w:sz w:val="20"/>
        </w:rPr>
        <w:t> </w:t>
      </w:r>
      <w:r>
        <w:rPr>
          <w:spacing w:val="-2"/>
          <w:sz w:val="20"/>
        </w:rPr>
        <w:t>8.25033-2</w:t>
      </w:r>
    </w:p>
    <w:p>
      <w:pPr>
        <w:spacing w:before="0"/>
        <w:ind w:left="765" w:right="40" w:hanging="428"/>
        <w:jc w:val="left"/>
        <w:rPr>
          <w:sz w:val="20"/>
        </w:rPr>
      </w:pPr>
      <w:r>
        <w:rPr>
          <w:sz w:val="20"/>
        </w:rPr>
        <w:t>Gay, L.R. dan Diehl, P. (1996). </w:t>
      </w:r>
      <w:r>
        <w:rPr>
          <w:i/>
          <w:sz w:val="20"/>
        </w:rPr>
        <w:t>Research Methods For Business and Management</w:t>
      </w:r>
      <w:r>
        <w:rPr>
          <w:sz w:val="20"/>
        </w:rPr>
        <w:t>. Prentice Hall.</w:t>
      </w:r>
    </w:p>
    <w:p>
      <w:pPr>
        <w:tabs>
          <w:tab w:pos="2505" w:val="left" w:leader="none"/>
          <w:tab w:pos="4154" w:val="left" w:leader="none"/>
        </w:tabs>
        <w:spacing w:line="240" w:lineRule="auto" w:before="0"/>
        <w:ind w:left="765" w:right="38" w:hanging="428"/>
        <w:jc w:val="both"/>
        <w:rPr>
          <w:sz w:val="20"/>
        </w:rPr>
      </w:pPr>
      <w:r>
        <w:rPr>
          <w:sz w:val="20"/>
        </w:rPr>
        <w:t>Hartono,</w:t>
      </w:r>
      <w:r>
        <w:rPr>
          <w:spacing w:val="-13"/>
          <w:sz w:val="20"/>
        </w:rPr>
        <w:t> </w:t>
      </w:r>
      <w:r>
        <w:rPr>
          <w:sz w:val="20"/>
        </w:rPr>
        <w:t>B.,</w:t>
      </w:r>
      <w:r>
        <w:rPr>
          <w:spacing w:val="-12"/>
          <w:sz w:val="20"/>
        </w:rPr>
        <w:t> </w:t>
      </w:r>
      <w:r>
        <w:rPr>
          <w:sz w:val="20"/>
        </w:rPr>
        <w:t>Ramadhani,</w:t>
      </w:r>
      <w:r>
        <w:rPr>
          <w:spacing w:val="-13"/>
          <w:sz w:val="20"/>
        </w:rPr>
        <w:t> </w:t>
      </w:r>
      <w:r>
        <w:rPr>
          <w:sz w:val="20"/>
        </w:rPr>
        <w:t>V.</w:t>
      </w:r>
      <w:r>
        <w:rPr>
          <w:spacing w:val="-12"/>
          <w:sz w:val="20"/>
        </w:rPr>
        <w:t> </w:t>
      </w:r>
      <w:r>
        <w:rPr>
          <w:sz w:val="20"/>
        </w:rPr>
        <w:t>S.,</w:t>
      </w:r>
      <w:r>
        <w:rPr>
          <w:spacing w:val="-13"/>
          <w:sz w:val="20"/>
        </w:rPr>
        <w:t> </w:t>
      </w:r>
      <w:r>
        <w:rPr>
          <w:sz w:val="20"/>
        </w:rPr>
        <w:t>Ratnadilla,</w:t>
      </w:r>
      <w:r>
        <w:rPr>
          <w:spacing w:val="-12"/>
          <w:sz w:val="20"/>
        </w:rPr>
        <w:t> </w:t>
      </w:r>
      <w:r>
        <w:rPr>
          <w:sz w:val="20"/>
        </w:rPr>
        <w:t>Y.,</w:t>
      </w:r>
      <w:r>
        <w:rPr>
          <w:spacing w:val="-13"/>
          <w:sz w:val="20"/>
        </w:rPr>
        <w:t> </w:t>
      </w:r>
      <w:r>
        <w:rPr>
          <w:sz w:val="20"/>
        </w:rPr>
        <w:t>Indarti,</w:t>
      </w:r>
      <w:r>
        <w:rPr>
          <w:spacing w:val="-12"/>
          <w:sz w:val="20"/>
        </w:rPr>
        <w:t> </w:t>
      </w:r>
      <w:r>
        <w:rPr>
          <w:sz w:val="20"/>
        </w:rPr>
        <w:t>N., dan Chai, K. H. (2016). Knowledge management maturity</w:t>
      </w:r>
      <w:r>
        <w:rPr>
          <w:spacing w:val="-12"/>
          <w:sz w:val="20"/>
        </w:rPr>
        <w:t> </w:t>
      </w:r>
      <w:r>
        <w:rPr>
          <w:sz w:val="20"/>
        </w:rPr>
        <w:t>and</w:t>
      </w:r>
      <w:r>
        <w:rPr>
          <w:spacing w:val="-8"/>
          <w:sz w:val="20"/>
        </w:rPr>
        <w:t> </w:t>
      </w:r>
      <w:r>
        <w:rPr>
          <w:sz w:val="20"/>
        </w:rPr>
        <w:t>organizational</w:t>
      </w:r>
      <w:r>
        <w:rPr>
          <w:spacing w:val="-10"/>
          <w:sz w:val="20"/>
        </w:rPr>
        <w:t> </w:t>
      </w:r>
      <w:r>
        <w:rPr>
          <w:sz w:val="20"/>
        </w:rPr>
        <w:t>performance</w:t>
      </w:r>
      <w:r>
        <w:rPr>
          <w:spacing w:val="-9"/>
          <w:sz w:val="20"/>
        </w:rPr>
        <w:t> </w:t>
      </w:r>
      <w:r>
        <w:rPr>
          <w:sz w:val="20"/>
        </w:rPr>
        <w:t>in</w:t>
      </w:r>
      <w:r>
        <w:rPr>
          <w:spacing w:val="-10"/>
          <w:sz w:val="20"/>
        </w:rPr>
        <w:t> </w:t>
      </w:r>
      <w:r>
        <w:rPr>
          <w:sz w:val="20"/>
        </w:rPr>
        <w:t>project- based organizations: Initial evidence from Indonesia. </w:t>
      </w:r>
      <w:r>
        <w:rPr>
          <w:i/>
          <w:sz w:val="20"/>
        </w:rPr>
        <w:t>IEEE International Conference on Industrial Engineering and Engineering </w:t>
      </w:r>
      <w:r>
        <w:rPr>
          <w:i/>
          <w:spacing w:val="-2"/>
          <w:sz w:val="20"/>
        </w:rPr>
        <w:t>Management</w:t>
      </w:r>
      <w:r>
        <w:rPr>
          <w:spacing w:val="-2"/>
          <w:sz w:val="20"/>
        </w:rPr>
        <w:t>,</w:t>
      </w:r>
      <w:r>
        <w:rPr>
          <w:sz w:val="20"/>
        </w:rPr>
        <w:tab/>
      </w:r>
      <w:r>
        <w:rPr>
          <w:i/>
          <w:spacing w:val="-2"/>
          <w:sz w:val="20"/>
        </w:rPr>
        <w:t>2016</w:t>
      </w:r>
      <w:r>
        <w:rPr>
          <w:spacing w:val="-2"/>
          <w:sz w:val="20"/>
        </w:rPr>
        <w:t>-</w:t>
      </w:r>
      <w:r>
        <w:rPr>
          <w:i/>
          <w:spacing w:val="-2"/>
          <w:sz w:val="20"/>
        </w:rPr>
        <w:t>Janua</w:t>
      </w:r>
      <w:r>
        <w:rPr>
          <w:spacing w:val="-2"/>
          <w:sz w:val="20"/>
        </w:rPr>
        <w:t>,</w:t>
      </w:r>
      <w:r>
        <w:rPr>
          <w:sz w:val="20"/>
        </w:rPr>
        <w:tab/>
      </w:r>
      <w:r>
        <w:rPr>
          <w:spacing w:val="-2"/>
          <w:sz w:val="20"/>
        </w:rPr>
        <w:t>656–660. https://doi.org/10.1109/IEEM.2015.7385729</w:t>
      </w:r>
    </w:p>
    <w:p>
      <w:pPr>
        <w:spacing w:before="0"/>
        <w:ind w:left="765" w:right="40" w:hanging="428"/>
        <w:jc w:val="both"/>
        <w:rPr>
          <w:sz w:val="20"/>
        </w:rPr>
      </w:pPr>
      <w:r>
        <w:rPr>
          <w:sz w:val="20"/>
        </w:rPr>
        <w:t>Heinrich, H. W. (1980). </w:t>
      </w:r>
      <w:r>
        <w:rPr>
          <w:i/>
          <w:sz w:val="20"/>
        </w:rPr>
        <w:t>Industrial accident prevention</w:t>
      </w:r>
      <w:r>
        <w:rPr>
          <w:i/>
          <w:spacing w:val="-13"/>
          <w:sz w:val="20"/>
        </w:rPr>
        <w:t> </w:t>
      </w:r>
      <w:r>
        <w:rPr>
          <w:i/>
          <w:sz w:val="20"/>
        </w:rPr>
        <w:t>: a scientific approach </w:t>
      </w:r>
      <w:r>
        <w:rPr>
          <w:sz w:val="20"/>
        </w:rPr>
        <w:t>(Print book). New York: </w:t>
      </w:r>
      <w:r>
        <w:rPr>
          <w:spacing w:val="-2"/>
          <w:sz w:val="20"/>
        </w:rPr>
        <w:t>McGraw-Hill.</w:t>
      </w:r>
    </w:p>
    <w:p>
      <w:pPr>
        <w:spacing w:before="0"/>
        <w:ind w:left="765" w:right="40" w:hanging="428"/>
        <w:jc w:val="both"/>
        <w:rPr>
          <w:sz w:val="20"/>
        </w:rPr>
      </w:pPr>
      <w:r>
        <w:rPr>
          <w:sz w:val="20"/>
        </w:rPr>
        <w:t>Hidayat, T dan Istiadah, N. (2011). </w:t>
      </w:r>
      <w:r>
        <w:rPr>
          <w:i/>
          <w:sz w:val="20"/>
        </w:rPr>
        <w:t>Panduan lengkap menguasai SPSS 19 untuk mengolah data statistik penelitian</w:t>
      </w:r>
      <w:r>
        <w:rPr>
          <w:sz w:val="20"/>
        </w:rPr>
        <w:t>. Jakarta: Mediakita.</w:t>
      </w:r>
    </w:p>
    <w:p>
      <w:pPr>
        <w:spacing w:before="0"/>
        <w:ind w:left="765" w:right="40" w:hanging="428"/>
        <w:jc w:val="both"/>
        <w:rPr>
          <w:sz w:val="20"/>
        </w:rPr>
      </w:pPr>
      <w:r>
        <w:rPr>
          <w:sz w:val="20"/>
        </w:rPr>
        <w:t>Inouye, J. (2014). </w:t>
      </w:r>
      <w:r>
        <w:rPr>
          <w:i/>
          <w:sz w:val="20"/>
        </w:rPr>
        <w:t>Theories, Risk perception</w:t>
      </w:r>
      <w:r>
        <w:rPr>
          <w:i/>
          <w:spacing w:val="-13"/>
          <w:sz w:val="20"/>
        </w:rPr>
        <w:t> </w:t>
      </w:r>
      <w:r>
        <w:rPr>
          <w:i/>
          <w:sz w:val="20"/>
        </w:rPr>
        <w:t>: Stategies , and</w:t>
      </w:r>
      <w:r>
        <w:rPr>
          <w:i/>
          <w:spacing w:val="-3"/>
          <w:sz w:val="20"/>
        </w:rPr>
        <w:t> </w:t>
      </w:r>
      <w:r>
        <w:rPr>
          <w:i/>
          <w:sz w:val="20"/>
        </w:rPr>
        <w:t>next</w:t>
      </w:r>
      <w:r>
        <w:rPr>
          <w:i/>
          <w:spacing w:val="-3"/>
          <w:sz w:val="20"/>
        </w:rPr>
        <w:t> </w:t>
      </w:r>
      <w:r>
        <w:rPr>
          <w:i/>
          <w:sz w:val="20"/>
        </w:rPr>
        <w:t>steps</w:t>
      </w:r>
      <w:r>
        <w:rPr>
          <w:i/>
          <w:spacing w:val="-4"/>
          <w:sz w:val="20"/>
        </w:rPr>
        <w:t> </w:t>
      </w:r>
      <w:r>
        <w:rPr>
          <w:i/>
          <w:sz w:val="20"/>
        </w:rPr>
        <w:t>Executive</w:t>
      </w:r>
      <w:r>
        <w:rPr>
          <w:i/>
          <w:spacing w:val="-4"/>
          <w:sz w:val="20"/>
        </w:rPr>
        <w:t> </w:t>
      </w:r>
      <w:r>
        <w:rPr>
          <w:i/>
          <w:sz w:val="20"/>
        </w:rPr>
        <w:t>summary</w:t>
      </w:r>
      <w:r>
        <w:rPr>
          <w:sz w:val="20"/>
        </w:rPr>
        <w:t>.</w:t>
      </w:r>
      <w:r>
        <w:rPr>
          <w:spacing w:val="-3"/>
          <w:sz w:val="20"/>
        </w:rPr>
        <w:t> </w:t>
      </w:r>
      <w:r>
        <w:rPr>
          <w:sz w:val="20"/>
        </w:rPr>
        <w:t>1–12.</w:t>
      </w:r>
      <w:r>
        <w:rPr>
          <w:spacing w:val="-6"/>
          <w:sz w:val="20"/>
        </w:rPr>
        <w:t> </w:t>
      </w:r>
      <w:r>
        <w:rPr>
          <w:sz w:val="20"/>
        </w:rPr>
        <w:t>Campbell </w:t>
      </w:r>
      <w:r>
        <w:rPr>
          <w:spacing w:val="-2"/>
          <w:sz w:val="20"/>
        </w:rPr>
        <w:t>Institute.</w:t>
      </w:r>
    </w:p>
    <w:p>
      <w:pPr>
        <w:pStyle w:val="BodyText"/>
        <w:ind w:left="765" w:right="38" w:hanging="428"/>
      </w:pPr>
      <w:r>
        <w:rPr/>
        <w:t>Kamari, M., Kim, J., dan Ham, Y. (2022). Analyzing Safety Risk Imposed by Jobsite Debris to Nearby Built</w:t>
      </w:r>
      <w:r>
        <w:rPr>
          <w:spacing w:val="-11"/>
        </w:rPr>
        <w:t> </w:t>
      </w:r>
      <w:r>
        <w:rPr/>
        <w:t>Environments</w:t>
      </w:r>
      <w:r>
        <w:rPr>
          <w:spacing w:val="-11"/>
        </w:rPr>
        <w:t> </w:t>
      </w:r>
      <w:r>
        <w:rPr/>
        <w:t>Using</w:t>
      </w:r>
      <w:r>
        <w:rPr>
          <w:spacing w:val="-10"/>
        </w:rPr>
        <w:t> </w:t>
      </w:r>
      <w:r>
        <w:rPr/>
        <w:t>Geometric</w:t>
      </w:r>
      <w:r>
        <w:rPr>
          <w:spacing w:val="-9"/>
        </w:rPr>
        <w:t> </w:t>
      </w:r>
      <w:r>
        <w:rPr/>
        <w:t>Digital</w:t>
      </w:r>
      <w:r>
        <w:rPr>
          <w:spacing w:val="-10"/>
        </w:rPr>
        <w:t> </w:t>
      </w:r>
      <w:r>
        <w:rPr/>
        <w:t>Twins and Vision-Based Deep Learning. </w:t>
      </w:r>
      <w:r>
        <w:rPr>
          <w:i/>
        </w:rPr>
        <w:t>Journal of Computing in Civil Engineering</w:t>
      </w:r>
      <w:r>
        <w:rPr/>
        <w:t>Volume 36, Issue 61 November 2022 Article number 04022033</w:t>
      </w:r>
    </w:p>
    <w:p>
      <w:pPr>
        <w:pStyle w:val="BodyText"/>
        <w:ind w:left="765" w:right="41" w:hanging="428"/>
      </w:pPr>
      <w:r>
        <w:rPr/>
        <w:t>Karakhan, A.A., Gambatese, J, Simmons, D.R., dan Albert A. (2023). Leading Indicators of the Health and Well-Being of the Construction Workforce: Perception of Industry Professionals. </w:t>
      </w:r>
      <w:r>
        <w:rPr>
          <w:color w:val="333333"/>
        </w:rPr>
        <w:t>Technical Papers.</w:t>
      </w:r>
      <w:r>
        <w:rPr>
          <w:color w:val="333333"/>
          <w:spacing w:val="-13"/>
        </w:rPr>
        <w:t> </w:t>
      </w:r>
      <w:r>
        <w:rPr>
          <w:color w:val="333333"/>
        </w:rPr>
        <w:t>Practice</w:t>
      </w:r>
      <w:r>
        <w:rPr>
          <w:color w:val="333333"/>
          <w:spacing w:val="-12"/>
        </w:rPr>
        <w:t> </w:t>
      </w:r>
      <w:r>
        <w:rPr>
          <w:color w:val="333333"/>
        </w:rPr>
        <w:t>Periodical</w:t>
      </w:r>
      <w:r>
        <w:rPr>
          <w:color w:val="333333"/>
          <w:spacing w:val="-13"/>
        </w:rPr>
        <w:t> </w:t>
      </w:r>
      <w:r>
        <w:rPr>
          <w:color w:val="333333"/>
        </w:rPr>
        <w:t>on</w:t>
      </w:r>
      <w:r>
        <w:rPr>
          <w:color w:val="333333"/>
          <w:spacing w:val="-12"/>
        </w:rPr>
        <w:t> </w:t>
      </w:r>
      <w:r>
        <w:rPr>
          <w:color w:val="333333"/>
        </w:rPr>
        <w:t>Structural</w:t>
      </w:r>
      <w:r>
        <w:rPr>
          <w:color w:val="333333"/>
          <w:spacing w:val="-13"/>
        </w:rPr>
        <w:t> </w:t>
      </w:r>
      <w:r>
        <w:rPr>
          <w:color w:val="333333"/>
        </w:rPr>
        <w:t>Design</w:t>
      </w:r>
      <w:r>
        <w:rPr>
          <w:color w:val="333333"/>
          <w:spacing w:val="-12"/>
        </w:rPr>
        <w:t> </w:t>
      </w:r>
      <w:r>
        <w:rPr>
          <w:color w:val="333333"/>
        </w:rPr>
        <w:t>and Construction. Vol 28 Issue 1 - February 2023.</w:t>
      </w:r>
    </w:p>
    <w:p>
      <w:pPr>
        <w:pStyle w:val="BodyText"/>
        <w:ind w:left="765" w:right="39" w:hanging="428"/>
      </w:pPr>
      <w:r>
        <w:rPr/>
        <w:t>Kementrian Ketenagakerjaan Indonesia. (2022). Profil Keselamatan dan Kesehatan Kerja Nasional Indonesia Tahun 2022. Direktorat Jenderal Pembinaan Pengawasan Ketenagakerjaan Dan Keselamatan Dan Kesehatan Kerja.</w:t>
      </w:r>
    </w:p>
    <w:p>
      <w:pPr>
        <w:pStyle w:val="BodyText"/>
        <w:spacing w:before="91"/>
        <w:ind w:left="765" w:right="51" w:hanging="428"/>
      </w:pPr>
      <w:r>
        <w:rPr/>
        <w:br w:type="column"/>
      </w:r>
      <w:r>
        <w:rPr/>
        <w:t>Kementerian Pekerjaan Umum dan Perumahan Rakyat. (2022). Lakip DJBK TA 2021. Direktorat Jenderal Bina Konstruksi.</w:t>
      </w:r>
    </w:p>
    <w:p>
      <w:pPr>
        <w:pStyle w:val="BodyText"/>
        <w:ind w:left="765" w:right="51" w:hanging="428"/>
      </w:pPr>
      <w:r>
        <w:rPr/>
        <w:t>Khaday,</w:t>
      </w:r>
      <w:r>
        <w:rPr>
          <w:spacing w:val="-12"/>
        </w:rPr>
        <w:t> </w:t>
      </w:r>
      <w:r>
        <w:rPr/>
        <w:t>S.,</w:t>
      </w:r>
      <w:r>
        <w:rPr>
          <w:spacing w:val="-10"/>
        </w:rPr>
        <w:t> </w:t>
      </w:r>
      <w:r>
        <w:rPr/>
        <w:t>Li,</w:t>
      </w:r>
      <w:r>
        <w:rPr>
          <w:spacing w:val="-12"/>
        </w:rPr>
        <w:t> </w:t>
      </w:r>
      <w:r>
        <w:rPr/>
        <w:t>K.W.,</w:t>
      </w:r>
      <w:r>
        <w:rPr>
          <w:spacing w:val="-11"/>
        </w:rPr>
        <w:t> </w:t>
      </w:r>
      <w:r>
        <w:rPr/>
        <w:t>Man,</w:t>
      </w:r>
      <w:r>
        <w:rPr>
          <w:spacing w:val="-12"/>
        </w:rPr>
        <w:t> </w:t>
      </w:r>
      <w:r>
        <w:rPr/>
        <w:t>S.S</w:t>
      </w:r>
      <w:r>
        <w:rPr>
          <w:spacing w:val="-13"/>
        </w:rPr>
        <w:t> </w:t>
      </w:r>
      <w:r>
        <w:rPr/>
        <w:t>dan</w:t>
      </w:r>
      <w:r>
        <w:rPr>
          <w:spacing w:val="-12"/>
        </w:rPr>
        <w:t> </w:t>
      </w:r>
      <w:r>
        <w:rPr/>
        <w:t>Chan,</w:t>
      </w:r>
      <w:r>
        <w:rPr>
          <w:spacing w:val="-9"/>
        </w:rPr>
        <w:t> </w:t>
      </w:r>
      <w:r>
        <w:rPr/>
        <w:t>A.H.S.</w:t>
      </w:r>
      <w:r>
        <w:rPr>
          <w:spacing w:val="-12"/>
        </w:rPr>
        <w:t> </w:t>
      </w:r>
      <w:r>
        <w:rPr/>
        <w:t>(2021). Risky scenario identification in a risk perception scale for construction workers in Thailand. Journal of Safety Research. Volume 78, September 2021, Pages 105-114</w:t>
      </w:r>
    </w:p>
    <w:p>
      <w:pPr>
        <w:tabs>
          <w:tab w:pos="2526" w:val="left" w:leader="none"/>
          <w:tab w:pos="4398" w:val="left" w:leader="none"/>
        </w:tabs>
        <w:spacing w:before="0"/>
        <w:ind w:left="765" w:right="51" w:hanging="428"/>
        <w:jc w:val="both"/>
        <w:rPr>
          <w:sz w:val="20"/>
        </w:rPr>
      </w:pPr>
      <w:r>
        <w:rPr>
          <w:sz w:val="20"/>
        </w:rPr>
        <w:t>Menakertrans. (2010). </w:t>
      </w:r>
      <w:r>
        <w:rPr>
          <w:i/>
          <w:sz w:val="20"/>
        </w:rPr>
        <w:t>Indonesia Kekurangan Dokter </w:t>
      </w:r>
      <w:r>
        <w:rPr>
          <w:i/>
          <w:spacing w:val="-2"/>
          <w:sz w:val="20"/>
        </w:rPr>
        <w:t>Penasehat</w:t>
      </w:r>
      <w:r>
        <w:rPr>
          <w:i/>
          <w:sz w:val="20"/>
        </w:rPr>
        <w:tab/>
      </w:r>
      <w:r>
        <w:rPr>
          <w:i/>
          <w:spacing w:val="-2"/>
          <w:sz w:val="20"/>
        </w:rPr>
        <w:t>Kecelakaan</w:t>
      </w:r>
      <w:r>
        <w:rPr>
          <w:i/>
          <w:sz w:val="20"/>
        </w:rPr>
        <w:tab/>
      </w:r>
      <w:r>
        <w:rPr>
          <w:i/>
          <w:spacing w:val="-2"/>
          <w:sz w:val="20"/>
        </w:rPr>
        <w:t>Kerja. </w:t>
      </w:r>
      <w:hyperlink r:id="rId11">
        <w:r>
          <w:rPr>
            <w:spacing w:val="-2"/>
            <w:sz w:val="20"/>
          </w:rPr>
          <w:t>http://nakertrans.go.id</w:t>
        </w:r>
      </w:hyperlink>
    </w:p>
    <w:p>
      <w:pPr>
        <w:tabs>
          <w:tab w:pos="3067" w:val="left" w:leader="none"/>
        </w:tabs>
        <w:spacing w:before="0"/>
        <w:ind w:left="765" w:right="51" w:hanging="428"/>
        <w:jc w:val="left"/>
        <w:rPr>
          <w:sz w:val="20"/>
        </w:rPr>
      </w:pPr>
      <w:r>
        <w:rPr>
          <w:sz w:val="20"/>
        </w:rPr>
        <w:t>Municipal</w:t>
      </w:r>
      <w:r>
        <w:rPr>
          <w:spacing w:val="25"/>
          <w:sz w:val="20"/>
        </w:rPr>
        <w:t> </w:t>
      </w:r>
      <w:r>
        <w:rPr>
          <w:sz w:val="20"/>
        </w:rPr>
        <w:t>Public</w:t>
      </w:r>
      <w:r>
        <w:rPr>
          <w:spacing w:val="26"/>
          <w:sz w:val="20"/>
        </w:rPr>
        <w:t> </w:t>
      </w:r>
      <w:r>
        <w:rPr>
          <w:sz w:val="20"/>
        </w:rPr>
        <w:t>Health</w:t>
      </w:r>
      <w:r>
        <w:rPr>
          <w:spacing w:val="24"/>
          <w:sz w:val="20"/>
        </w:rPr>
        <w:t> </w:t>
      </w:r>
      <w:r>
        <w:rPr>
          <w:sz w:val="20"/>
        </w:rPr>
        <w:t>Service</w:t>
      </w:r>
      <w:r>
        <w:rPr>
          <w:spacing w:val="25"/>
          <w:sz w:val="20"/>
        </w:rPr>
        <w:t> </w:t>
      </w:r>
      <w:r>
        <w:rPr>
          <w:sz w:val="20"/>
        </w:rPr>
        <w:t>Rotterdam-Rijnmond. (2015). </w:t>
      </w:r>
      <w:r>
        <w:rPr>
          <w:i/>
          <w:sz w:val="20"/>
        </w:rPr>
        <w:t>Standard questionnaire on risk perception</w:t>
      </w:r>
      <w:r>
        <w:rPr>
          <w:sz w:val="20"/>
        </w:rPr>
        <w:t>. </w:t>
      </w:r>
      <w:r>
        <w:rPr>
          <w:i/>
          <w:spacing w:val="-2"/>
          <w:sz w:val="20"/>
        </w:rPr>
        <w:t>278763</w:t>
      </w:r>
      <w:r>
        <w:rPr>
          <w:spacing w:val="-2"/>
          <w:sz w:val="20"/>
        </w:rPr>
        <w:t>.</w:t>
      </w:r>
      <w:r>
        <w:rPr>
          <w:sz w:val="20"/>
        </w:rPr>
        <w:tab/>
      </w:r>
      <w:hyperlink r:id="rId12">
        <w:r>
          <w:rPr>
            <w:spacing w:val="-2"/>
            <w:sz w:val="20"/>
          </w:rPr>
          <w:t>http://ecomeu.info/wp-</w:t>
        </w:r>
      </w:hyperlink>
      <w:r>
        <w:rPr>
          <w:spacing w:val="-2"/>
          <w:sz w:val="20"/>
        </w:rPr>
        <w:t> content/uploads/2015/11/Standard-questionnaire- risk-perception-ECOM-november-2015.pdf</w:t>
      </w:r>
    </w:p>
    <w:p>
      <w:pPr>
        <w:spacing w:before="0"/>
        <w:ind w:left="765" w:right="45" w:hanging="428"/>
        <w:jc w:val="left"/>
        <w:rPr>
          <w:sz w:val="20"/>
        </w:rPr>
      </w:pPr>
      <w:r>
        <w:rPr>
          <w:sz w:val="20"/>
        </w:rPr>
        <w:t>Net,</w:t>
      </w:r>
      <w:r>
        <w:rPr>
          <w:spacing w:val="-13"/>
          <w:sz w:val="20"/>
        </w:rPr>
        <w:t> </w:t>
      </w:r>
      <w:r>
        <w:rPr>
          <w:sz w:val="20"/>
        </w:rPr>
        <w:t>P.</w:t>
      </w:r>
      <w:r>
        <w:rPr>
          <w:spacing w:val="-12"/>
          <w:sz w:val="20"/>
        </w:rPr>
        <w:t> </w:t>
      </w:r>
      <w:r>
        <w:rPr>
          <w:sz w:val="20"/>
        </w:rPr>
        <w:t>P.</w:t>
      </w:r>
      <w:r>
        <w:rPr>
          <w:spacing w:val="-14"/>
          <w:sz w:val="20"/>
        </w:rPr>
        <w:t> </w:t>
      </w:r>
      <w:r>
        <w:rPr>
          <w:sz w:val="20"/>
        </w:rPr>
        <w:t>(2019).</w:t>
      </w:r>
      <w:r>
        <w:rPr>
          <w:spacing w:val="-13"/>
          <w:sz w:val="20"/>
        </w:rPr>
        <w:t> </w:t>
      </w:r>
      <w:r>
        <w:rPr>
          <w:i/>
          <w:sz w:val="20"/>
        </w:rPr>
        <w:t>Politeknik</w:t>
      </w:r>
      <w:r>
        <w:rPr>
          <w:i/>
          <w:spacing w:val="-12"/>
          <w:sz w:val="20"/>
        </w:rPr>
        <w:t> </w:t>
      </w:r>
      <w:r>
        <w:rPr>
          <w:i/>
          <w:sz w:val="20"/>
        </w:rPr>
        <w:t>PU</w:t>
      </w:r>
      <w:r>
        <w:rPr>
          <w:i/>
          <w:spacing w:val="-13"/>
          <w:sz w:val="20"/>
        </w:rPr>
        <w:t> </w:t>
      </w:r>
      <w:r>
        <w:rPr>
          <w:i/>
          <w:sz w:val="20"/>
        </w:rPr>
        <w:t>Kejar</w:t>
      </w:r>
      <w:r>
        <w:rPr>
          <w:i/>
          <w:spacing w:val="-12"/>
          <w:sz w:val="20"/>
        </w:rPr>
        <w:t> </w:t>
      </w:r>
      <w:r>
        <w:rPr>
          <w:i/>
          <w:sz w:val="20"/>
        </w:rPr>
        <w:t>Kebutuhan</w:t>
      </w:r>
      <w:r>
        <w:rPr>
          <w:i/>
          <w:spacing w:val="-13"/>
          <w:sz w:val="20"/>
        </w:rPr>
        <w:t> </w:t>
      </w:r>
      <w:r>
        <w:rPr>
          <w:i/>
          <w:sz w:val="20"/>
        </w:rPr>
        <w:t>Tenaga Terampil Bidang Konstruksi</w:t>
      </w:r>
      <w:r>
        <w:rPr>
          <w:sz w:val="20"/>
        </w:rPr>
        <w:t>. https://</w:t>
      </w:r>
      <w:hyperlink r:id="rId13">
        <w:r>
          <w:rPr>
            <w:sz w:val="20"/>
          </w:rPr>
          <w:t>www.pu.go.id</w:t>
        </w:r>
      </w:hyperlink>
    </w:p>
    <w:p>
      <w:pPr>
        <w:spacing w:line="237" w:lineRule="auto" w:before="2"/>
        <w:ind w:left="765" w:right="55" w:hanging="428"/>
        <w:jc w:val="both"/>
        <w:rPr>
          <w:sz w:val="20"/>
        </w:rPr>
      </w:pPr>
      <w:r>
        <w:rPr>
          <w:sz w:val="20"/>
        </w:rPr>
        <w:t>Nevid, J. S. (2003). </w:t>
      </w:r>
      <w:r>
        <w:rPr>
          <w:i/>
          <w:sz w:val="20"/>
        </w:rPr>
        <w:t>Psikologi Abnormal Edisi Kelima Jilid 1</w:t>
      </w:r>
      <w:r>
        <w:rPr>
          <w:sz w:val="20"/>
        </w:rPr>
        <w:t>. Erlangga.</w:t>
      </w:r>
    </w:p>
    <w:p>
      <w:pPr>
        <w:pStyle w:val="BodyText"/>
        <w:spacing w:before="1"/>
        <w:ind w:left="765" w:right="52" w:hanging="428"/>
      </w:pPr>
      <w:r>
        <w:rPr/>
        <w:t>Pereira,</w:t>
      </w:r>
      <w:r>
        <w:rPr>
          <w:spacing w:val="-9"/>
        </w:rPr>
        <w:t> </w:t>
      </w:r>
      <w:r>
        <w:rPr/>
        <w:t>D.,</w:t>
      </w:r>
      <w:r>
        <w:rPr>
          <w:spacing w:val="-8"/>
        </w:rPr>
        <w:t> </w:t>
      </w:r>
      <w:r>
        <w:rPr/>
        <w:t>Lopez,</w:t>
      </w:r>
      <w:r>
        <w:rPr>
          <w:spacing w:val="-9"/>
        </w:rPr>
        <w:t> </w:t>
      </w:r>
      <w:r>
        <w:rPr/>
        <w:t>A.J.,</w:t>
      </w:r>
      <w:r>
        <w:rPr>
          <w:spacing w:val="-7"/>
        </w:rPr>
        <w:t> </w:t>
      </w:r>
      <w:r>
        <w:rPr/>
        <w:t>Ramil,</w:t>
      </w:r>
      <w:r>
        <w:rPr>
          <w:spacing w:val="-8"/>
        </w:rPr>
        <w:t> </w:t>
      </w:r>
      <w:r>
        <w:rPr/>
        <w:t>A.</w:t>
      </w:r>
      <w:r>
        <w:rPr>
          <w:spacing w:val="-8"/>
        </w:rPr>
        <w:t> </w:t>
      </w:r>
      <w:r>
        <w:rPr/>
        <w:t>dan</w:t>
      </w:r>
      <w:r>
        <w:rPr>
          <w:spacing w:val="-8"/>
        </w:rPr>
        <w:t> </w:t>
      </w:r>
      <w:r>
        <w:rPr/>
        <w:t>Bloise.</w:t>
      </w:r>
      <w:r>
        <w:rPr>
          <w:spacing w:val="-8"/>
        </w:rPr>
        <w:t> </w:t>
      </w:r>
      <w:r>
        <w:rPr/>
        <w:t>A.</w:t>
      </w:r>
      <w:r>
        <w:rPr>
          <w:spacing w:val="-8"/>
        </w:rPr>
        <w:t> </w:t>
      </w:r>
      <w:r>
        <w:rPr/>
        <w:t>(2023). The Importance</w:t>
      </w:r>
      <w:r>
        <w:rPr>
          <w:spacing w:val="-1"/>
        </w:rPr>
        <w:t> </w:t>
      </w:r>
      <w:r>
        <w:rPr/>
        <w:t>of</w:t>
      </w:r>
      <w:r>
        <w:rPr>
          <w:spacing w:val="-1"/>
        </w:rPr>
        <w:t> </w:t>
      </w:r>
      <w:r>
        <w:rPr/>
        <w:t>Prevention When</w:t>
      </w:r>
      <w:r>
        <w:rPr>
          <w:spacing w:val="-2"/>
        </w:rPr>
        <w:t> </w:t>
      </w:r>
      <w:r>
        <w:rPr/>
        <w:t>Working with Hazardous</w:t>
      </w:r>
      <w:r>
        <w:rPr>
          <w:spacing w:val="-11"/>
        </w:rPr>
        <w:t> </w:t>
      </w:r>
      <w:r>
        <w:rPr/>
        <w:t>Materials</w:t>
      </w:r>
      <w:r>
        <w:rPr>
          <w:spacing w:val="-11"/>
        </w:rPr>
        <w:t> </w:t>
      </w:r>
      <w:r>
        <w:rPr/>
        <w:t>in</w:t>
      </w:r>
      <w:r>
        <w:rPr>
          <w:spacing w:val="-11"/>
        </w:rPr>
        <w:t> </w:t>
      </w:r>
      <w:r>
        <w:rPr/>
        <w:t>the</w:t>
      </w:r>
      <w:r>
        <w:rPr>
          <w:spacing w:val="-8"/>
        </w:rPr>
        <w:t> </w:t>
      </w:r>
      <w:r>
        <w:rPr/>
        <w:t>Case</w:t>
      </w:r>
      <w:r>
        <w:rPr>
          <w:spacing w:val="-11"/>
        </w:rPr>
        <w:t> </w:t>
      </w:r>
      <w:r>
        <w:rPr/>
        <w:t>of</w:t>
      </w:r>
      <w:r>
        <w:rPr>
          <w:spacing w:val="-11"/>
        </w:rPr>
        <w:t> </w:t>
      </w:r>
      <w:r>
        <w:rPr/>
        <w:t>Serpentinite</w:t>
      </w:r>
      <w:r>
        <w:rPr>
          <w:spacing w:val="-11"/>
        </w:rPr>
        <w:t> </w:t>
      </w:r>
      <w:r>
        <w:rPr/>
        <w:t>and Asbestos When Cleaning Monuments for Restoration. Applied Science (Switzerland). Volume 13, Issue 1, January 2023, Artikel 43.</w:t>
      </w:r>
    </w:p>
    <w:p>
      <w:pPr>
        <w:spacing w:before="0"/>
        <w:ind w:left="765" w:right="51" w:hanging="428"/>
        <w:jc w:val="both"/>
        <w:rPr>
          <w:sz w:val="20"/>
        </w:rPr>
      </w:pPr>
      <w:r>
        <w:rPr>
          <w:sz w:val="20"/>
        </w:rPr>
        <w:t>Pratiwi, O. R., dan Hidayat, S. (2014). Analysis of Individual</w:t>
      </w:r>
      <w:r>
        <w:rPr>
          <w:spacing w:val="-2"/>
          <w:sz w:val="20"/>
        </w:rPr>
        <w:t> </w:t>
      </w:r>
      <w:r>
        <w:rPr>
          <w:sz w:val="20"/>
        </w:rPr>
        <w:t>Characteristic</w:t>
      </w:r>
      <w:r>
        <w:rPr>
          <w:spacing w:val="-2"/>
          <w:sz w:val="20"/>
        </w:rPr>
        <w:t> </w:t>
      </w:r>
      <w:r>
        <w:rPr>
          <w:sz w:val="20"/>
        </w:rPr>
        <w:t>Factors</w:t>
      </w:r>
      <w:r>
        <w:rPr>
          <w:spacing w:val="-2"/>
          <w:sz w:val="20"/>
        </w:rPr>
        <w:t> </w:t>
      </w:r>
      <w:r>
        <w:rPr>
          <w:sz w:val="20"/>
        </w:rPr>
        <w:t>Related</w:t>
      </w:r>
      <w:r>
        <w:rPr>
          <w:spacing w:val="-1"/>
          <w:sz w:val="20"/>
        </w:rPr>
        <w:t> </w:t>
      </w:r>
      <w:r>
        <w:rPr>
          <w:sz w:val="20"/>
        </w:rPr>
        <w:t>to</w:t>
      </w:r>
      <w:r>
        <w:rPr>
          <w:spacing w:val="-1"/>
          <w:sz w:val="20"/>
        </w:rPr>
        <w:t> </w:t>
      </w:r>
      <w:r>
        <w:rPr>
          <w:sz w:val="20"/>
        </w:rPr>
        <w:t>Unsafe Action on Labor in Steel Construction Companies. </w:t>
      </w:r>
      <w:r>
        <w:rPr>
          <w:i/>
          <w:sz w:val="20"/>
        </w:rPr>
        <w:t>The</w:t>
      </w:r>
      <w:r>
        <w:rPr>
          <w:i/>
          <w:spacing w:val="-7"/>
          <w:sz w:val="20"/>
        </w:rPr>
        <w:t> </w:t>
      </w:r>
      <w:r>
        <w:rPr>
          <w:i/>
          <w:sz w:val="20"/>
        </w:rPr>
        <w:t>Indonesian</w:t>
      </w:r>
      <w:r>
        <w:rPr>
          <w:i/>
          <w:spacing w:val="-7"/>
          <w:sz w:val="20"/>
        </w:rPr>
        <w:t> </w:t>
      </w:r>
      <w:r>
        <w:rPr>
          <w:i/>
          <w:sz w:val="20"/>
        </w:rPr>
        <w:t>Journal</w:t>
      </w:r>
      <w:r>
        <w:rPr>
          <w:i/>
          <w:spacing w:val="-8"/>
          <w:sz w:val="20"/>
        </w:rPr>
        <w:t> </w:t>
      </w:r>
      <w:r>
        <w:rPr>
          <w:i/>
          <w:sz w:val="20"/>
        </w:rPr>
        <w:t>of</w:t>
      </w:r>
      <w:r>
        <w:rPr>
          <w:i/>
          <w:spacing w:val="-7"/>
          <w:sz w:val="20"/>
        </w:rPr>
        <w:t> </w:t>
      </w:r>
      <w:r>
        <w:rPr>
          <w:i/>
          <w:sz w:val="20"/>
        </w:rPr>
        <w:t>Occupational</w:t>
      </w:r>
      <w:r>
        <w:rPr>
          <w:i/>
          <w:spacing w:val="-7"/>
          <w:sz w:val="20"/>
        </w:rPr>
        <w:t> </w:t>
      </w:r>
      <w:r>
        <w:rPr>
          <w:i/>
          <w:sz w:val="20"/>
        </w:rPr>
        <w:t>Safety</w:t>
      </w:r>
      <w:r>
        <w:rPr>
          <w:i/>
          <w:spacing w:val="-9"/>
          <w:sz w:val="20"/>
        </w:rPr>
        <w:t> </w:t>
      </w:r>
      <w:r>
        <w:rPr>
          <w:i/>
          <w:sz w:val="20"/>
        </w:rPr>
        <w:t>and Health</w:t>
      </w:r>
      <w:r>
        <w:rPr>
          <w:sz w:val="20"/>
        </w:rPr>
        <w:t>, </w:t>
      </w:r>
      <w:r>
        <w:rPr>
          <w:i/>
          <w:sz w:val="20"/>
        </w:rPr>
        <w:t>3</w:t>
      </w:r>
      <w:r>
        <w:rPr>
          <w:sz w:val="20"/>
        </w:rPr>
        <w:t>(2), 182–191.</w:t>
      </w:r>
    </w:p>
    <w:p>
      <w:pPr>
        <w:spacing w:before="0"/>
        <w:ind w:left="765" w:right="51" w:hanging="428"/>
        <w:jc w:val="both"/>
        <w:rPr>
          <w:sz w:val="20"/>
        </w:rPr>
      </w:pPr>
      <w:r>
        <w:rPr>
          <w:sz w:val="20"/>
        </w:rPr>
        <w:t>Ramli, S. (2018). </w:t>
      </w:r>
      <w:r>
        <w:rPr>
          <w:i/>
          <w:sz w:val="20"/>
        </w:rPr>
        <w:t>Sistem Manajemen Keselamatan dan Kesehatan Kerja OHSAS 18001</w:t>
      </w:r>
      <w:r>
        <w:rPr>
          <w:sz w:val="20"/>
        </w:rPr>
        <w:t>. Jakarta: Dian </w:t>
      </w:r>
      <w:r>
        <w:rPr>
          <w:spacing w:val="-2"/>
          <w:sz w:val="20"/>
        </w:rPr>
        <w:t>Rakyat.</w:t>
      </w:r>
    </w:p>
    <w:p>
      <w:pPr>
        <w:pStyle w:val="BodyText"/>
        <w:spacing w:before="1"/>
        <w:ind w:left="765" w:right="49" w:hanging="428"/>
      </w:pPr>
      <w:r>
        <w:rPr/>
        <w:t>Rundmo, T., dan Sjöberg, L. (1996). Employee risk perception related to offshore oil platform movements. </w:t>
      </w:r>
      <w:r>
        <w:rPr>
          <w:i/>
        </w:rPr>
        <w:t>Safety Science</w:t>
      </w:r>
      <w:r>
        <w:rPr/>
        <w:t>, </w:t>
      </w:r>
      <w:r>
        <w:rPr>
          <w:i/>
        </w:rPr>
        <w:t>24</w:t>
      </w:r>
      <w:r>
        <w:rPr/>
        <w:t>(3), 211–227. </w:t>
      </w:r>
      <w:r>
        <w:rPr>
          <w:spacing w:val="-2"/>
        </w:rPr>
        <w:t>https://doi.org/10.1016/S0925-7535(97)00039-8</w:t>
      </w:r>
    </w:p>
    <w:p>
      <w:pPr>
        <w:pStyle w:val="BodyText"/>
        <w:ind w:left="765" w:right="50" w:hanging="428"/>
      </w:pPr>
      <w:r>
        <w:rPr/>
        <w:t>Shing,</w:t>
      </w:r>
      <w:r>
        <w:rPr>
          <w:spacing w:val="-13"/>
        </w:rPr>
        <w:t> </w:t>
      </w:r>
      <w:r>
        <w:rPr/>
        <w:t>S.,</w:t>
      </w:r>
      <w:r>
        <w:rPr>
          <w:spacing w:val="-12"/>
        </w:rPr>
        <w:t> </w:t>
      </w:r>
      <w:r>
        <w:rPr/>
        <w:t>Hoi,</w:t>
      </w:r>
      <w:r>
        <w:rPr>
          <w:spacing w:val="-13"/>
        </w:rPr>
        <w:t> </w:t>
      </w:r>
      <w:r>
        <w:rPr/>
        <w:t>A.,</w:t>
      </w:r>
      <w:r>
        <w:rPr>
          <w:spacing w:val="-12"/>
        </w:rPr>
        <w:t> </w:t>
      </w:r>
      <w:r>
        <w:rPr/>
        <w:t>Chan,</w:t>
      </w:r>
      <w:r>
        <w:rPr>
          <w:spacing w:val="-13"/>
        </w:rPr>
        <w:t> </w:t>
      </w:r>
      <w:r>
        <w:rPr/>
        <w:t>S.,</w:t>
      </w:r>
      <w:r>
        <w:rPr>
          <w:spacing w:val="-12"/>
        </w:rPr>
        <w:t> </w:t>
      </w:r>
      <w:r>
        <w:rPr/>
        <w:t>dan</w:t>
      </w:r>
      <w:r>
        <w:rPr>
          <w:spacing w:val="-13"/>
        </w:rPr>
        <w:t> </w:t>
      </w:r>
      <w:r>
        <w:rPr/>
        <w:t>Alabdulkarim,</w:t>
      </w:r>
      <w:r>
        <w:rPr>
          <w:spacing w:val="-12"/>
        </w:rPr>
        <w:t> </w:t>
      </w:r>
      <w:r>
        <w:rPr/>
        <w:t>S.</w:t>
      </w:r>
      <w:r>
        <w:rPr>
          <w:spacing w:val="-13"/>
        </w:rPr>
        <w:t> </w:t>
      </w:r>
      <w:r>
        <w:rPr/>
        <w:t>(2019). Quantification</w:t>
      </w:r>
      <w:r>
        <w:rPr>
          <w:spacing w:val="-13"/>
        </w:rPr>
        <w:t> </w:t>
      </w:r>
      <w:r>
        <w:rPr/>
        <w:t>of</w:t>
      </w:r>
      <w:r>
        <w:rPr>
          <w:spacing w:val="-12"/>
        </w:rPr>
        <w:t> </w:t>
      </w:r>
      <w:r>
        <w:rPr/>
        <w:t>risk</w:t>
      </w:r>
      <w:r>
        <w:rPr>
          <w:spacing w:val="-13"/>
        </w:rPr>
        <w:t> </w:t>
      </w:r>
      <w:r>
        <w:rPr/>
        <w:t>perception</w:t>
      </w:r>
      <w:r>
        <w:rPr>
          <w:spacing w:val="-12"/>
        </w:rPr>
        <w:t> </w:t>
      </w:r>
      <w:r>
        <w:rPr/>
        <w:t>:</w:t>
      </w:r>
      <w:r>
        <w:rPr>
          <w:spacing w:val="-13"/>
        </w:rPr>
        <w:t> </w:t>
      </w:r>
      <w:r>
        <w:rPr/>
        <w:t>Development</w:t>
      </w:r>
      <w:r>
        <w:rPr>
          <w:spacing w:val="-12"/>
        </w:rPr>
        <w:t> </w:t>
      </w:r>
      <w:r>
        <w:rPr/>
        <w:t>and </w:t>
      </w:r>
      <w:r>
        <w:rPr>
          <w:spacing w:val="-2"/>
        </w:rPr>
        <w:t>validation</w:t>
      </w:r>
      <w:r>
        <w:rPr>
          <w:spacing w:val="-4"/>
        </w:rPr>
        <w:t> </w:t>
      </w:r>
      <w:r>
        <w:rPr>
          <w:spacing w:val="-2"/>
        </w:rPr>
        <w:t>of</w:t>
      </w:r>
      <w:r>
        <w:rPr>
          <w:spacing w:val="-4"/>
        </w:rPr>
        <w:t> </w:t>
      </w:r>
      <w:r>
        <w:rPr>
          <w:spacing w:val="-2"/>
        </w:rPr>
        <w:t>the</w:t>
      </w:r>
      <w:r>
        <w:rPr>
          <w:spacing w:val="-3"/>
        </w:rPr>
        <w:t> </w:t>
      </w:r>
      <w:r>
        <w:rPr>
          <w:spacing w:val="-2"/>
        </w:rPr>
        <w:t>construction worker risk</w:t>
      </w:r>
      <w:r>
        <w:rPr>
          <w:spacing w:val="-5"/>
        </w:rPr>
        <w:t> </w:t>
      </w:r>
      <w:r>
        <w:rPr>
          <w:spacing w:val="-2"/>
        </w:rPr>
        <w:t>perception </w:t>
      </w:r>
      <w:r>
        <w:rPr/>
        <w:t>( CoWoRP ) scale. </w:t>
      </w:r>
      <w:r>
        <w:rPr>
          <w:i/>
        </w:rPr>
        <w:t>Journal of Safety Research</w:t>
      </w:r>
      <w:r>
        <w:rPr/>
        <w:t>, </w:t>
      </w:r>
      <w:r>
        <w:rPr>
          <w:i/>
        </w:rPr>
        <w:t>71</w:t>
      </w:r>
      <w:r>
        <w:rPr/>
        <w:t>, 25–39. https://doi.org/10.1016/j.jsr.2019.09.009</w:t>
      </w:r>
    </w:p>
    <w:p>
      <w:pPr>
        <w:pStyle w:val="BodyText"/>
        <w:ind w:left="765" w:right="54" w:hanging="428"/>
      </w:pPr>
      <w:r>
        <w:rPr/>
        <w:t>Slovic, P. (1987). Risk Perception Paul. </w:t>
      </w:r>
      <w:r>
        <w:rPr>
          <w:i/>
        </w:rPr>
        <w:t>Science</w:t>
      </w:r>
      <w:r>
        <w:rPr/>
        <w:t>, </w:t>
      </w:r>
      <w:r>
        <w:rPr>
          <w:i/>
        </w:rPr>
        <w:t>236</w:t>
      </w:r>
      <w:r>
        <w:rPr/>
        <w:t>(4799), 280–285.</w:t>
      </w:r>
    </w:p>
    <w:p>
      <w:pPr>
        <w:spacing w:before="0"/>
        <w:ind w:left="338" w:right="51" w:firstLine="0"/>
        <w:jc w:val="both"/>
        <w:rPr>
          <w:i/>
          <w:sz w:val="20"/>
        </w:rPr>
      </w:pPr>
      <w:r>
        <w:rPr>
          <w:sz w:val="20"/>
        </w:rPr>
        <w:t>Spencer, P. S. (2007). </w:t>
      </w:r>
      <w:r>
        <w:rPr>
          <w:i/>
          <w:sz w:val="20"/>
        </w:rPr>
        <w:t>Croet 2006-2007 annual report</w:t>
      </w:r>
      <w:r>
        <w:rPr>
          <w:sz w:val="20"/>
        </w:rPr>
        <w:t>. Sugiyono.</w:t>
      </w:r>
      <w:r>
        <w:rPr>
          <w:spacing w:val="49"/>
          <w:sz w:val="20"/>
        </w:rPr>
        <w:t>  </w:t>
      </w:r>
      <w:r>
        <w:rPr>
          <w:sz w:val="20"/>
        </w:rPr>
        <w:t>(2011).</w:t>
      </w:r>
      <w:r>
        <w:rPr>
          <w:spacing w:val="49"/>
          <w:sz w:val="20"/>
        </w:rPr>
        <w:t>  </w:t>
      </w:r>
      <w:r>
        <w:rPr>
          <w:i/>
          <w:sz w:val="20"/>
        </w:rPr>
        <w:t>Metode</w:t>
      </w:r>
      <w:r>
        <w:rPr>
          <w:i/>
          <w:spacing w:val="48"/>
          <w:sz w:val="20"/>
        </w:rPr>
        <w:t>  </w:t>
      </w:r>
      <w:r>
        <w:rPr>
          <w:i/>
          <w:sz w:val="20"/>
        </w:rPr>
        <w:t>Penelitian</w:t>
      </w:r>
      <w:r>
        <w:rPr>
          <w:i/>
          <w:spacing w:val="50"/>
          <w:sz w:val="20"/>
        </w:rPr>
        <w:t>  </w:t>
      </w:r>
      <w:r>
        <w:rPr>
          <w:i/>
          <w:spacing w:val="-2"/>
          <w:sz w:val="20"/>
        </w:rPr>
        <w:t>Kuantitatif,</w:t>
      </w:r>
    </w:p>
    <w:p>
      <w:pPr>
        <w:spacing w:before="1"/>
        <w:ind w:left="765" w:right="0" w:firstLine="0"/>
        <w:jc w:val="both"/>
        <w:rPr>
          <w:sz w:val="20"/>
        </w:rPr>
      </w:pPr>
      <w:r>
        <w:rPr>
          <w:i/>
          <w:sz w:val="20"/>
        </w:rPr>
        <w:t>Kualitatif</w:t>
      </w:r>
      <w:r>
        <w:rPr>
          <w:i/>
          <w:spacing w:val="-8"/>
          <w:sz w:val="20"/>
        </w:rPr>
        <w:t> </w:t>
      </w:r>
      <w:r>
        <w:rPr>
          <w:i/>
          <w:sz w:val="20"/>
        </w:rPr>
        <w:t>dan</w:t>
      </w:r>
      <w:r>
        <w:rPr>
          <w:i/>
          <w:spacing w:val="-7"/>
          <w:sz w:val="20"/>
        </w:rPr>
        <w:t> </w:t>
      </w:r>
      <w:r>
        <w:rPr>
          <w:i/>
          <w:sz w:val="20"/>
        </w:rPr>
        <w:t>R&amp;D</w:t>
      </w:r>
      <w:r>
        <w:rPr>
          <w:sz w:val="20"/>
        </w:rPr>
        <w:t>.</w:t>
      </w:r>
      <w:r>
        <w:rPr>
          <w:spacing w:val="-7"/>
          <w:sz w:val="20"/>
        </w:rPr>
        <w:t> </w:t>
      </w:r>
      <w:r>
        <w:rPr>
          <w:sz w:val="20"/>
        </w:rPr>
        <w:t>Bandung:</w:t>
      </w:r>
      <w:r>
        <w:rPr>
          <w:spacing w:val="-7"/>
          <w:sz w:val="20"/>
        </w:rPr>
        <w:t> </w:t>
      </w:r>
      <w:r>
        <w:rPr>
          <w:spacing w:val="-2"/>
          <w:sz w:val="20"/>
        </w:rPr>
        <w:t>Alfabeta.</w:t>
      </w:r>
    </w:p>
    <w:p>
      <w:pPr>
        <w:spacing w:before="0"/>
        <w:ind w:left="765" w:right="51" w:hanging="428"/>
        <w:jc w:val="both"/>
        <w:rPr>
          <w:sz w:val="19"/>
        </w:rPr>
      </w:pPr>
      <w:r>
        <w:rPr>
          <w:sz w:val="19"/>
        </w:rPr>
        <w:t>Takala</w:t>
      </w:r>
      <w:r>
        <w:rPr>
          <w:spacing w:val="-7"/>
          <w:sz w:val="19"/>
        </w:rPr>
        <w:t> </w:t>
      </w:r>
      <w:r>
        <w:rPr>
          <w:sz w:val="19"/>
        </w:rPr>
        <w:t>J.</w:t>
      </w:r>
      <w:r>
        <w:rPr>
          <w:spacing w:val="-2"/>
          <w:sz w:val="19"/>
        </w:rPr>
        <w:t> </w:t>
      </w:r>
      <w:r>
        <w:rPr>
          <w:sz w:val="19"/>
        </w:rPr>
        <w:t>H.,</w:t>
      </w:r>
      <w:r>
        <w:rPr>
          <w:spacing w:val="-2"/>
          <w:sz w:val="19"/>
        </w:rPr>
        <w:t> </w:t>
      </w:r>
      <w:r>
        <w:rPr>
          <w:sz w:val="19"/>
        </w:rPr>
        <w:t>Tan,</w:t>
      </w:r>
      <w:r>
        <w:rPr>
          <w:spacing w:val="-1"/>
          <w:sz w:val="19"/>
        </w:rPr>
        <w:t> </w:t>
      </w:r>
      <w:r>
        <w:rPr>
          <w:sz w:val="19"/>
        </w:rPr>
        <w:t>T.,</w:t>
      </w:r>
      <w:r>
        <w:rPr>
          <w:spacing w:val="-2"/>
          <w:sz w:val="19"/>
        </w:rPr>
        <w:t> </w:t>
      </w:r>
      <w:r>
        <w:rPr>
          <w:sz w:val="19"/>
        </w:rPr>
        <w:t>dan</w:t>
      </w:r>
      <w:r>
        <w:rPr>
          <w:spacing w:val="-1"/>
          <w:sz w:val="19"/>
        </w:rPr>
        <w:t> </w:t>
      </w:r>
      <w:r>
        <w:rPr>
          <w:sz w:val="19"/>
        </w:rPr>
        <w:t>Kiat, B.</w:t>
      </w:r>
      <w:r>
        <w:rPr>
          <w:spacing w:val="-2"/>
          <w:sz w:val="19"/>
        </w:rPr>
        <w:t> </w:t>
      </w:r>
      <w:r>
        <w:rPr>
          <w:sz w:val="19"/>
        </w:rPr>
        <w:t>(2017).</w:t>
      </w:r>
      <w:r>
        <w:rPr>
          <w:spacing w:val="-3"/>
          <w:sz w:val="19"/>
        </w:rPr>
        <w:t> </w:t>
      </w:r>
      <w:r>
        <w:rPr>
          <w:i/>
          <w:sz w:val="19"/>
        </w:rPr>
        <w:t>Global</w:t>
      </w:r>
      <w:r>
        <w:rPr>
          <w:i/>
          <w:spacing w:val="-3"/>
          <w:sz w:val="19"/>
        </w:rPr>
        <w:t> </w:t>
      </w:r>
      <w:r>
        <w:rPr>
          <w:i/>
          <w:sz w:val="19"/>
        </w:rPr>
        <w:t>Estimates Of Occupational Accidents And Work-Related Illnesses 2017.</w:t>
      </w:r>
      <w:r>
        <w:rPr>
          <w:sz w:val="19"/>
        </w:rPr>
        <w:t>Workplace Safety</w:t>
      </w:r>
      <w:r>
        <w:rPr>
          <w:spacing w:val="-1"/>
          <w:sz w:val="19"/>
        </w:rPr>
        <w:t> </w:t>
      </w:r>
      <w:r>
        <w:rPr>
          <w:sz w:val="19"/>
        </w:rPr>
        <w:t>and Health Institute. </w:t>
      </w:r>
      <w:r>
        <w:rPr>
          <w:spacing w:val="-2"/>
          <w:sz w:val="19"/>
        </w:rPr>
        <w:t>Singapore.</w:t>
      </w:r>
    </w:p>
    <w:p>
      <w:pPr>
        <w:pStyle w:val="BodyText"/>
        <w:ind w:left="765" w:right="50" w:hanging="428"/>
      </w:pPr>
      <w:r>
        <w:rPr/>
        <w:t>Wang, M. Z., Amati, M., dan Thomalla, F. (2012). Understanding the vulnerability of migrants in Shanghai</w:t>
      </w:r>
      <w:r>
        <w:rPr>
          <w:spacing w:val="65"/>
        </w:rPr>
        <w:t> </w:t>
      </w:r>
      <w:r>
        <w:rPr/>
        <w:t>to</w:t>
      </w:r>
      <w:r>
        <w:rPr>
          <w:spacing w:val="67"/>
        </w:rPr>
        <w:t> </w:t>
      </w:r>
      <w:r>
        <w:rPr/>
        <w:t>typhoons.</w:t>
      </w:r>
      <w:r>
        <w:rPr>
          <w:spacing w:val="66"/>
        </w:rPr>
        <w:t> </w:t>
      </w:r>
      <w:r>
        <w:rPr>
          <w:i/>
        </w:rPr>
        <w:t>Natural</w:t>
      </w:r>
      <w:r>
        <w:rPr>
          <w:i/>
          <w:spacing w:val="65"/>
        </w:rPr>
        <w:t> </w:t>
      </w:r>
      <w:r>
        <w:rPr>
          <w:i/>
        </w:rPr>
        <w:t>Hazards</w:t>
      </w:r>
      <w:r>
        <w:rPr/>
        <w:t>,</w:t>
      </w:r>
      <w:r>
        <w:rPr>
          <w:spacing w:val="67"/>
        </w:rPr>
        <w:t> </w:t>
      </w:r>
      <w:r>
        <w:rPr>
          <w:i/>
          <w:spacing w:val="-2"/>
        </w:rPr>
        <w:t>60</w:t>
      </w:r>
      <w:r>
        <w:rPr>
          <w:spacing w:val="-2"/>
        </w:rPr>
        <w:t>(3),</w:t>
      </w:r>
    </w:p>
    <w:p>
      <w:pPr>
        <w:pStyle w:val="BodyText"/>
        <w:spacing w:after="0"/>
        <w:sectPr>
          <w:type w:val="continuous"/>
          <w:pgSz w:w="12240" w:h="15840"/>
          <w:pgMar w:header="849" w:footer="1037" w:top="640" w:bottom="1200" w:left="1080" w:right="1080"/>
          <w:cols w:num="2" w:equalWidth="0">
            <w:col w:w="4945" w:space="179"/>
            <w:col w:w="4956"/>
          </w:cols>
        </w:sectPr>
      </w:pPr>
    </w:p>
    <w:p>
      <w:pPr>
        <w:pStyle w:val="BodyText"/>
        <w:spacing w:before="214"/>
        <w:ind w:left="0"/>
        <w:jc w:val="left"/>
      </w:pPr>
    </w:p>
    <w:p>
      <w:pPr>
        <w:pStyle w:val="BodyText"/>
        <w:spacing w:after="0"/>
        <w:jc w:val="left"/>
        <w:sectPr>
          <w:pgSz w:w="12240" w:h="15840"/>
          <w:pgMar w:header="849" w:footer="1037" w:top="1140" w:bottom="1220" w:left="1080" w:right="1080"/>
        </w:sectPr>
      </w:pPr>
    </w:p>
    <w:p>
      <w:pPr>
        <w:pStyle w:val="BodyText"/>
        <w:tabs>
          <w:tab w:pos="2003" w:val="left" w:leader="none"/>
        </w:tabs>
        <w:spacing w:before="91"/>
        <w:ind w:left="765"/>
        <w:jc w:val="left"/>
      </w:pPr>
      <w:r>
        <w:rPr>
          <w:spacing w:val="-2"/>
        </w:rPr>
        <w:t>1189–1210.</w:t>
      </w:r>
      <w:r>
        <w:rPr/>
        <w:tab/>
      </w:r>
      <w:r>
        <w:rPr>
          <w:spacing w:val="-2"/>
        </w:rPr>
        <w:t>https://doi.org/10.1007/s11069-</w:t>
      </w:r>
      <w:r>
        <w:rPr>
          <w:spacing w:val="-4"/>
        </w:rPr>
        <w:t>011-</w:t>
      </w:r>
    </w:p>
    <w:p>
      <w:pPr>
        <w:pStyle w:val="BodyText"/>
        <w:spacing w:line="229" w:lineRule="exact"/>
        <w:ind w:left="765"/>
        <w:jc w:val="left"/>
      </w:pPr>
      <w:r>
        <w:rPr>
          <w:spacing w:val="-2"/>
        </w:rPr>
        <w:t>9902-</w:t>
      </w:r>
      <w:r>
        <w:rPr>
          <w:spacing w:val="-5"/>
        </w:rPr>
        <w:t>9.</w:t>
      </w:r>
    </w:p>
    <w:p>
      <w:pPr>
        <w:pStyle w:val="BodyText"/>
        <w:ind w:left="765" w:right="45" w:hanging="428"/>
      </w:pPr>
      <w:r>
        <w:rPr/>
        <w:t>Xu, X., Zhang, J., Yuan, Y. (2022). Multi-Information Fusion Based on BIM and Intuitionistic Fuzzy D-S Evidence</w:t>
      </w:r>
      <w:r>
        <w:rPr>
          <w:spacing w:val="41"/>
        </w:rPr>
        <w:t> </w:t>
      </w:r>
      <w:r>
        <w:rPr/>
        <w:t>Theory</w:t>
      </w:r>
      <w:r>
        <w:rPr>
          <w:spacing w:val="39"/>
        </w:rPr>
        <w:t> </w:t>
      </w:r>
      <w:r>
        <w:rPr/>
        <w:t>for</w:t>
      </w:r>
      <w:r>
        <w:rPr>
          <w:spacing w:val="44"/>
        </w:rPr>
        <w:t> </w:t>
      </w:r>
      <w:r>
        <w:rPr/>
        <w:t>Safety</w:t>
      </w:r>
      <w:r>
        <w:rPr>
          <w:spacing w:val="39"/>
        </w:rPr>
        <w:t> </w:t>
      </w:r>
      <w:r>
        <w:rPr/>
        <w:t>Risk</w:t>
      </w:r>
      <w:r>
        <w:rPr>
          <w:spacing w:val="43"/>
        </w:rPr>
        <w:t> </w:t>
      </w:r>
      <w:r>
        <w:rPr/>
        <w:t>Assessment</w:t>
      </w:r>
      <w:r>
        <w:rPr>
          <w:spacing w:val="42"/>
        </w:rPr>
        <w:t> </w:t>
      </w:r>
      <w:r>
        <w:rPr>
          <w:spacing w:val="-5"/>
        </w:rPr>
        <w:t>of</w:t>
      </w:r>
    </w:p>
    <w:p>
      <w:pPr>
        <w:pStyle w:val="BodyText"/>
        <w:spacing w:before="91"/>
        <w:ind w:left="765" w:right="53"/>
      </w:pPr>
      <w:r>
        <w:rPr/>
        <w:br w:type="column"/>
      </w:r>
      <w:r>
        <w:rPr/>
        <w:t>Undersea Tunnel Construction Projects. Buildings 2022. 12, 1802.</w:t>
      </w:r>
    </w:p>
    <w:p>
      <w:pPr>
        <w:spacing w:before="0"/>
        <w:ind w:left="765" w:right="51" w:hanging="428"/>
        <w:jc w:val="both"/>
        <w:rPr>
          <w:sz w:val="20"/>
        </w:rPr>
      </w:pPr>
      <w:r>
        <w:rPr>
          <w:sz w:val="20"/>
        </w:rPr>
        <w:t>Zhou, L. dan Dai, Y. (2019). The influencing factors of Haze tolerance in China. </w:t>
      </w:r>
      <w:r>
        <w:rPr>
          <w:i/>
          <w:sz w:val="20"/>
        </w:rPr>
        <w:t>International Journal of Environmental Research and Public Health</w:t>
      </w:r>
      <w:r>
        <w:rPr>
          <w:sz w:val="20"/>
        </w:rPr>
        <w:t>, </w:t>
      </w:r>
      <w:r>
        <w:rPr>
          <w:i/>
          <w:sz w:val="20"/>
        </w:rPr>
        <w:t>16</w:t>
      </w:r>
      <w:r>
        <w:rPr>
          <w:sz w:val="20"/>
        </w:rPr>
        <w:t>(2). </w:t>
      </w:r>
      <w:r>
        <w:rPr>
          <w:spacing w:val="-2"/>
          <w:sz w:val="20"/>
        </w:rPr>
        <w:t>https://doi.org/10.3390/ijerph16020287.</w:t>
      </w:r>
    </w:p>
    <w:sectPr>
      <w:type w:val="continuous"/>
      <w:pgSz w:w="12240" w:h="15840"/>
      <w:pgMar w:header="849" w:footer="1037" w:top="640" w:bottom="1200" w:left="1080" w:right="1080"/>
      <w:cols w:num="2" w:equalWidth="0">
        <w:col w:w="4948" w:space="176"/>
        <w:col w:w="495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034368">
              <wp:simplePos x="0" y="0"/>
              <wp:positionH relativeFrom="page">
                <wp:posOffset>888049</wp:posOffset>
              </wp:positionH>
              <wp:positionV relativeFrom="page">
                <wp:posOffset>9283124</wp:posOffset>
              </wp:positionV>
              <wp:extent cx="1842770"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2770"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10.14710/teknik.v44i1.50304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25125pt;margin-top:730.954651pt;width:145.1pt;height:13.7pt;mso-position-horizontal-relative:page;mso-position-vertical-relative:page;z-index:-16282112" type="#_x0000_t202" id="docshape1"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10.14710/teknik.v44i1.50304</w:t>
                    </w:r>
                  </w:p>
                </w:txbxContent>
              </v:textbox>
              <w10:wrap type="none"/>
            </v:shape>
          </w:pict>
        </mc:Fallback>
      </mc:AlternateContent>
    </w:r>
    <w:r>
      <w:rPr/>
      <mc:AlternateContent>
        <mc:Choice Requires="wps">
          <w:drawing>
            <wp:anchor distT="0" distB="0" distL="0" distR="0" allowOverlap="1" layoutInCell="1" locked="0" behindDoc="1" simplePos="0" relativeHeight="487034880">
              <wp:simplePos x="0" y="0"/>
              <wp:positionH relativeFrom="page">
                <wp:posOffset>3204472</wp:posOffset>
              </wp:positionH>
              <wp:positionV relativeFrom="page">
                <wp:posOffset>9283124</wp:posOffset>
              </wp:positionV>
              <wp:extent cx="3722370"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22370" cy="173990"/>
                      </a:xfrm>
                      <a:prstGeom prst="rect">
                        <a:avLst/>
                      </a:prstGeom>
                    </wps:spPr>
                    <wps:txbx>
                      <w:txbxContent>
                        <w:p>
                          <w:pPr>
                            <w:spacing w:before="12"/>
                            <w:ind w:left="20" w:right="0" w:firstLine="0"/>
                            <w:jc w:val="left"/>
                            <w:rPr>
                              <w:sz w:val="21"/>
                            </w:rPr>
                          </w:pPr>
                          <w:r>
                            <w:rPr>
                              <w:sz w:val="21"/>
                            </w:rPr>
                            <w:t>Copyright</w:t>
                          </w:r>
                          <w:r>
                            <w:rPr>
                              <w:spacing w:val="-10"/>
                              <w:sz w:val="21"/>
                            </w:rPr>
                            <w:t> </w:t>
                          </w:r>
                          <w:r>
                            <w:rPr>
                              <w:sz w:val="21"/>
                            </w:rPr>
                            <w:t>©</w:t>
                          </w:r>
                          <w:r>
                            <w:rPr>
                              <w:spacing w:val="-9"/>
                              <w:sz w:val="21"/>
                            </w:rPr>
                            <w:t> </w:t>
                          </w:r>
                          <w:r>
                            <w:rPr>
                              <w:sz w:val="21"/>
                            </w:rPr>
                            <w:t>2023,</w:t>
                          </w:r>
                          <w:r>
                            <w:rPr>
                              <w:spacing w:val="-11"/>
                              <w:sz w:val="21"/>
                            </w:rPr>
                            <w:t> </w:t>
                          </w:r>
                          <w:r>
                            <w:rPr>
                              <w:sz w:val="21"/>
                            </w:rPr>
                            <w:t>TEKNIK,</w:t>
                          </w:r>
                          <w:r>
                            <w:rPr>
                              <w:spacing w:val="-8"/>
                              <w:sz w:val="21"/>
                            </w:rPr>
                            <w:t> </w:t>
                          </w:r>
                          <w:r>
                            <w:rPr>
                              <w:sz w:val="21"/>
                            </w:rPr>
                            <w:t>p-ISSN:</w:t>
                          </w:r>
                          <w:r>
                            <w:rPr>
                              <w:spacing w:val="-9"/>
                              <w:sz w:val="21"/>
                            </w:rPr>
                            <w:t> </w:t>
                          </w:r>
                          <w:r>
                            <w:rPr>
                              <w:sz w:val="21"/>
                            </w:rPr>
                            <w:t>0852-1697,</w:t>
                          </w:r>
                          <w:r>
                            <w:rPr>
                              <w:spacing w:val="-8"/>
                              <w:sz w:val="21"/>
                            </w:rPr>
                            <w:t> </w:t>
                          </w:r>
                          <w:r>
                            <w:rPr>
                              <w:sz w:val="21"/>
                            </w:rPr>
                            <w:t>e-ISSN:</w:t>
                          </w:r>
                          <w:r>
                            <w:rPr>
                              <w:spacing w:val="-8"/>
                              <w:sz w:val="21"/>
                            </w:rPr>
                            <w:t> </w:t>
                          </w:r>
                          <w:r>
                            <w:rPr>
                              <w:sz w:val="21"/>
                            </w:rPr>
                            <w:t>240-</w:t>
                          </w:r>
                          <w:r>
                            <w:rPr>
                              <w:spacing w:val="-4"/>
                              <w:sz w:val="21"/>
                            </w:rPr>
                            <w:t>9919</w:t>
                          </w:r>
                        </w:p>
                      </w:txbxContent>
                    </wps:txbx>
                    <wps:bodyPr wrap="square" lIns="0" tIns="0" rIns="0" bIns="0" rtlCol="0">
                      <a:noAutofit/>
                    </wps:bodyPr>
                  </wps:wsp>
                </a:graphicData>
              </a:graphic>
            </wp:anchor>
          </w:drawing>
        </mc:Choice>
        <mc:Fallback>
          <w:pict>
            <v:shape style="position:absolute;margin-left:252.320648pt;margin-top:730.954651pt;width:293.1pt;height:13.7pt;mso-position-horizontal-relative:page;mso-position-vertical-relative:page;z-index:-16281600" type="#_x0000_t202" id="docshape2" filled="false" stroked="false">
              <v:textbox inset="0,0,0,0">
                <w:txbxContent>
                  <w:p>
                    <w:pPr>
                      <w:spacing w:before="12"/>
                      <w:ind w:left="20" w:right="0" w:firstLine="0"/>
                      <w:jc w:val="left"/>
                      <w:rPr>
                        <w:sz w:val="21"/>
                      </w:rPr>
                    </w:pPr>
                    <w:r>
                      <w:rPr>
                        <w:sz w:val="21"/>
                      </w:rPr>
                      <w:t>Copyright</w:t>
                    </w:r>
                    <w:r>
                      <w:rPr>
                        <w:spacing w:val="-10"/>
                        <w:sz w:val="21"/>
                      </w:rPr>
                      <w:t> </w:t>
                    </w:r>
                    <w:r>
                      <w:rPr>
                        <w:sz w:val="21"/>
                      </w:rPr>
                      <w:t>©</w:t>
                    </w:r>
                    <w:r>
                      <w:rPr>
                        <w:spacing w:val="-9"/>
                        <w:sz w:val="21"/>
                      </w:rPr>
                      <w:t> </w:t>
                    </w:r>
                    <w:r>
                      <w:rPr>
                        <w:sz w:val="21"/>
                      </w:rPr>
                      <w:t>2023,</w:t>
                    </w:r>
                    <w:r>
                      <w:rPr>
                        <w:spacing w:val="-11"/>
                        <w:sz w:val="21"/>
                      </w:rPr>
                      <w:t> </w:t>
                    </w:r>
                    <w:r>
                      <w:rPr>
                        <w:sz w:val="21"/>
                      </w:rPr>
                      <w:t>TEKNIK,</w:t>
                    </w:r>
                    <w:r>
                      <w:rPr>
                        <w:spacing w:val="-8"/>
                        <w:sz w:val="21"/>
                      </w:rPr>
                      <w:t> </w:t>
                    </w:r>
                    <w:r>
                      <w:rPr>
                        <w:sz w:val="21"/>
                      </w:rPr>
                      <w:t>p-ISSN:</w:t>
                    </w:r>
                    <w:r>
                      <w:rPr>
                        <w:spacing w:val="-9"/>
                        <w:sz w:val="21"/>
                      </w:rPr>
                      <w:t> </w:t>
                    </w:r>
                    <w:r>
                      <w:rPr>
                        <w:sz w:val="21"/>
                      </w:rPr>
                      <w:t>0852-1697,</w:t>
                    </w:r>
                    <w:r>
                      <w:rPr>
                        <w:spacing w:val="-8"/>
                        <w:sz w:val="21"/>
                      </w:rPr>
                      <w:t> </w:t>
                    </w:r>
                    <w:r>
                      <w:rPr>
                        <w:sz w:val="21"/>
                      </w:rPr>
                      <w:t>e-ISSN:</w:t>
                    </w:r>
                    <w:r>
                      <w:rPr>
                        <w:spacing w:val="-8"/>
                        <w:sz w:val="21"/>
                      </w:rPr>
                      <w:t> </w:t>
                    </w:r>
                    <w:r>
                      <w:rPr>
                        <w:sz w:val="21"/>
                      </w:rPr>
                      <w:t>240-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035904">
              <wp:simplePos x="0" y="0"/>
              <wp:positionH relativeFrom="page">
                <wp:posOffset>888049</wp:posOffset>
              </wp:positionH>
              <wp:positionV relativeFrom="page">
                <wp:posOffset>9260190</wp:posOffset>
              </wp:positionV>
              <wp:extent cx="1842770" cy="17399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42770"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10.14710/teknik.v44i1.50304</w:t>
                          </w:r>
                        </w:p>
                      </w:txbxContent>
                    </wps:txbx>
                    <wps:bodyPr wrap="square" lIns="0" tIns="0" rIns="0" bIns="0" rtlCol="0">
                      <a:noAutofit/>
                    </wps:bodyPr>
                  </wps:wsp>
                </a:graphicData>
              </a:graphic>
            </wp:anchor>
          </w:drawing>
        </mc:Choice>
        <mc:Fallback>
          <w:pict>
            <v:shape style="position:absolute;margin-left:69.925125pt;margin-top:729.148865pt;width:145.1pt;height:13.7pt;mso-position-horizontal-relative:page;mso-position-vertical-relative:page;z-index:-16280576" type="#_x0000_t202" id="docshape7"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10.14710/teknik.v44i1.50304</w:t>
                    </w:r>
                  </w:p>
                </w:txbxContent>
              </v:textbox>
              <w10:wrap type="none"/>
            </v:shape>
          </w:pict>
        </mc:Fallback>
      </mc:AlternateContent>
    </w:r>
    <w:r>
      <w:rPr/>
      <mc:AlternateContent>
        <mc:Choice Requires="wps">
          <w:drawing>
            <wp:anchor distT="0" distB="0" distL="0" distR="0" allowOverlap="1" layoutInCell="1" locked="0" behindDoc="1" simplePos="0" relativeHeight="487036416">
              <wp:simplePos x="0" y="0"/>
              <wp:positionH relativeFrom="page">
                <wp:posOffset>3204472</wp:posOffset>
              </wp:positionH>
              <wp:positionV relativeFrom="page">
                <wp:posOffset>9260190</wp:posOffset>
              </wp:positionV>
              <wp:extent cx="3722370" cy="1739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722370" cy="173990"/>
                      </a:xfrm>
                      <a:prstGeom prst="rect">
                        <a:avLst/>
                      </a:prstGeom>
                    </wps:spPr>
                    <wps:txbx>
                      <w:txbxContent>
                        <w:p>
                          <w:pPr>
                            <w:spacing w:before="12"/>
                            <w:ind w:left="20" w:right="0" w:firstLine="0"/>
                            <w:jc w:val="left"/>
                            <w:rPr>
                              <w:sz w:val="21"/>
                            </w:rPr>
                          </w:pPr>
                          <w:r>
                            <w:rPr>
                              <w:sz w:val="21"/>
                            </w:rPr>
                            <w:t>Copyright</w:t>
                          </w:r>
                          <w:r>
                            <w:rPr>
                              <w:spacing w:val="-10"/>
                              <w:sz w:val="21"/>
                            </w:rPr>
                            <w:t> </w:t>
                          </w:r>
                          <w:r>
                            <w:rPr>
                              <w:sz w:val="21"/>
                            </w:rPr>
                            <w:t>©</w:t>
                          </w:r>
                          <w:r>
                            <w:rPr>
                              <w:spacing w:val="-9"/>
                              <w:sz w:val="21"/>
                            </w:rPr>
                            <w:t> </w:t>
                          </w:r>
                          <w:r>
                            <w:rPr>
                              <w:sz w:val="21"/>
                            </w:rPr>
                            <w:t>2023,</w:t>
                          </w:r>
                          <w:r>
                            <w:rPr>
                              <w:spacing w:val="-11"/>
                              <w:sz w:val="21"/>
                            </w:rPr>
                            <w:t> </w:t>
                          </w:r>
                          <w:r>
                            <w:rPr>
                              <w:sz w:val="21"/>
                            </w:rPr>
                            <w:t>TEKNIK,</w:t>
                          </w:r>
                          <w:r>
                            <w:rPr>
                              <w:spacing w:val="-8"/>
                              <w:sz w:val="21"/>
                            </w:rPr>
                            <w:t> </w:t>
                          </w:r>
                          <w:r>
                            <w:rPr>
                              <w:sz w:val="21"/>
                            </w:rPr>
                            <w:t>p-ISSN:</w:t>
                          </w:r>
                          <w:r>
                            <w:rPr>
                              <w:spacing w:val="-9"/>
                              <w:sz w:val="21"/>
                            </w:rPr>
                            <w:t> </w:t>
                          </w:r>
                          <w:r>
                            <w:rPr>
                              <w:sz w:val="21"/>
                            </w:rPr>
                            <w:t>0852-1697,</w:t>
                          </w:r>
                          <w:r>
                            <w:rPr>
                              <w:spacing w:val="-8"/>
                              <w:sz w:val="21"/>
                            </w:rPr>
                            <w:t> </w:t>
                          </w:r>
                          <w:r>
                            <w:rPr>
                              <w:sz w:val="21"/>
                            </w:rPr>
                            <w:t>e-ISSN:</w:t>
                          </w:r>
                          <w:r>
                            <w:rPr>
                              <w:spacing w:val="-8"/>
                              <w:sz w:val="21"/>
                            </w:rPr>
                            <w:t> </w:t>
                          </w:r>
                          <w:r>
                            <w:rPr>
                              <w:sz w:val="21"/>
                            </w:rPr>
                            <w:t>240-</w:t>
                          </w:r>
                          <w:r>
                            <w:rPr>
                              <w:spacing w:val="-4"/>
                              <w:sz w:val="21"/>
                            </w:rPr>
                            <w:t>9919</w:t>
                          </w:r>
                        </w:p>
                      </w:txbxContent>
                    </wps:txbx>
                    <wps:bodyPr wrap="square" lIns="0" tIns="0" rIns="0" bIns="0" rtlCol="0">
                      <a:noAutofit/>
                    </wps:bodyPr>
                  </wps:wsp>
                </a:graphicData>
              </a:graphic>
            </wp:anchor>
          </w:drawing>
        </mc:Choice>
        <mc:Fallback>
          <w:pict>
            <v:shape style="position:absolute;margin-left:252.320648pt;margin-top:729.148865pt;width:293.1pt;height:13.7pt;mso-position-horizontal-relative:page;mso-position-vertical-relative:page;z-index:-16280064" type="#_x0000_t202" id="docshape8" filled="false" stroked="false">
              <v:textbox inset="0,0,0,0">
                <w:txbxContent>
                  <w:p>
                    <w:pPr>
                      <w:spacing w:before="12"/>
                      <w:ind w:left="20" w:right="0" w:firstLine="0"/>
                      <w:jc w:val="left"/>
                      <w:rPr>
                        <w:sz w:val="21"/>
                      </w:rPr>
                    </w:pPr>
                    <w:r>
                      <w:rPr>
                        <w:sz w:val="21"/>
                      </w:rPr>
                      <w:t>Copyright</w:t>
                    </w:r>
                    <w:r>
                      <w:rPr>
                        <w:spacing w:val="-10"/>
                        <w:sz w:val="21"/>
                      </w:rPr>
                      <w:t> </w:t>
                    </w:r>
                    <w:r>
                      <w:rPr>
                        <w:sz w:val="21"/>
                      </w:rPr>
                      <w:t>©</w:t>
                    </w:r>
                    <w:r>
                      <w:rPr>
                        <w:spacing w:val="-9"/>
                        <w:sz w:val="21"/>
                      </w:rPr>
                      <w:t> </w:t>
                    </w:r>
                    <w:r>
                      <w:rPr>
                        <w:sz w:val="21"/>
                      </w:rPr>
                      <w:t>2023,</w:t>
                    </w:r>
                    <w:r>
                      <w:rPr>
                        <w:spacing w:val="-11"/>
                        <w:sz w:val="21"/>
                      </w:rPr>
                      <w:t> </w:t>
                    </w:r>
                    <w:r>
                      <w:rPr>
                        <w:sz w:val="21"/>
                      </w:rPr>
                      <w:t>TEKNIK,</w:t>
                    </w:r>
                    <w:r>
                      <w:rPr>
                        <w:spacing w:val="-8"/>
                        <w:sz w:val="21"/>
                      </w:rPr>
                      <w:t> </w:t>
                    </w:r>
                    <w:r>
                      <w:rPr>
                        <w:sz w:val="21"/>
                      </w:rPr>
                      <w:t>p-ISSN:</w:t>
                    </w:r>
                    <w:r>
                      <w:rPr>
                        <w:spacing w:val="-9"/>
                        <w:sz w:val="21"/>
                      </w:rPr>
                      <w:t> </w:t>
                    </w:r>
                    <w:r>
                      <w:rPr>
                        <w:sz w:val="21"/>
                      </w:rPr>
                      <w:t>0852-1697,</w:t>
                    </w:r>
                    <w:r>
                      <w:rPr>
                        <w:spacing w:val="-8"/>
                        <w:sz w:val="21"/>
                      </w:rPr>
                      <w:t> </w:t>
                    </w:r>
                    <w:r>
                      <w:rPr>
                        <w:sz w:val="21"/>
                      </w:rPr>
                      <w:t>e-ISSN:</w:t>
                    </w:r>
                    <w:r>
                      <w:rPr>
                        <w:spacing w:val="-8"/>
                        <w:sz w:val="21"/>
                      </w:rPr>
                      <w:t> </w:t>
                    </w:r>
                    <w:r>
                      <w:rPr>
                        <w:sz w:val="21"/>
                      </w:rPr>
                      <w:t>240-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035392">
              <wp:simplePos x="0" y="0"/>
              <wp:positionH relativeFrom="page">
                <wp:posOffset>2992804</wp:posOffset>
              </wp:positionH>
              <wp:positionV relativeFrom="page">
                <wp:posOffset>526350</wp:posOffset>
              </wp:positionV>
              <wp:extent cx="2005964" cy="2228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05964" cy="222885"/>
                      </a:xfrm>
                      <a:prstGeom prst="rect">
                        <a:avLst/>
                      </a:prstGeom>
                    </wps:spPr>
                    <wps:txbx>
                      <w:txbxContent>
                        <w:p>
                          <w:pPr>
                            <w:spacing w:before="9"/>
                            <w:ind w:left="20" w:right="0" w:firstLine="0"/>
                            <w:jc w:val="left"/>
                            <w:rPr>
                              <w:b/>
                              <w:sz w:val="28"/>
                            </w:rPr>
                          </w:pPr>
                          <w:r>
                            <w:rPr>
                              <w:b/>
                              <w:sz w:val="28"/>
                            </w:rPr>
                            <w:t>TEKNIK,</w:t>
                          </w:r>
                          <w:r>
                            <w:rPr>
                              <w:b/>
                              <w:spacing w:val="-7"/>
                              <w:sz w:val="28"/>
                            </w:rPr>
                            <w:t> </w:t>
                          </w:r>
                          <w:r>
                            <w:rPr>
                              <w:b/>
                              <w:sz w:val="28"/>
                            </w:rPr>
                            <w:t>44</w:t>
                          </w:r>
                          <w:r>
                            <w:rPr>
                              <w:b/>
                              <w:spacing w:val="-3"/>
                              <w:sz w:val="28"/>
                            </w:rPr>
                            <w:t> </w:t>
                          </w:r>
                          <w:r>
                            <w:rPr>
                              <w:b/>
                              <w:sz w:val="28"/>
                            </w:rPr>
                            <w:t>(1),</w:t>
                          </w:r>
                          <w:r>
                            <w:rPr>
                              <w:b/>
                              <w:spacing w:val="-3"/>
                              <w:sz w:val="28"/>
                            </w:rPr>
                            <w:t> </w:t>
                          </w:r>
                          <w:r>
                            <w:rPr>
                              <w:b/>
                              <w:sz w:val="28"/>
                            </w:rPr>
                            <w:t>2023,</w:t>
                          </w:r>
                          <w:r>
                            <w:rPr>
                              <w:b/>
                              <w:spacing w:val="-6"/>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47</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35.653915pt;margin-top:41.444931pt;width:157.950pt;height:17.55pt;mso-position-horizontal-relative:page;mso-position-vertical-relative:page;z-index:-16281088" type="#_x0000_t202" id="docshape6" filled="false" stroked="false">
              <v:textbox inset="0,0,0,0">
                <w:txbxContent>
                  <w:p>
                    <w:pPr>
                      <w:spacing w:before="9"/>
                      <w:ind w:left="20" w:right="0" w:firstLine="0"/>
                      <w:jc w:val="left"/>
                      <w:rPr>
                        <w:b/>
                        <w:sz w:val="28"/>
                      </w:rPr>
                    </w:pPr>
                    <w:r>
                      <w:rPr>
                        <w:b/>
                        <w:sz w:val="28"/>
                      </w:rPr>
                      <w:t>TEKNIK,</w:t>
                    </w:r>
                    <w:r>
                      <w:rPr>
                        <w:b/>
                        <w:spacing w:val="-7"/>
                        <w:sz w:val="28"/>
                      </w:rPr>
                      <w:t> </w:t>
                    </w:r>
                    <w:r>
                      <w:rPr>
                        <w:b/>
                        <w:sz w:val="28"/>
                      </w:rPr>
                      <w:t>44</w:t>
                    </w:r>
                    <w:r>
                      <w:rPr>
                        <w:b/>
                        <w:spacing w:val="-3"/>
                        <w:sz w:val="28"/>
                      </w:rPr>
                      <w:t> </w:t>
                    </w:r>
                    <w:r>
                      <w:rPr>
                        <w:b/>
                        <w:sz w:val="28"/>
                      </w:rPr>
                      <w:t>(1),</w:t>
                    </w:r>
                    <w:r>
                      <w:rPr>
                        <w:b/>
                        <w:spacing w:val="-3"/>
                        <w:sz w:val="28"/>
                      </w:rPr>
                      <w:t> </w:t>
                    </w:r>
                    <w:r>
                      <w:rPr>
                        <w:b/>
                        <w:sz w:val="28"/>
                      </w:rPr>
                      <w:t>2023,</w:t>
                    </w:r>
                    <w:r>
                      <w:rPr>
                        <w:b/>
                        <w:spacing w:val="-6"/>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47</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947" w:hanging="409"/>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109" w:hanging="409"/>
      </w:pPr>
      <w:rPr>
        <w:rFonts w:hint="default"/>
        <w:lang w:val="id" w:eastAsia="en-US" w:bidi="ar-SA"/>
      </w:rPr>
    </w:lvl>
    <w:lvl w:ilvl="2">
      <w:start w:val="0"/>
      <w:numFmt w:val="bullet"/>
      <w:lvlText w:val="•"/>
      <w:lvlJc w:val="left"/>
      <w:pPr>
        <w:ind w:left="1279" w:hanging="409"/>
      </w:pPr>
      <w:rPr>
        <w:rFonts w:hint="default"/>
        <w:lang w:val="id" w:eastAsia="en-US" w:bidi="ar-SA"/>
      </w:rPr>
    </w:lvl>
    <w:lvl w:ilvl="3">
      <w:start w:val="0"/>
      <w:numFmt w:val="bullet"/>
      <w:lvlText w:val="•"/>
      <w:lvlJc w:val="left"/>
      <w:pPr>
        <w:ind w:left="1449" w:hanging="409"/>
      </w:pPr>
      <w:rPr>
        <w:rFonts w:hint="default"/>
        <w:lang w:val="id" w:eastAsia="en-US" w:bidi="ar-SA"/>
      </w:rPr>
    </w:lvl>
    <w:lvl w:ilvl="4">
      <w:start w:val="0"/>
      <w:numFmt w:val="bullet"/>
      <w:lvlText w:val="•"/>
      <w:lvlJc w:val="left"/>
      <w:pPr>
        <w:ind w:left="1619" w:hanging="409"/>
      </w:pPr>
      <w:rPr>
        <w:rFonts w:hint="default"/>
        <w:lang w:val="id" w:eastAsia="en-US" w:bidi="ar-SA"/>
      </w:rPr>
    </w:lvl>
    <w:lvl w:ilvl="5">
      <w:start w:val="0"/>
      <w:numFmt w:val="bullet"/>
      <w:lvlText w:val="•"/>
      <w:lvlJc w:val="left"/>
      <w:pPr>
        <w:ind w:left="1789" w:hanging="409"/>
      </w:pPr>
      <w:rPr>
        <w:rFonts w:hint="default"/>
        <w:lang w:val="id" w:eastAsia="en-US" w:bidi="ar-SA"/>
      </w:rPr>
    </w:lvl>
    <w:lvl w:ilvl="6">
      <w:start w:val="0"/>
      <w:numFmt w:val="bullet"/>
      <w:lvlText w:val="•"/>
      <w:lvlJc w:val="left"/>
      <w:pPr>
        <w:ind w:left="1959" w:hanging="409"/>
      </w:pPr>
      <w:rPr>
        <w:rFonts w:hint="default"/>
        <w:lang w:val="id" w:eastAsia="en-US" w:bidi="ar-SA"/>
      </w:rPr>
    </w:lvl>
    <w:lvl w:ilvl="7">
      <w:start w:val="0"/>
      <w:numFmt w:val="bullet"/>
      <w:lvlText w:val="•"/>
      <w:lvlJc w:val="left"/>
      <w:pPr>
        <w:ind w:left="2129" w:hanging="409"/>
      </w:pPr>
      <w:rPr>
        <w:rFonts w:hint="default"/>
        <w:lang w:val="id" w:eastAsia="en-US" w:bidi="ar-SA"/>
      </w:rPr>
    </w:lvl>
    <w:lvl w:ilvl="8">
      <w:start w:val="0"/>
      <w:numFmt w:val="bullet"/>
      <w:lvlText w:val="•"/>
      <w:lvlJc w:val="left"/>
      <w:pPr>
        <w:ind w:left="2299" w:hanging="409"/>
      </w:pPr>
      <w:rPr>
        <w:rFonts w:hint="default"/>
        <w:lang w:val="id" w:eastAsia="en-US" w:bidi="ar-SA"/>
      </w:rPr>
    </w:lvl>
  </w:abstractNum>
  <w:abstractNum w:abstractNumId="2">
    <w:multiLevelType w:val="hybridMultilevel"/>
    <w:lvl w:ilvl="0">
      <w:start w:val="1"/>
      <w:numFmt w:val="decimal"/>
      <w:lvlText w:val="%1."/>
      <w:lvlJc w:val="left"/>
      <w:pPr>
        <w:ind w:left="577" w:hanging="360"/>
        <w:jc w:val="righ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976" w:hanging="360"/>
      </w:pPr>
      <w:rPr>
        <w:rFonts w:hint="default"/>
        <w:lang w:val="id" w:eastAsia="en-US" w:bidi="ar-SA"/>
      </w:rPr>
    </w:lvl>
    <w:lvl w:ilvl="2">
      <w:start w:val="0"/>
      <w:numFmt w:val="bullet"/>
      <w:lvlText w:val="•"/>
      <w:lvlJc w:val="left"/>
      <w:pPr>
        <w:ind w:left="1372" w:hanging="360"/>
      </w:pPr>
      <w:rPr>
        <w:rFonts w:hint="default"/>
        <w:lang w:val="id" w:eastAsia="en-US" w:bidi="ar-SA"/>
      </w:rPr>
    </w:lvl>
    <w:lvl w:ilvl="3">
      <w:start w:val="0"/>
      <w:numFmt w:val="bullet"/>
      <w:lvlText w:val="•"/>
      <w:lvlJc w:val="left"/>
      <w:pPr>
        <w:ind w:left="1769" w:hanging="360"/>
      </w:pPr>
      <w:rPr>
        <w:rFonts w:hint="default"/>
        <w:lang w:val="id" w:eastAsia="en-US" w:bidi="ar-SA"/>
      </w:rPr>
    </w:lvl>
    <w:lvl w:ilvl="4">
      <w:start w:val="0"/>
      <w:numFmt w:val="bullet"/>
      <w:lvlText w:val="•"/>
      <w:lvlJc w:val="left"/>
      <w:pPr>
        <w:ind w:left="2165" w:hanging="360"/>
      </w:pPr>
      <w:rPr>
        <w:rFonts w:hint="default"/>
        <w:lang w:val="id" w:eastAsia="en-US" w:bidi="ar-SA"/>
      </w:rPr>
    </w:lvl>
    <w:lvl w:ilvl="5">
      <w:start w:val="0"/>
      <w:numFmt w:val="bullet"/>
      <w:lvlText w:val="•"/>
      <w:lvlJc w:val="left"/>
      <w:pPr>
        <w:ind w:left="2562" w:hanging="360"/>
      </w:pPr>
      <w:rPr>
        <w:rFonts w:hint="default"/>
        <w:lang w:val="id" w:eastAsia="en-US" w:bidi="ar-SA"/>
      </w:rPr>
    </w:lvl>
    <w:lvl w:ilvl="6">
      <w:start w:val="0"/>
      <w:numFmt w:val="bullet"/>
      <w:lvlText w:val="•"/>
      <w:lvlJc w:val="left"/>
      <w:pPr>
        <w:ind w:left="2958" w:hanging="360"/>
      </w:pPr>
      <w:rPr>
        <w:rFonts w:hint="default"/>
        <w:lang w:val="id" w:eastAsia="en-US" w:bidi="ar-SA"/>
      </w:rPr>
    </w:lvl>
    <w:lvl w:ilvl="7">
      <w:start w:val="0"/>
      <w:numFmt w:val="bullet"/>
      <w:lvlText w:val="•"/>
      <w:lvlJc w:val="left"/>
      <w:pPr>
        <w:ind w:left="3354" w:hanging="360"/>
      </w:pPr>
      <w:rPr>
        <w:rFonts w:hint="default"/>
        <w:lang w:val="id" w:eastAsia="en-US" w:bidi="ar-SA"/>
      </w:rPr>
    </w:lvl>
    <w:lvl w:ilvl="8">
      <w:start w:val="0"/>
      <w:numFmt w:val="bullet"/>
      <w:lvlText w:val="•"/>
      <w:lvlJc w:val="left"/>
      <w:pPr>
        <w:ind w:left="3751" w:hanging="360"/>
      </w:pPr>
      <w:rPr>
        <w:rFonts w:hint="default"/>
        <w:lang w:val="id" w:eastAsia="en-US" w:bidi="ar-SA"/>
      </w:rPr>
    </w:lvl>
  </w:abstractNum>
  <w:abstractNum w:abstractNumId="0">
    <w:multiLevelType w:val="hybridMultilevel"/>
    <w:lvl w:ilvl="0">
      <w:start w:val="1"/>
      <w:numFmt w:val="decimal"/>
      <w:lvlText w:val="%1."/>
      <w:lvlJc w:val="left"/>
      <w:pPr>
        <w:ind w:left="539" w:hanging="202"/>
        <w:jc w:val="left"/>
      </w:pPr>
      <w:rPr>
        <w:rFonts w:hint="default" w:ascii="Times New Roman" w:hAnsi="Times New Roman" w:eastAsia="Times New Roman" w:cs="Times New Roman"/>
        <w:b/>
        <w:bCs/>
        <w:i w:val="0"/>
        <w:iCs w:val="0"/>
        <w:spacing w:val="0"/>
        <w:w w:val="99"/>
        <w:sz w:val="20"/>
        <w:szCs w:val="20"/>
        <w:lang w:val="id" w:eastAsia="en-US" w:bidi="ar-SA"/>
      </w:rPr>
    </w:lvl>
    <w:lvl w:ilvl="1">
      <w:start w:val="1"/>
      <w:numFmt w:val="decimal"/>
      <w:lvlText w:val="%1.%2"/>
      <w:lvlJc w:val="left"/>
      <w:pPr>
        <w:ind w:left="640" w:hanging="303"/>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0"/>
      <w:numFmt w:val="bullet"/>
      <w:lvlText w:val="•"/>
      <w:lvlJc w:val="left"/>
      <w:pPr>
        <w:ind w:left="548" w:hanging="303"/>
      </w:pPr>
      <w:rPr>
        <w:rFonts w:hint="default"/>
        <w:lang w:val="id" w:eastAsia="en-US" w:bidi="ar-SA"/>
      </w:rPr>
    </w:lvl>
    <w:lvl w:ilvl="3">
      <w:start w:val="0"/>
      <w:numFmt w:val="bullet"/>
      <w:lvlText w:val="•"/>
      <w:lvlJc w:val="left"/>
      <w:pPr>
        <w:ind w:left="457" w:hanging="303"/>
      </w:pPr>
      <w:rPr>
        <w:rFonts w:hint="default"/>
        <w:lang w:val="id" w:eastAsia="en-US" w:bidi="ar-SA"/>
      </w:rPr>
    </w:lvl>
    <w:lvl w:ilvl="4">
      <w:start w:val="0"/>
      <w:numFmt w:val="bullet"/>
      <w:lvlText w:val="•"/>
      <w:lvlJc w:val="left"/>
      <w:pPr>
        <w:ind w:left="366" w:hanging="303"/>
      </w:pPr>
      <w:rPr>
        <w:rFonts w:hint="default"/>
        <w:lang w:val="id" w:eastAsia="en-US" w:bidi="ar-SA"/>
      </w:rPr>
    </w:lvl>
    <w:lvl w:ilvl="5">
      <w:start w:val="0"/>
      <w:numFmt w:val="bullet"/>
      <w:lvlText w:val="•"/>
      <w:lvlJc w:val="left"/>
      <w:pPr>
        <w:ind w:left="275" w:hanging="303"/>
      </w:pPr>
      <w:rPr>
        <w:rFonts w:hint="default"/>
        <w:lang w:val="id" w:eastAsia="en-US" w:bidi="ar-SA"/>
      </w:rPr>
    </w:lvl>
    <w:lvl w:ilvl="6">
      <w:start w:val="0"/>
      <w:numFmt w:val="bullet"/>
      <w:lvlText w:val="•"/>
      <w:lvlJc w:val="left"/>
      <w:pPr>
        <w:ind w:left="184" w:hanging="303"/>
      </w:pPr>
      <w:rPr>
        <w:rFonts w:hint="default"/>
        <w:lang w:val="id" w:eastAsia="en-US" w:bidi="ar-SA"/>
      </w:rPr>
    </w:lvl>
    <w:lvl w:ilvl="7">
      <w:start w:val="0"/>
      <w:numFmt w:val="bullet"/>
      <w:lvlText w:val="•"/>
      <w:lvlJc w:val="left"/>
      <w:pPr>
        <w:ind w:left="93" w:hanging="303"/>
      </w:pPr>
      <w:rPr>
        <w:rFonts w:hint="default"/>
        <w:lang w:val="id" w:eastAsia="en-US" w:bidi="ar-SA"/>
      </w:rPr>
    </w:lvl>
    <w:lvl w:ilvl="8">
      <w:start w:val="0"/>
      <w:numFmt w:val="bullet"/>
      <w:lvlText w:val="•"/>
      <w:lvlJc w:val="left"/>
      <w:pPr>
        <w:ind w:left="1" w:hanging="303"/>
      </w:pPr>
      <w:rPr>
        <w:rFonts w:hint="default"/>
        <w:lang w:val="id"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338"/>
      <w:jc w:val="both"/>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spacing w:line="228" w:lineRule="exact"/>
      <w:ind w:left="338"/>
      <w:jc w:val="both"/>
      <w:outlineLvl w:val="1"/>
    </w:pPr>
    <w:rPr>
      <w:rFonts w:ascii="Times New Roman" w:hAnsi="Times New Roman" w:eastAsia="Times New Roman" w:cs="Times New Roman"/>
      <w:b/>
      <w:bCs/>
      <w:sz w:val="20"/>
      <w:szCs w:val="20"/>
      <w:lang w:val="id" w:eastAsia="en-US" w:bidi="ar-SA"/>
    </w:rPr>
  </w:style>
  <w:style w:styleId="Title" w:type="paragraph">
    <w:name w:val="Title"/>
    <w:basedOn w:val="Normal"/>
    <w:uiPriority w:val="1"/>
    <w:qFormat/>
    <w:pPr>
      <w:spacing w:before="9"/>
      <w:ind w:left="20"/>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spacing w:line="228" w:lineRule="exact"/>
      <w:ind w:left="947" w:hanging="408"/>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10" w:lineRule="exact"/>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novie.susanto@ft.undip.ac.id"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yperlink" Target="http://nakertrans.go.id/" TargetMode="External"/><Relationship Id="rId12" Type="http://schemas.openxmlformats.org/officeDocument/2006/relationships/hyperlink" Target="http://ecomeu.info/wp-" TargetMode="External"/><Relationship Id="rId13" Type="http://schemas.openxmlformats.org/officeDocument/2006/relationships/hyperlink" Target="http://www.pu.go.id/"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2025-11-23T06:09:16Z</dcterms:created>
  <dcterms:modified xsi:type="dcterms:W3CDTF">2025-11-23T06:09:16Z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2023-06-13T00:00:00Z</vt:filetime>
  </property>
  <property fmtid="{D5CDD505-2E9C-101B-9397-08002B2CF9AE}" pid="3" name="LastSaved">
    <vt:filetime>2025-11-23T00:00:00Z</vt:filetime>
  </property>
  <property fmtid="{D5CDD505-2E9C-101B-9397-08002B2CF9AE}" pid="4" name="Producer">
    <vt:lpwstr>Foxit PhantomPDF Printer Version 7.3.4.0308</vt:lpwstr>
  </property>
</Properties>
</file>