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14:paraId="1C04C956" w14:textId="77777777" w:rsidTr="006A2E80">
        <w:tc>
          <w:tcPr>
            <w:tcW w:w="1984" w:type="dxa"/>
            <w:shd w:val="clear" w:color="auto" w:fill="54B5E6"/>
          </w:tcPr>
          <w:p w14:paraId="37EE352A" w14:textId="77777777"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9B6A1E" wp14:editId="0642CD54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14:paraId="487A5709" w14:textId="77777777"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14:paraId="1869D8C0" w14:textId="77777777"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14:paraId="2FAD077B" w14:textId="77777777"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EAC9EF0" w14:textId="77777777"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14:paraId="2FB05EC9" w14:textId="77777777" w:rsidTr="00450D77">
        <w:tc>
          <w:tcPr>
            <w:tcW w:w="14884" w:type="dxa"/>
          </w:tcPr>
          <w:p w14:paraId="3F5A4DF4" w14:textId="77777777"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D71B8" w14:textId="77777777"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310EAD" w14:textId="2B9A9687" w:rsidR="00497DD5" w:rsidRPr="00BA0803" w:rsidRDefault="00832A17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A24D68">
        <w:rPr>
          <w:rFonts w:ascii="Times New Roman" w:hAnsi="Times New Roman" w:cs="Times New Roman"/>
          <w:sz w:val="24"/>
          <w:szCs w:val="24"/>
        </w:rPr>
        <w:t>Название проекта</w:t>
      </w:r>
      <w:r w:rsidR="00BA0803">
        <w:rPr>
          <w:rFonts w:ascii="Times New Roman" w:hAnsi="Times New Roman" w:cs="Times New Roman"/>
          <w:sz w:val="24"/>
          <w:szCs w:val="24"/>
        </w:rPr>
        <w:t>:</w:t>
      </w:r>
      <w:r w:rsidR="00BA0803" w:rsidRPr="00BA0803">
        <w:rPr>
          <w:rFonts w:ascii="Calibri" w:eastAsiaTheme="majorEastAsia" w:hAnsi="Calibri" w:cs="Calibri"/>
          <w:b/>
          <w:bCs/>
          <w:shadow/>
          <w:color w:val="1F497D" w:themeColor="text2"/>
          <w:kern w:val="24"/>
          <w:sz w:val="88"/>
          <w:szCs w:val="88"/>
          <w14:shadow w14:blurRad="9525" w14:dist="25400" w14:dir="14640000" w14:sx="100000" w14:sy="100000" w14:kx="0" w14:ky="0" w14:algn="tl">
            <w14:schemeClr w14:val="bg1">
              <w14:alpha w14:val="70000"/>
            </w14:schemeClr>
          </w14:shadow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</w:t>
      </w:r>
      <w:r w:rsidR="00BA0803" w:rsidRPr="00BA0803">
        <w:rPr>
          <w:rFonts w:ascii="Times New Roman" w:hAnsi="Times New Roman" w:cs="Times New Roman"/>
          <w:b/>
          <w:bCs/>
          <w:sz w:val="24"/>
          <w:szCs w:val="24"/>
        </w:rPr>
        <w:t>РАЗРАБОТКА ЗАЩИЩЕННОГО МЕССЕНДЖЕРА С ВОЗМОЖНОСТЬЮ АВТОРИЗАЦИИ ПО ГРАФИЧЕСКОМУ КЛЮЧУ</w:t>
      </w:r>
      <w:r w:rsidR="00BA08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0803" w:rsidRPr="00BA0803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BA0803">
        <w:rPr>
          <w:rFonts w:ascii="Times New Roman" w:hAnsi="Times New Roman" w:cs="Times New Roman"/>
          <w:b/>
          <w:bCs/>
          <w:sz w:val="24"/>
          <w:szCs w:val="24"/>
          <w:lang w:val="en-GB"/>
        </w:rPr>
        <w:t>Convect</w:t>
      </w:r>
      <w:proofErr w:type="spellEnd"/>
      <w:r w:rsidR="00BA0803" w:rsidRPr="00BA08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0803">
        <w:rPr>
          <w:rFonts w:ascii="Times New Roman" w:hAnsi="Times New Roman" w:cs="Times New Roman"/>
          <w:b/>
          <w:bCs/>
          <w:sz w:val="24"/>
          <w:szCs w:val="24"/>
          <w:lang w:val="en-GB"/>
        </w:rPr>
        <w:t>m</w:t>
      </w:r>
      <w:r w:rsidR="006C0E56">
        <w:rPr>
          <w:rFonts w:ascii="Times New Roman" w:hAnsi="Times New Roman" w:cs="Times New Roman"/>
          <w:b/>
          <w:bCs/>
          <w:sz w:val="24"/>
          <w:szCs w:val="24"/>
          <w:lang w:val="en-GB"/>
        </w:rPr>
        <w:t>e</w:t>
      </w:r>
      <w:r w:rsidR="00BA0803">
        <w:rPr>
          <w:rFonts w:ascii="Times New Roman" w:hAnsi="Times New Roman" w:cs="Times New Roman"/>
          <w:b/>
          <w:bCs/>
          <w:sz w:val="24"/>
          <w:szCs w:val="24"/>
          <w:lang w:val="en-GB"/>
        </w:rPr>
        <w:t>ssenger</w:t>
      </w:r>
      <w:r w:rsidR="00BA0803" w:rsidRPr="00BA080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14:paraId="02E8DB3B" w14:textId="77777777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14:paraId="210CCB88" w14:textId="77777777"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14:paraId="65B4AE7E" w14:textId="77777777" w:rsidTr="006A2E80">
        <w:trPr>
          <w:trHeight w:val="358"/>
        </w:trPr>
        <w:tc>
          <w:tcPr>
            <w:tcW w:w="5909" w:type="dxa"/>
            <w:shd w:val="clear" w:color="auto" w:fill="54B5E6"/>
          </w:tcPr>
          <w:p w14:paraId="3A2F0A1A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14:paraId="39A34C9B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14:paraId="48BEB9E3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14:paraId="57EE22AA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14:paraId="70E62A86" w14:textId="77777777" w:rsidTr="00376771">
        <w:trPr>
          <w:trHeight w:val="464"/>
        </w:trPr>
        <w:tc>
          <w:tcPr>
            <w:tcW w:w="5909" w:type="dxa"/>
          </w:tcPr>
          <w:p w14:paraId="5F9716B3" w14:textId="67E5AF17" w:rsidR="00497DD5" w:rsidRDefault="00587438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Адизова Александра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Равшановна</w:t>
            </w:r>
            <w:proofErr w:type="spellEnd"/>
          </w:p>
        </w:tc>
        <w:tc>
          <w:tcPr>
            <w:tcW w:w="2873" w:type="dxa"/>
          </w:tcPr>
          <w:p w14:paraId="4DD6C8DA" w14:textId="77777777" w:rsidR="00497DD5" w:rsidRDefault="00587438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ГБОУ школа №1542</w:t>
            </w:r>
          </w:p>
          <w:p w14:paraId="424EC5B1" w14:textId="224E5B77" w:rsidR="00587438" w:rsidRDefault="00587438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10Г класс</w:t>
            </w:r>
          </w:p>
        </w:tc>
        <w:tc>
          <w:tcPr>
            <w:tcW w:w="2642" w:type="dxa"/>
          </w:tcPr>
          <w:p w14:paraId="6302EA05" w14:textId="37511234" w:rsidR="00497DD5" w:rsidRDefault="00587438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+79257894010</w:t>
            </w:r>
          </w:p>
        </w:tc>
        <w:tc>
          <w:tcPr>
            <w:tcW w:w="3460" w:type="dxa"/>
          </w:tcPr>
          <w:p w14:paraId="01D8B00A" w14:textId="07E8B40F" w:rsidR="00497DD5" w:rsidRPr="00587438" w:rsidRDefault="00587438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hiimlunaauer@gmail.com</w:t>
            </w:r>
          </w:p>
        </w:tc>
      </w:tr>
    </w:tbl>
    <w:p w14:paraId="48FA4E0B" w14:textId="77777777"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14:paraId="447B8285" w14:textId="77777777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14:paraId="4590D409" w14:textId="77777777"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14:paraId="60234784" w14:textId="48BEDA57" w:rsidR="002A09C6" w:rsidRPr="00587438" w:rsidRDefault="00587438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</w:p>
        </w:tc>
      </w:tr>
    </w:tbl>
    <w:p w14:paraId="514B13EA" w14:textId="77777777"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847CB8D" w14:textId="77777777"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14:paraId="393D4EC0" w14:textId="77777777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558CE5F" w14:textId="77777777" w:rsidR="00493531" w:rsidRP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14:paraId="68568BCE" w14:textId="4D246540" w:rsidR="000D08DA" w:rsidRDefault="00BA080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Данный проект </w:t>
            </w:r>
            <w:r w:rsidR="004079DD">
              <w:rPr>
                <w:rFonts w:ascii="Times New Roman" w:hAnsi="Times New Roman" w:cs="Times New Roman"/>
                <w:sz w:val="28"/>
                <w:szCs w:val="24"/>
              </w:rPr>
              <w:t xml:space="preserve">позволяет пользователю авторизироваться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при помощи графического ключа</w:t>
            </w:r>
            <w:r w:rsidR="004079DD">
              <w:rPr>
                <w:rFonts w:ascii="Times New Roman" w:hAnsi="Times New Roman" w:cs="Times New Roman"/>
                <w:sz w:val="28"/>
                <w:szCs w:val="24"/>
              </w:rPr>
              <w:t xml:space="preserve"> на основе цветовых символов. Пользователю необходимо задать последовательность из нескольких символов и позже вводить эт</w:t>
            </w:r>
            <w:r w:rsidR="008475EC">
              <w:rPr>
                <w:rFonts w:ascii="Times New Roman" w:hAnsi="Times New Roman" w:cs="Times New Roman"/>
                <w:sz w:val="28"/>
                <w:szCs w:val="24"/>
              </w:rPr>
              <w:t xml:space="preserve">у последовательность </w:t>
            </w:r>
            <w:r w:rsidR="004079DD">
              <w:rPr>
                <w:rFonts w:ascii="Times New Roman" w:hAnsi="Times New Roman" w:cs="Times New Roman"/>
                <w:sz w:val="28"/>
                <w:szCs w:val="24"/>
              </w:rPr>
              <w:t>каждый раз при авторизации приложение. Данный графический ключ легко запомнить, тяжело украсть и можно внедрить во все сервисы, такие как мессенджер, социальная сеть и другие защищенные системы.</w:t>
            </w:r>
          </w:p>
          <w:p w14:paraId="5B3E44DC" w14:textId="77777777"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EE4A2C1" w14:textId="77777777"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444C977" w14:textId="77777777"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7DF19DBD" w14:textId="02244D59" w:rsidR="000D08DA" w:rsidRPr="008475EC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8475E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авторизация по графическому ключу</w:t>
            </w:r>
            <w:r w:rsidR="008475EC" w:rsidRPr="008475E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; </w:t>
            </w:r>
            <w:r w:rsidR="008475EC">
              <w:rPr>
                <w:rFonts w:ascii="Times New Roman" w:hAnsi="Times New Roman" w:cs="Times New Roman"/>
                <w:b/>
                <w:sz w:val="28"/>
                <w:szCs w:val="24"/>
              </w:rPr>
              <w:t>защита информации</w:t>
            </w:r>
            <w:r w:rsidR="008475EC" w:rsidRPr="008475EC">
              <w:rPr>
                <w:rFonts w:ascii="Times New Roman" w:hAnsi="Times New Roman" w:cs="Times New Roman"/>
                <w:b/>
                <w:sz w:val="28"/>
                <w:szCs w:val="24"/>
              </w:rPr>
              <w:t>;</w:t>
            </w:r>
            <w:r w:rsidR="008475E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информационная безопасность; защита данных; современные технологии</w:t>
            </w:r>
          </w:p>
        </w:tc>
      </w:tr>
    </w:tbl>
    <w:p w14:paraId="0002F598" w14:textId="77777777"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14:paraId="3620DB6F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0C947388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14:paraId="7C014416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58F0D63" w14:textId="156F1CBC" w:rsidR="00376771" w:rsidRPr="00376771" w:rsidRDefault="008475EC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Обзор и анализ современных средств </w:t>
            </w:r>
            <w:r w:rsidR="006C0E56">
              <w:rPr>
                <w:rFonts w:ascii="Times New Roman" w:hAnsi="Times New Roman" w:cs="Times New Roman"/>
                <w:sz w:val="28"/>
                <w:szCs w:val="28"/>
              </w:rPr>
              <w:t>показал, что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проблема защищенной авторизации до сих пор </w:t>
            </w:r>
            <w:r w:rsidR="006C0E56">
              <w:rPr>
                <w:rFonts w:ascii="Times New Roman" w:hAnsi="Times New Roman" w:cs="Times New Roman"/>
                <w:sz w:val="28"/>
                <w:szCs w:val="28"/>
              </w:rPr>
              <w:t>существует, поскольку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 способы авторизации на данный момент несовершенны,</w:t>
            </w:r>
            <w:r w:rsidR="006C0E56" w:rsidRPr="006C0E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поэтому данный способ авторизации имеет право на </w:t>
            </w:r>
            <w:r w:rsidR="006C0E56">
              <w:rPr>
                <w:rFonts w:ascii="Times New Roman" w:hAnsi="Times New Roman" w:cs="Times New Roman"/>
                <w:sz w:val="28"/>
                <w:szCs w:val="28"/>
              </w:rPr>
              <w:t>существование, 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из возможных аналогичных способов авторизации.</w:t>
            </w:r>
          </w:p>
        </w:tc>
      </w:tr>
      <w:tr w:rsidR="00376771" w14:paraId="623B3E30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579DF7E0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14:paraId="0F898613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18CDED2" w14:textId="68396591" w:rsidR="00F66E4F" w:rsidRPr="005D5CEB" w:rsidRDefault="00F66E4F" w:rsidP="005D5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мессенджера с возможностью авторизации по графическому </w:t>
            </w:r>
            <w:r w:rsidR="006C0E56" w:rsidRPr="005D5CEB">
              <w:rPr>
                <w:rFonts w:ascii="Times New Roman" w:hAnsi="Times New Roman" w:cs="Times New Roman"/>
                <w:sz w:val="28"/>
                <w:szCs w:val="28"/>
              </w:rPr>
              <w:t>ключу, обеспечение</w:t>
            </w: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 xml:space="preserve"> безопасности пользователей во время разговоров в интернете и комфортной связи при использовании сайта.</w:t>
            </w:r>
          </w:p>
          <w:p w14:paraId="15CDB445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726BD8AD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9E93390" w14:textId="647C7BA3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</w:t>
            </w:r>
            <w:r w:rsidR="008475E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</w:tr>
      <w:tr w:rsidR="00376771" w14:paraId="5B29A531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9A8E3A5" w14:textId="30F15DCB" w:rsidR="00F66E4F" w:rsidRPr="005D5CEB" w:rsidRDefault="00F66E4F" w:rsidP="005D5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безопасного </w:t>
            </w:r>
            <w:r w:rsidR="006C0E56" w:rsidRPr="005D5CEB">
              <w:rPr>
                <w:rFonts w:ascii="Times New Roman" w:hAnsi="Times New Roman" w:cs="Times New Roman"/>
                <w:sz w:val="28"/>
                <w:szCs w:val="28"/>
              </w:rPr>
              <w:t>графического</w:t>
            </w: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 xml:space="preserve"> способа авторизации, легко запоминающ</w:t>
            </w:r>
            <w:r w:rsidR="00BA080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>гося для пользователя.</w:t>
            </w:r>
          </w:p>
          <w:p w14:paraId="7F3202C2" w14:textId="6C0B131D" w:rsidR="00F66E4F" w:rsidRPr="005D5CEB" w:rsidRDefault="00F66E4F" w:rsidP="005D5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специальных функций для обеспечения информационной безопасности внутри сайта (возможность установления дополнительной защиты на определенные чаты и </w:t>
            </w:r>
            <w:proofErr w:type="spellStart"/>
            <w:r w:rsidRPr="005D5CEB"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 w:rsidRPr="005D5CE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CA0DA2B" w14:textId="05FF976E" w:rsidR="00F66E4F" w:rsidRPr="005D5CEB" w:rsidRDefault="00F66E4F" w:rsidP="005D5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>Разработка удобного и комфортного для пользователя интерфейса.</w:t>
            </w:r>
          </w:p>
          <w:p w14:paraId="2E645BFC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60474819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7B3300D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14:paraId="5B451D19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121A4F9" w14:textId="7B59AB4E" w:rsidR="005D5CEB" w:rsidRPr="000972A8" w:rsidRDefault="008475EC" w:rsidP="005D5CE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Данное программное средство было разработано в среде разработки «</w:t>
            </w:r>
            <w:r>
              <w:rPr>
                <w:rFonts w:cstheme="minorHAnsi"/>
                <w:sz w:val="28"/>
                <w:szCs w:val="28"/>
                <w:lang w:val="en-GB"/>
              </w:rPr>
              <w:t>Visual</w:t>
            </w:r>
            <w:r w:rsidRPr="008475E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GB"/>
              </w:rPr>
              <w:t>Studio</w:t>
            </w:r>
            <w:r w:rsidRPr="008475E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GB"/>
              </w:rPr>
              <w:t>Code</w:t>
            </w:r>
            <w:r w:rsidR="006C0E56">
              <w:rPr>
                <w:rFonts w:cstheme="minorHAnsi"/>
                <w:sz w:val="28"/>
                <w:szCs w:val="28"/>
              </w:rPr>
              <w:t>», оно</w:t>
            </w:r>
            <w:r>
              <w:rPr>
                <w:rFonts w:cstheme="minorHAnsi"/>
                <w:sz w:val="28"/>
                <w:szCs w:val="28"/>
              </w:rPr>
              <w:t xml:space="preserve"> состоит из клиента и сервера.</w:t>
            </w:r>
            <w:r w:rsidR="00417908">
              <w:rPr>
                <w:rFonts w:cstheme="minorHAnsi"/>
                <w:sz w:val="28"/>
                <w:szCs w:val="28"/>
              </w:rPr>
              <w:t xml:space="preserve"> Сервер был написан на языке программирования </w:t>
            </w:r>
            <w:r w:rsidR="00417908">
              <w:rPr>
                <w:rFonts w:cstheme="minorHAnsi"/>
                <w:sz w:val="28"/>
                <w:szCs w:val="28"/>
                <w:lang w:val="en-GB"/>
              </w:rPr>
              <w:t>Python</w:t>
            </w:r>
            <w:r w:rsidR="00417908">
              <w:rPr>
                <w:rFonts w:cstheme="minorHAnsi"/>
                <w:sz w:val="28"/>
                <w:szCs w:val="28"/>
              </w:rPr>
              <w:t xml:space="preserve">, основной о=его особенностью является </w:t>
            </w:r>
            <w:r w:rsidR="000972A8">
              <w:rPr>
                <w:rFonts w:cstheme="minorHAnsi"/>
                <w:sz w:val="28"/>
                <w:szCs w:val="28"/>
              </w:rPr>
              <w:t>то, что</w:t>
            </w:r>
            <w:r w:rsidR="00417908">
              <w:rPr>
                <w:rFonts w:cstheme="minorHAnsi"/>
                <w:sz w:val="28"/>
                <w:szCs w:val="28"/>
              </w:rPr>
              <w:t xml:space="preserve"> он выполнен в виде </w:t>
            </w:r>
            <w:r w:rsidR="00417908">
              <w:rPr>
                <w:rFonts w:cstheme="minorHAnsi"/>
                <w:sz w:val="28"/>
                <w:szCs w:val="28"/>
                <w:lang w:val="en-GB"/>
              </w:rPr>
              <w:t>API</w:t>
            </w:r>
            <w:r w:rsidR="00417908">
              <w:rPr>
                <w:rFonts w:cstheme="minorHAnsi"/>
                <w:sz w:val="28"/>
                <w:szCs w:val="28"/>
              </w:rPr>
              <w:t xml:space="preserve">-сервера с использованием </w:t>
            </w:r>
            <w:r w:rsidR="006C0E56">
              <w:rPr>
                <w:rFonts w:cstheme="minorHAnsi"/>
                <w:sz w:val="28"/>
                <w:szCs w:val="28"/>
              </w:rPr>
              <w:t>фреймворка Flask</w:t>
            </w:r>
            <w:r w:rsidR="000972A8">
              <w:rPr>
                <w:rFonts w:cstheme="minorHAnsi"/>
                <w:sz w:val="28"/>
                <w:szCs w:val="28"/>
              </w:rPr>
              <w:t xml:space="preserve">. В данном фреймворке реализована </w:t>
            </w:r>
            <w:r w:rsidR="006C0E56">
              <w:rPr>
                <w:rFonts w:cstheme="minorHAnsi"/>
                <w:sz w:val="28"/>
                <w:szCs w:val="28"/>
              </w:rPr>
              <w:t>функция, которая</w:t>
            </w:r>
            <w:r w:rsidR="000972A8">
              <w:rPr>
                <w:rFonts w:cstheme="minorHAnsi"/>
                <w:sz w:val="28"/>
                <w:szCs w:val="28"/>
              </w:rPr>
              <w:t xml:space="preserve"> проверяет введенный пользователем ряд цветовых знаков. При совпадении цветового ряда с паттерном программное средство выводит заключение об успешно пройденной авторизации. Клиентская часть выполнена на фреймворке </w:t>
            </w:r>
            <w:r w:rsidR="000972A8">
              <w:rPr>
                <w:rFonts w:cstheme="minorHAnsi"/>
                <w:sz w:val="28"/>
                <w:szCs w:val="28"/>
                <w:lang w:val="en-GB"/>
              </w:rPr>
              <w:t>Quasar</w:t>
            </w:r>
            <w:r w:rsidR="000972A8">
              <w:rPr>
                <w:rFonts w:cstheme="minorHAnsi"/>
                <w:sz w:val="28"/>
                <w:szCs w:val="28"/>
              </w:rPr>
              <w:t xml:space="preserve">, который позволяет использовать данный интерфейс для </w:t>
            </w:r>
            <w:r w:rsidR="000972A8">
              <w:rPr>
                <w:rFonts w:cstheme="minorHAnsi"/>
                <w:sz w:val="28"/>
                <w:szCs w:val="28"/>
                <w:lang w:val="en-GB"/>
              </w:rPr>
              <w:t>Web</w:t>
            </w:r>
            <w:r w:rsidR="000972A8" w:rsidRPr="000972A8">
              <w:rPr>
                <w:rFonts w:cstheme="minorHAnsi"/>
                <w:sz w:val="28"/>
                <w:szCs w:val="28"/>
              </w:rPr>
              <w:t xml:space="preserve">, </w:t>
            </w:r>
            <w:r w:rsidR="000972A8">
              <w:rPr>
                <w:rFonts w:cstheme="minorHAnsi"/>
                <w:sz w:val="28"/>
                <w:szCs w:val="28"/>
                <w:lang w:val="en-GB"/>
              </w:rPr>
              <w:t>Android</w:t>
            </w:r>
            <w:r w:rsidR="000972A8" w:rsidRPr="000972A8">
              <w:rPr>
                <w:rFonts w:cstheme="minorHAnsi"/>
                <w:sz w:val="28"/>
                <w:szCs w:val="28"/>
              </w:rPr>
              <w:t xml:space="preserve"> </w:t>
            </w:r>
            <w:r w:rsidR="000972A8">
              <w:rPr>
                <w:rFonts w:cstheme="minorHAnsi"/>
                <w:sz w:val="28"/>
                <w:szCs w:val="28"/>
              </w:rPr>
              <w:t xml:space="preserve">и </w:t>
            </w:r>
            <w:r w:rsidR="000972A8">
              <w:rPr>
                <w:rFonts w:cstheme="minorHAnsi"/>
                <w:sz w:val="28"/>
                <w:szCs w:val="28"/>
                <w:lang w:val="en-GB"/>
              </w:rPr>
              <w:t>IOS</w:t>
            </w:r>
            <w:r w:rsidR="000972A8" w:rsidRPr="000972A8">
              <w:rPr>
                <w:rFonts w:cstheme="minorHAnsi"/>
                <w:sz w:val="28"/>
                <w:szCs w:val="28"/>
              </w:rPr>
              <w:t>.</w:t>
            </w:r>
            <w:r w:rsidR="000972A8">
              <w:rPr>
                <w:rFonts w:cstheme="minorHAnsi"/>
                <w:sz w:val="28"/>
                <w:szCs w:val="28"/>
              </w:rPr>
              <w:t xml:space="preserve">С помощью библиотеки </w:t>
            </w:r>
            <w:r w:rsidR="000972A8">
              <w:rPr>
                <w:rFonts w:cstheme="minorHAnsi"/>
                <w:sz w:val="28"/>
                <w:szCs w:val="28"/>
                <w:lang w:val="en-GB"/>
              </w:rPr>
              <w:t>AXIOS</w:t>
            </w:r>
            <w:r w:rsidR="000972A8" w:rsidRPr="000972A8">
              <w:rPr>
                <w:rFonts w:cstheme="minorHAnsi"/>
                <w:sz w:val="28"/>
                <w:szCs w:val="28"/>
              </w:rPr>
              <w:t xml:space="preserve"> </w:t>
            </w:r>
            <w:r w:rsidR="006C0E56">
              <w:rPr>
                <w:rFonts w:cstheme="minorHAnsi"/>
                <w:sz w:val="28"/>
                <w:szCs w:val="28"/>
              </w:rPr>
              <w:t>реализованы</w:t>
            </w:r>
            <w:r w:rsidR="000972A8">
              <w:rPr>
                <w:rFonts w:cstheme="minorHAnsi"/>
                <w:sz w:val="28"/>
                <w:szCs w:val="28"/>
              </w:rPr>
              <w:t xml:space="preserve"> </w:t>
            </w:r>
            <w:r w:rsidR="006C0E56">
              <w:rPr>
                <w:rFonts w:cstheme="minorHAnsi"/>
                <w:sz w:val="28"/>
                <w:szCs w:val="28"/>
              </w:rPr>
              <w:t>запросы, которые</w:t>
            </w:r>
            <w:r w:rsidR="000972A8">
              <w:rPr>
                <w:rFonts w:cstheme="minorHAnsi"/>
                <w:sz w:val="28"/>
                <w:szCs w:val="28"/>
              </w:rPr>
              <w:t xml:space="preserve"> </w:t>
            </w:r>
            <w:r w:rsidR="006C0E56">
              <w:rPr>
                <w:rFonts w:cstheme="minorHAnsi"/>
                <w:sz w:val="28"/>
                <w:szCs w:val="28"/>
              </w:rPr>
              <w:t>позволяют</w:t>
            </w:r>
            <w:r w:rsidR="000972A8">
              <w:rPr>
                <w:rFonts w:cstheme="minorHAnsi"/>
                <w:sz w:val="28"/>
                <w:szCs w:val="28"/>
              </w:rPr>
              <w:t xml:space="preserve"> отображать информацию, введенную </w:t>
            </w:r>
            <w:r w:rsidR="006C0E56">
              <w:rPr>
                <w:rFonts w:cstheme="minorHAnsi"/>
                <w:sz w:val="28"/>
                <w:szCs w:val="28"/>
              </w:rPr>
              <w:t>пользователем, на</w:t>
            </w:r>
            <w:r w:rsidR="00486AF2">
              <w:rPr>
                <w:rFonts w:cstheme="minorHAnsi"/>
                <w:sz w:val="28"/>
                <w:szCs w:val="28"/>
              </w:rPr>
              <w:t xml:space="preserve"> сервер для получения ответа. Если авторизация проходит успешно, то в графическом интерфейсе пользователю становится доступен мессенджер.</w:t>
            </w:r>
          </w:p>
          <w:p w14:paraId="29A5DE12" w14:textId="358893B5" w:rsidR="00376771" w:rsidRPr="005B43E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3A9C3F16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057A29A4" w14:textId="2E69CDFA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Полученные результаты проекта</w:t>
            </w:r>
          </w:p>
        </w:tc>
      </w:tr>
      <w:tr w:rsidR="00376771" w14:paraId="35488A18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BEBAC14" w14:textId="77777777" w:rsidR="005D5CEB" w:rsidRPr="005D5CEB" w:rsidRDefault="005D5CEB" w:rsidP="005D5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>Изучены материалы по разработке мессенджера и авторизации</w:t>
            </w:r>
          </w:p>
          <w:p w14:paraId="2B355029" w14:textId="77777777" w:rsidR="005D5CEB" w:rsidRPr="005D5CEB" w:rsidRDefault="005D5CEB" w:rsidP="005D5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>Создан мессенджер на основе современных технологий</w:t>
            </w:r>
          </w:p>
          <w:p w14:paraId="37510704" w14:textId="77777777" w:rsidR="005D5CEB" w:rsidRPr="005D5CEB" w:rsidRDefault="005D5CEB" w:rsidP="005D5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>Разработан графический способ авторизации</w:t>
            </w:r>
          </w:p>
          <w:p w14:paraId="3A87014A" w14:textId="7BFB0748" w:rsidR="005D5CEB" w:rsidRPr="005D5CEB" w:rsidRDefault="005D5CEB" w:rsidP="005D5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>Разработан прототип с</w:t>
            </w:r>
            <w:r w:rsidR="00486AF2">
              <w:rPr>
                <w:rFonts w:ascii="Times New Roman" w:hAnsi="Times New Roman" w:cs="Times New Roman"/>
                <w:sz w:val="28"/>
                <w:szCs w:val="28"/>
              </w:rPr>
              <w:t>ервиса</w:t>
            </w: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5D5CE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Convect</w:t>
            </w:r>
            <w:proofErr w:type="spellEnd"/>
            <w:r w:rsidRPr="005D5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5CE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Messenger</w:t>
            </w:r>
            <w:r w:rsidRPr="005D5CEB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486AF2">
              <w:rPr>
                <w:rFonts w:ascii="Times New Roman" w:hAnsi="Times New Roman" w:cs="Times New Roman"/>
                <w:sz w:val="28"/>
                <w:szCs w:val="28"/>
              </w:rPr>
              <w:t>с графической авторизацией</w:t>
            </w:r>
          </w:p>
          <w:p w14:paraId="172D05E9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3BE397DA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3AE69B60" w14:textId="77777777" w:rsidR="00376771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14:paraId="72BB5CD8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5456834" w14:textId="1B5B90CC" w:rsidR="00376771" w:rsidRPr="00376771" w:rsidRDefault="00486AF2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Проведенный анализ </w:t>
            </w:r>
            <w:r w:rsidR="006C0E56">
              <w:rPr>
                <w:rFonts w:ascii="Times New Roman" w:hAnsi="Times New Roman" w:cs="Times New Roman"/>
                <w:sz w:val="28"/>
                <w:szCs w:val="28"/>
              </w:rPr>
              <w:t>показал, что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данное средство не </w:t>
            </w:r>
            <w:r w:rsidR="006C0E56">
              <w:rPr>
                <w:rFonts w:ascii="Times New Roman" w:hAnsi="Times New Roman" w:cs="Times New Roman"/>
                <w:sz w:val="28"/>
                <w:szCs w:val="28"/>
              </w:rPr>
              <w:t>зарегистрировано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C0E56" w:rsidRPr="006C0E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поскольку авторизация является самописной,</w:t>
            </w:r>
            <w:r w:rsidR="006C0E56" w:rsidRPr="006C0E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остается вопрос ее отказоустойчивости к подбору паролей,</w:t>
            </w:r>
            <w:r w:rsidR="006C0E56" w:rsidRPr="006C0E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однако данное решение может использоваться и быть актуальным на рынке.</w:t>
            </w:r>
          </w:p>
        </w:tc>
      </w:tr>
      <w:tr w:rsidR="00376771" w14:paraId="3E784A07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18E5AF06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14:paraId="1051C9EC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7BCC802" w14:textId="1EFA927E" w:rsidR="00376771" w:rsidRPr="00376771" w:rsidRDefault="00E329EF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Данный проект может использоваться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качестве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также внедрено в различные программные </w:t>
            </w:r>
            <w:r w:rsidR="006C0E56">
              <w:rPr>
                <w:rFonts w:ascii="Times New Roman" w:hAnsi="Times New Roman" w:cs="Times New Roman"/>
                <w:sz w:val="28"/>
                <w:szCs w:val="28"/>
              </w:rPr>
              <w:t>средства, требующие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авторизации.</w:t>
            </w:r>
          </w:p>
        </w:tc>
      </w:tr>
      <w:tr w:rsidR="00376771" w14:paraId="49B22480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CBC2A5E" w14:textId="77777777"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14:paraId="74E62132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397C154" w14:textId="77777777" w:rsidR="00E329EF" w:rsidRDefault="00E329EF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данного проекта на платном хостинге</w:t>
            </w:r>
          </w:p>
          <w:p w14:paraId="6C489FA9" w14:textId="77777777" w:rsidR="00E329EF" w:rsidRDefault="00E329EF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документации и исходного кода в свободном доступе</w:t>
            </w:r>
          </w:p>
          <w:p w14:paraId="522F1FDC" w14:textId="67856E78" w:rsidR="00376771" w:rsidRPr="00376771" w:rsidRDefault="00E329EF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87438" w:rsidRPr="00587438">
              <w:rPr>
                <w:rFonts w:ascii="Times New Roman" w:hAnsi="Times New Roman" w:cs="Times New Roman"/>
                <w:sz w:val="28"/>
                <w:szCs w:val="28"/>
              </w:rPr>
              <w:t>недрение во все популярные платформы мессенджеров.</w:t>
            </w:r>
          </w:p>
        </w:tc>
      </w:tr>
      <w:tr w:rsidR="00974BF6" w14:paraId="49F47AD4" w14:textId="77777777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14:paraId="3B94790B" w14:textId="77777777"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14:paraId="30B15E27" w14:textId="77777777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14:paraId="181D4371" w14:textId="12862EE3" w:rsidR="00974BF6" w:rsidRDefault="006C0E56" w:rsidP="006C0E5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Электронный ресурс] Руководство по языку программирования Python Дата обновления 05.02.2022. URL: </w:t>
            </w:r>
            <w:hyperlink r:id="rId7" w:history="1">
              <w:r w:rsidRPr="00C34D85">
                <w:rPr>
                  <w:rStyle w:val="a5"/>
                  <w:sz w:val="27"/>
                  <w:szCs w:val="27"/>
                </w:rPr>
                <w:t>https://metanit.com/python/tutorial</w:t>
              </w:r>
            </w:hyperlink>
          </w:p>
          <w:p w14:paraId="6D8B50DD" w14:textId="0835917A" w:rsidR="006C0E56" w:rsidRDefault="006C0E56" w:rsidP="006C0E5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[Учебник]</w:t>
            </w:r>
            <w:r w:rsidRPr="006C0E56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Бэрри П. Изучаем программирование на Python. Изд-во </w:t>
            </w:r>
            <w:proofErr w:type="spellStart"/>
            <w:r>
              <w:rPr>
                <w:color w:val="000000"/>
                <w:sz w:val="27"/>
                <w:szCs w:val="27"/>
              </w:rPr>
              <w:t>Litres</w:t>
            </w:r>
            <w:proofErr w:type="spellEnd"/>
            <w:r>
              <w:rPr>
                <w:color w:val="000000"/>
                <w:sz w:val="27"/>
                <w:szCs w:val="27"/>
              </w:rPr>
              <w:t>, 2019.</w:t>
            </w:r>
          </w:p>
          <w:p w14:paraId="0A1AB4DD" w14:textId="2BD7F1F2" w:rsidR="006C0E56" w:rsidRDefault="006C0E56" w:rsidP="006C0E5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[Электронный ресурс] Руководство по фреймворку </w:t>
            </w:r>
            <w:r>
              <w:rPr>
                <w:color w:val="000000"/>
                <w:sz w:val="27"/>
                <w:szCs w:val="27"/>
                <w:lang w:val="en-GB"/>
              </w:rPr>
              <w:t>Q</w:t>
            </w:r>
            <w:proofErr w:type="spellStart"/>
            <w:r>
              <w:rPr>
                <w:color w:val="000000"/>
                <w:sz w:val="27"/>
                <w:szCs w:val="27"/>
              </w:rPr>
              <w:t>uasar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Дата обновления 01.02.2022. URL: </w:t>
            </w:r>
            <w:hyperlink r:id="rId8" w:history="1">
              <w:r w:rsidRPr="00C34D85">
                <w:rPr>
                  <w:rStyle w:val="a5"/>
                  <w:sz w:val="27"/>
                  <w:szCs w:val="27"/>
                </w:rPr>
                <w:t>https://quasar.dev/</w:t>
              </w:r>
            </w:hyperlink>
          </w:p>
          <w:p w14:paraId="55CC511E" w14:textId="66A26016" w:rsidR="006C0E56" w:rsidRDefault="006C0E56" w:rsidP="006C0E5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[Учебник] Заяц А. М., Васильев Н. П. Проектирование и разработка WEB-приложений. Введение в </w:t>
            </w:r>
            <w:proofErr w:type="spellStart"/>
            <w:r>
              <w:rPr>
                <w:color w:val="000000"/>
                <w:sz w:val="27"/>
                <w:szCs w:val="27"/>
              </w:rPr>
              <w:t>frontend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и </w:t>
            </w:r>
            <w:proofErr w:type="spellStart"/>
            <w:r>
              <w:rPr>
                <w:color w:val="000000"/>
                <w:sz w:val="27"/>
                <w:szCs w:val="27"/>
              </w:rPr>
              <w:t>backend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разработку на JavaScript и node.js. 2019.</w:t>
            </w:r>
          </w:p>
          <w:p w14:paraId="7E4D26DF" w14:textId="0A23432D" w:rsidR="006C0E56" w:rsidRDefault="006C0E56" w:rsidP="006C0E5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[Электронный ресурс] Руководство по JavaScript Дата обновления 01.02.2022. URL: </w:t>
            </w:r>
            <w:hyperlink r:id="rId9" w:history="1">
              <w:r w:rsidRPr="00C34D85">
                <w:rPr>
                  <w:rStyle w:val="a5"/>
                  <w:sz w:val="27"/>
                  <w:szCs w:val="27"/>
                </w:rPr>
                <w:t>https://metanit.com/web/javascript/</w:t>
              </w:r>
            </w:hyperlink>
          </w:p>
          <w:p w14:paraId="3B20FF27" w14:textId="76ED2254" w:rsidR="006C0E56" w:rsidRDefault="006C0E56" w:rsidP="006C0E5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[Видеокурс] Русаков А.М. курс на платформе для создания онлайн-курсов stepik.org Пишем свой мессенджер на основе современных технологий. </w:t>
            </w:r>
            <w:hyperlink r:id="rId10" w:history="1">
              <w:r w:rsidR="00D4735B" w:rsidRPr="00C34D85">
                <w:rPr>
                  <w:rStyle w:val="a5"/>
                  <w:sz w:val="27"/>
                  <w:szCs w:val="27"/>
                </w:rPr>
                <w:t>https://stepik.org/course/91715/syllabus</w:t>
              </w:r>
            </w:hyperlink>
          </w:p>
          <w:p w14:paraId="0DCB1671" w14:textId="77777777" w:rsidR="00D4735B" w:rsidRDefault="00D4735B" w:rsidP="006C0E56">
            <w:pPr>
              <w:rPr>
                <w:color w:val="000000"/>
                <w:sz w:val="27"/>
                <w:szCs w:val="27"/>
              </w:rPr>
            </w:pPr>
          </w:p>
          <w:p w14:paraId="668BC6A1" w14:textId="77777777" w:rsidR="006C0E56" w:rsidRDefault="006C0E56" w:rsidP="006C0E56">
            <w:pPr>
              <w:rPr>
                <w:color w:val="000000"/>
                <w:sz w:val="27"/>
                <w:szCs w:val="27"/>
              </w:rPr>
            </w:pPr>
          </w:p>
          <w:p w14:paraId="4318FD11" w14:textId="595A0554" w:rsidR="006C0E56" w:rsidRPr="00376771" w:rsidRDefault="006C0E56" w:rsidP="006C0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75C401" w14:textId="77777777" w:rsidR="00974BF6" w:rsidRPr="00974BF6" w:rsidRDefault="00974BF6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Ссылки на материалы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14:paraId="354A5D80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03ED18EF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9E22FA3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58CA9ED6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00F1D6D0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14EF6E07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703C5733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5EA3490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41CDB7D2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405CC3BB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715AE04E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0C11D9CB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3DD06C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51333B13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465BF783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3FD8A852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356E239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D592476" w14:textId="3FF64FCA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14:paraId="1B46550B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75BE2961" w14:textId="77777777" w:rsidR="00F82415" w:rsidRPr="00974BF6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14:paraId="59EA7738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74394290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3BB77A9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EC7D9B" w14:textId="77777777"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E1B"/>
    <w:multiLevelType w:val="hybridMultilevel"/>
    <w:tmpl w:val="551EE1A6"/>
    <w:lvl w:ilvl="0" w:tplc="5908F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C9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68E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AA0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A5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78E4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9843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42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E9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E4AAA"/>
    <w:multiLevelType w:val="hybridMultilevel"/>
    <w:tmpl w:val="27346CEC"/>
    <w:lvl w:ilvl="0" w:tplc="FD262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4C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85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C8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E8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0C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A0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B02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DC5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A60"/>
    <w:rsid w:val="000972A8"/>
    <w:rsid w:val="000D08DA"/>
    <w:rsid w:val="00177431"/>
    <w:rsid w:val="001A1617"/>
    <w:rsid w:val="002A09C6"/>
    <w:rsid w:val="002C0A60"/>
    <w:rsid w:val="00376771"/>
    <w:rsid w:val="004079DD"/>
    <w:rsid w:val="00417908"/>
    <w:rsid w:val="00450D77"/>
    <w:rsid w:val="00486AF2"/>
    <w:rsid w:val="00493531"/>
    <w:rsid w:val="00497DD5"/>
    <w:rsid w:val="004E2462"/>
    <w:rsid w:val="00587438"/>
    <w:rsid w:val="005B43E1"/>
    <w:rsid w:val="005D5CEB"/>
    <w:rsid w:val="0067632E"/>
    <w:rsid w:val="006A2E80"/>
    <w:rsid w:val="006C0E56"/>
    <w:rsid w:val="00832A17"/>
    <w:rsid w:val="008475EC"/>
    <w:rsid w:val="00974BF6"/>
    <w:rsid w:val="00A24D68"/>
    <w:rsid w:val="00BA0803"/>
    <w:rsid w:val="00BB5322"/>
    <w:rsid w:val="00D4735B"/>
    <w:rsid w:val="00D75AD0"/>
    <w:rsid w:val="00E329EF"/>
    <w:rsid w:val="00F10D41"/>
    <w:rsid w:val="00F66E4F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C9D6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8743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2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sar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tanit.com/python/tutoria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epik.org/course/91715/sylla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web/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2E228-CB5E-4EAA-B693-42B882AE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Александра Адизова</cp:lastModifiedBy>
  <cp:revision>9</cp:revision>
  <dcterms:created xsi:type="dcterms:W3CDTF">2020-08-30T20:58:00Z</dcterms:created>
  <dcterms:modified xsi:type="dcterms:W3CDTF">2022-02-15T16:36:00Z</dcterms:modified>
</cp:coreProperties>
</file>