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Architectural and Strategic Analysis of Google and Netflix</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w:t>
      </w:r>
      <w:r w:rsidDel="00000000" w:rsidR="00000000" w:rsidRPr="00000000">
        <w:rPr>
          <w:b w:val="1"/>
          <w:bCs w:val="1"/>
          <w:rtl w:val="0"/>
        </w:rPr>
        <w:t xml:space="preserve">Google Search Architecture</w:t>
      </w:r>
      <w:r w:rsidDel="00000000" w:rsidR="00000000" w:rsidRPr="00000000">
        <w:rPr>
          <w:rtl w:val="0"/>
        </w:rPr>
        <w:t xml:space="preserve"> Google Search relies on massively distributed clusters of inexpensive commodity PCs instead of a few high-end servers, ensuring high reliability entirely through fault-tolerant software rather than expensive hardware. When a user executes a search, a Domain Name System (DNS) lookup routes the request to a geographically close cluster to minimize latency. Within this cluster, a hardware load balancer distributes the request to a Google Web Server (GWS).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query execution happens in two main phases: First, index servers query an inverted index that is partitioned into random "shards" to compute relevance scores and find matching document identifiers in parallel. Second, document servers fetch the actual titles and keyword snippets to generate the final HTML response. To optimize the delivery of static, high-bandwidth content like YouTube videos, Google utilizes the Google Global Cache (GGC), which deploys edge caching server nodes directly inside partner Internet Service Provider (ISP) networks. This minimizes latency for end-users and heavily reduces upstream transit costs for the ISPs</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2.</w:t>
      </w:r>
      <w:r w:rsidDel="00000000" w:rsidR="00000000" w:rsidRPr="00000000">
        <w:rPr>
          <w:b w:val="1"/>
          <w:bCs w:val="1"/>
          <w:rtl w:val="0"/>
        </w:rPr>
        <w:t xml:space="preserve"> Netflix Architecture and Content Delivery</w:t>
      </w:r>
      <w:r w:rsidDel="00000000" w:rsidR="00000000" w:rsidRPr="00000000">
        <w:rPr>
          <w:rtl w:val="0"/>
        </w:rPr>
        <w:t xml:space="preserve"> Netflix manages its massive global streaming scale by employing a heavily optimized Dual-Cloud Approach. Control Plane (AWS): All pre-playback activities—such as user authentication, profile management, and the recommendation engine—are handled by a microservices architecture on Amazon Web Services (AWS). This infrastructure uses orchestration tools like Zuul (API Gateway), Eureka (Service Discovery), and Hystrix (Circuit Breakers). Data is stored via "polyglot persistence," utilizing Cassandra for user profiles, EVCache for high-speed data caching, and Amazon S3 for vast video storage.</w:t>
      </w:r>
    </w:p>
    <w:p w:rsidR="00000000" w:rsidDel="00000000" w:rsidP="00000000" w:rsidRDefault="00000000" w:rsidRPr="00000000" w14:paraId="00000008">
      <w:pPr>
        <w:rPr/>
      </w:pPr>
      <w:r w:rsidDel="00000000" w:rsidR="00000000" w:rsidRPr="00000000">
        <w:rPr>
          <w:rtl w:val="0"/>
        </w:rPr>
        <w:t xml:space="preserve">Data Plane (Open Connect): Once a user initiates playback, streaming is handled by Netflix's proprietary Content Delivery Network (CDN) called Open Connect. </w:t>
        <w:br w:type="textWrapping"/>
        <w:t xml:space="preserve">Open Connect Appliances (OCAs) are installed at Internet Exchange Points (IXPs) and directly inside ISP networks. </w:t>
        <w:br w:type="textWrapping"/>
        <w:t xml:space="preserve">An AWS steering service calculates the optimal OCA for the user based on proximity and network health, generating secure URLs for direct, localized video streaming.</w:t>
      </w:r>
    </w:p>
    <w:p w:rsidR="00000000" w:rsidDel="00000000" w:rsidP="00000000" w:rsidRDefault="00000000" w:rsidRPr="00000000" w14:paraId="00000009">
      <w:pPr>
        <w:rPr/>
      </w:pPr>
      <w:r w:rsidDel="00000000" w:rsidR="00000000" w:rsidRPr="00000000">
        <w:rPr>
          <w:rtl w:val="0"/>
        </w:rPr>
        <w:br w:type="textWrapping"/>
        <w:t xml:space="preserve">3. </w:t>
      </w:r>
      <w:r w:rsidDel="00000000" w:rsidR="00000000" w:rsidRPr="00000000">
        <w:rPr>
          <w:b w:val="1"/>
          <w:bCs w:val="1"/>
          <w:rtl w:val="0"/>
        </w:rPr>
        <w:t xml:space="preserve">Cross-Device Syncing and Platform Differences</w:t>
      </w:r>
      <w:r w:rsidDel="00000000" w:rsidR="00000000" w:rsidRPr="00000000">
        <w:rPr>
          <w:rtl w:val="0"/>
        </w:rPr>
        <w:t xml:space="preserve"> Users expect their watch history, maturity ratings, and profile changes to remain perfectly synchronized as they switch seamlessly between mobile phones, laptops, and smart TVs. To achieve this, Netflix built the Rapid Event Notification System (RENO), which is capable of handling up to 150,000 events per second.</w:t>
      </w:r>
    </w:p>
    <w:p w:rsidR="00000000" w:rsidDel="00000000" w:rsidP="00000000" w:rsidRDefault="00000000" w:rsidRPr="00000000" w14:paraId="0000000A">
      <w:pPr>
        <w:rPr/>
      </w:pPr>
      <w:r w:rsidDel="00000000" w:rsidR="00000000" w:rsidRPr="00000000">
        <w:rPr>
          <w:rtl w:val="0"/>
        </w:rPr>
        <w:t xml:space="preserve">All backend events first pass through an Event Management Engine, which acts as a single source of truth, funneling events into AWS SQS queues that are sharded by priority. Because devices behave differently—mobile phones are typically always connected to the internet, while smart TVs are only online when powered on—RENO utilizes a hybrid push-and-pull communication model. The server attempts to immediately "push" notifications to online devices via an outbound messaging system. Simultaneously, these events are stored in a Cassandra database; when an offline device like a smart TV is turned on, it "pulls" the latest synced data from the database to resume playback exactly where the user left off.</w:t>
      </w:r>
    </w:p>
    <w:p w:rsidR="00000000" w:rsidDel="00000000" w:rsidP="00000000" w:rsidRDefault="00000000" w:rsidRPr="00000000" w14:paraId="0000000B">
      <w:pPr>
        <w:rPr>
          <w:b w:val="1"/>
          <w:bCs w:val="1"/>
        </w:rPr>
      </w:pPr>
      <w:r w:rsidDel="00000000" w:rsidR="00000000" w:rsidRPr="00000000">
        <w:rPr>
          <w:rtl w:val="0"/>
        </w:rPr>
        <w:t xml:space="preserve">4. </w:t>
      </w:r>
      <w:r w:rsidDel="00000000" w:rsidR="00000000" w:rsidRPr="00000000">
        <w:rPr>
          <w:b w:val="1"/>
          <w:bCs w:val="1"/>
          <w:rtl w:val="0"/>
        </w:rPr>
        <w:t xml:space="preserve">Monetization Strategies</w:t>
      </w:r>
    </w:p>
    <w:p w:rsidR="00000000" w:rsidDel="00000000" w:rsidP="00000000" w:rsidRDefault="00000000" w:rsidRPr="00000000" w14:paraId="0000000C">
      <w:pPr>
        <w:rPr/>
      </w:pPr>
      <w:r w:rsidDel="00000000" w:rsidR="00000000" w:rsidRPr="00000000">
        <w:rPr>
          <w:rtl w:val="0"/>
        </w:rPr>
        <w:br w:type="textWrapping"/>
      </w:r>
      <w:r w:rsidDel="00000000" w:rsidR="00000000" w:rsidRPr="00000000">
        <w:rPr>
          <w:rtl w:val="0"/>
        </w:rPr>
        <w:t xml:space="preserve">Google: Google’s primary monetization model is digital advertising, heavily relying on platforms like Google Search, AdWords, and AdSense. This model uses sophisticated algorithms and expansive data analytics to deliver targeted ads to users. To diversify its revenue and build business resilience, Google has expanded into cloud computing services, consumer technology hardware, and artificial intelligence.</w:t>
      </w:r>
    </w:p>
    <w:p w:rsidR="00000000" w:rsidDel="00000000" w:rsidP="00000000" w:rsidRDefault="00000000" w:rsidRPr="00000000" w14:paraId="0000000D">
      <w:pPr>
        <w:rPr/>
      </w:pPr>
      <w:r w:rsidDel="00000000" w:rsidR="00000000" w:rsidRPr="00000000">
        <w:rPr>
          <w:rtl w:val="0"/>
        </w:rPr>
        <w:br w:type="textWrapping"/>
        <w:t xml:space="preserve">Netflix: Netflix operates a pure subscription-based business model focused on exclusive original productions and licensed content. The company deliberately shifted away from physical DVD rentals with a strategic subscription price increase in 2011, definitively establishing digital streaming as its core business and enabling its rapid global expansion.</w:t>
      </w:r>
    </w:p>
    <w:p w:rsidR="00000000" w:rsidDel="00000000" w:rsidP="00000000" w:rsidRDefault="00000000" w:rsidRPr="00000000" w14:paraId="0000000E">
      <w:pPr>
        <w:rPr>
          <w:b w:val="1"/>
          <w:bCs w:val="1"/>
        </w:rPr>
      </w:pPr>
      <w:r w:rsidDel="00000000" w:rsidR="00000000" w:rsidRPr="00000000">
        <w:rPr>
          <w:rtl w:val="0"/>
        </w:rPr>
        <w:br w:type="textWrapping"/>
        <w:t xml:space="preserve">5. </w:t>
      </w:r>
      <w:r w:rsidDel="00000000" w:rsidR="00000000" w:rsidRPr="00000000">
        <w:rPr>
          <w:b w:val="1"/>
          <w:bCs w:val="1"/>
          <w:rtl w:val="0"/>
        </w:rPr>
        <w:t xml:space="preserve">Key Performance Indicators (KPIs)</w:t>
      </w:r>
    </w:p>
    <w:p w:rsidR="00000000" w:rsidDel="00000000" w:rsidP="00000000" w:rsidRDefault="00000000" w:rsidRPr="00000000" w14:paraId="0000000F">
      <w:pPr>
        <w:rPr/>
      </w:pPr>
      <w:r w:rsidDel="00000000" w:rsidR="00000000" w:rsidRPr="00000000">
        <w:rPr>
          <w:rtl w:val="0"/>
        </w:rPr>
        <w:br w:type="textWrapping"/>
      </w:r>
      <w:r w:rsidDel="00000000" w:rsidR="00000000" w:rsidRPr="00000000">
        <w:rPr>
          <w:rtl w:val="0"/>
        </w:rPr>
        <w:t xml:space="preserve">Google KPIs: Technologically, Google’s primary metric for its search cluster architecture is the cost per query, calculated as the sum of capital expenses (including depreciation) and operating costs divided by performance. Rather than maximizing peak single-thread processor performance, Google prioritizes massive overall request throughput (queries per second) and achieving an optimal price/performance ratio.</w:t>
      </w:r>
    </w:p>
    <w:p w:rsidR="00000000" w:rsidDel="00000000" w:rsidP="00000000" w:rsidRDefault="00000000" w:rsidRPr="00000000" w14:paraId="00000010">
      <w:pPr>
        <w:rPr/>
      </w:pPr>
      <w:r w:rsidDel="00000000" w:rsidR="00000000" w:rsidRPr="00000000">
        <w:rPr>
          <w:rtl w:val="0"/>
        </w:rPr>
        <w:br w:type="textWrapping"/>
        <w:t xml:space="preserve">Netflix KPIs: From a business perspective, Netflix measures success through global subscriber base growth, year-over-year revenue increases, and subscriber retention rates. On the technical side, infrastructure success is defined by high system throughput—such as RENO’s ability to process 150,000 events per second and streaming efficiency, achieving technical KPIs like up to a 40% bandwidth reduction through per-title encoding optimization.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