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rPr/>
        <w:t xml:space="preserve">Days 3-5 Model Review Report</w:t>
      </w:r>
    </w:p>
    <w:p>
      <w:pPr/>
      <w:r>
        <w:rPr/>
        <w:t xml:space="preserve">Generated: 2026-05-05 14:52</w:t>
      </w:r>
    </w:p>
    <w:p>
      <w:pPr>
        <w:pStyle w:val="Heading1"/>
      </w:pPr>
      <w:r>
        <w:rPr/>
        <w:t xml:space="preserve">Executive Summary</w:t>
      </w:r>
    </w:p>
    <w:p>
      <w:pPr/>
      <w:r>
        <w:rPr/>
        <w:t xml:space="preserve">• Days 3-4 fixed the inner time-series CV protocol for logistic regression: 5 fixed-size validation folds, expanded low-C grid, and fold-anchored recency weights inside CV.</w:t>
      </w:r>
    </w:p>
    <w:p>
      <w:pPr/>
      <w:r>
        <w:rPr/>
        <w:t xml:space="preserve">• Day 5 removed the XGBoost grid capacity ceiling by expanding n_estimators to 300, 600, 1000, and 1500.</w:t>
      </w:r>
    </w:p>
    <w:p>
      <w:pPr/>
      <w:r>
        <w:rPr/>
        <w:t xml:space="preserve">• The expanded XGBoost grid consistently selected 300 estimators across all rerun branches.</w:t>
      </w:r>
    </w:p>
    <w:p>
      <w:pPr/>
      <w:r>
        <w:rPr/>
        <w:t xml:space="preserve">• The largest new finding is calibration: isotonic calibration can overfit validation data, especially on small surface-specific branches.</w:t>
      </w:r>
    </w:p>
    <w:p>
      <w:pPr/>
      <w:r>
        <w:rPr/>
        <w:t xml:space="preserve">• ATP/TML/Grass test log-loss improved from 0.8094 under isotonic calibration to 0.5427 using raw probabilities.</w:t>
      </w:r>
    </w:p>
    <w:p>
      <w:pPr>
        <w:pStyle w:val="Heading1"/>
      </w:pPr>
      <w:r>
        <w:rPr/>
        <w:t xml:space="preserve">Code Changes Implemented</w:t>
      </w:r>
    </w:p>
    <w:tbl>
      <w:tblPr>
        <w:tblStyle w:val="TableGrid"/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rPr>
                <w:b/>
              </w:rPr>
              <w:t xml:space="preserve">Area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Before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After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Inner CV</w:t>
            </w:r>
          </w:p>
        </w:tc>
        <w:tc>
          <w:tcPr>
            <w:tcW w:w="2400" w:type="dxa"/>
          </w:tcPr>
          <w:p>
            <w:r>
              <w:rPr/>
              <w:t xml:space="preserve">TimeSeriesSplit(n_splits=3) with sklearn default validation sizing</w:t>
            </w:r>
          </w:p>
        </w:tc>
        <w:tc>
          <w:tcPr>
            <w:tcW w:w="2400" w:type="dxa"/>
          </w:tcPr>
          <w:p>
            <w:r>
              <w:rPr/>
              <w:t xml:space="preserve">TimeSeriesSplit(n_splits=5, test_size=int(0.10*N), gap=0)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Logistic recency weights</w:t>
            </w:r>
          </w:p>
        </w:tc>
        <w:tc>
          <w:tcPr>
            <w:tcW w:w="2400" w:type="dxa"/>
          </w:tcPr>
          <w:p>
            <w:r>
              <w:rPr/>
              <w:t xml:space="preserve">One globally anchored sample-weight vector passed into GridSearchCV</w:t>
            </w:r>
          </w:p>
        </w:tc>
        <w:tc>
          <w:tcPr>
            <w:tcW w:w="2400" w:type="dxa"/>
          </w:tcPr>
          <w:p>
            <w:r>
              <w:rPr/>
              <w:t xml:space="preserve">Manual logistic CV recomputes fold-anchored weights using each fold training max date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Logistic C grid</w:t>
            </w:r>
          </w:p>
        </w:tc>
        <w:tc>
          <w:tcPr>
            <w:tcW w:w="2400" w:type="dxa"/>
          </w:tcPr>
          <w:p>
            <w:r>
              <w:rPr/>
              <w:t xml:space="preserve">0.01, 0.1, 1, 10, 100</w:t>
            </w:r>
          </w:p>
        </w:tc>
        <w:tc>
          <w:tcPr>
            <w:tcW w:w="2400" w:type="dxa"/>
          </w:tcPr>
          <w:p>
            <w:r>
              <w:rPr/>
              <w:t xml:space="preserve">0.0001, 0.001, 0.01, 0.1, 1, 10, 100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XGBoost grid</w:t>
            </w:r>
          </w:p>
        </w:tc>
        <w:tc>
          <w:tcPr>
            <w:tcW w:w="2400" w:type="dxa"/>
          </w:tcPr>
          <w:p>
            <w:r>
              <w:rPr/>
              <w:t xml:space="preserve">n_estimators 300, 600</w:t>
            </w:r>
          </w:p>
        </w:tc>
        <w:tc>
          <w:tcPr>
            <w:tcW w:w="2400" w:type="dxa"/>
          </w:tcPr>
          <w:p>
            <w:r>
              <w:rPr/>
              <w:t xml:space="preserve">n_estimators 300, 600, 1000, 1500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XGBoost calibration</w:t>
            </w:r>
          </w:p>
        </w:tc>
        <w:tc>
          <w:tcPr>
            <w:tcW w:w="2400" w:type="dxa"/>
          </w:tcPr>
          <w:p>
            <w:r>
              <w:rPr/>
              <w:t xml:space="preserve">Always choose best validation log-loss between isotonic and sigmoid</w:t>
            </w:r>
          </w:p>
        </w:tc>
        <w:tc>
          <w:tcPr>
            <w:tcW w:w="2400" w:type="dxa"/>
          </w:tcPr>
          <w:p>
            <w:r>
              <w:rPr/>
              <w:t xml:space="preserve">Raw probabilities are eligible; sigmoid is eligible; isotonic is eligible only when validation rows &gt;= 1000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Dependencies/tests</w:t>
            </w:r>
          </w:p>
        </w:tc>
        <w:tc>
          <w:tcPr>
            <w:tcW w:w="2400" w:type="dxa"/>
          </w:tcPr>
          <w:p>
            <w:r>
              <w:rPr/>
              <w:t xml:space="preserve">scikit-learn/xgboost absent from requirements; pytest absent; Elo test failed at collection</w:t>
            </w:r>
          </w:p>
        </w:tc>
        <w:tc>
          <w:tcPr>
            <w:tcW w:w="2400" w:type="dxa"/>
          </w:tcPr>
          <w:p>
            <w:r>
              <w:rPr/>
              <w:t xml:space="preserve">Added scikit-learn, xgboost, pytest; repaired Elo pytest fixture</w:t>
            </w:r>
          </w:p>
        </w:tc>
      </w:tr>
    </w:tbl>
    <w:p>
      <w:pPr>
        <w:pStyle w:val="Heading1"/>
      </w:pPr>
      <w:r>
        <w:rPr/>
        <w:t xml:space="preserve">Before/After Findings</w:t>
      </w:r>
    </w:p>
    <w:tbl>
      <w:tblPr>
        <w:tblStyle w:val="TableGrid"/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rPr>
                <w:b/>
              </w:rPr>
              <w:t xml:space="preserve">Topic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Before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After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Interpretation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ATP/TML/Grass XGB calibration</w:t>
            </w:r>
          </w:p>
        </w:tc>
        <w:tc>
          <w:tcPr>
            <w:tcW w:w="2400" w:type="dxa"/>
          </w:tcPr>
          <w:p>
            <w:r>
              <w:rPr/>
              <w:t xml:space="preserve">Before calibration policy: isotonic selected</w:t>
            </w:r>
          </w:p>
        </w:tc>
        <w:tc>
          <w:tcPr>
            <w:tcW w:w="2400" w:type="dxa"/>
          </w:tcPr>
          <w:p>
            <w:r>
              <w:rPr/>
              <w:t xml:space="preserve">After: raw probabilities selected</w:t>
            </w:r>
          </w:p>
        </w:tc>
        <w:tc>
          <w:tcPr>
            <w:tcW w:w="2400" w:type="dxa"/>
          </w:tcPr>
          <w:p>
            <w:r>
              <w:rPr/>
              <w:t xml:space="preserve">Test log-loss 0.8094 -&gt; 0.5427; accuracy 0.7179 -&gt; 0.7260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ATP/TML/Hard XGB calibration</w:t>
            </w:r>
          </w:p>
        </w:tc>
        <w:tc>
          <w:tcPr>
            <w:tcW w:w="2400" w:type="dxa"/>
          </w:tcPr>
          <w:p>
            <w:r>
              <w:rPr/>
              <w:t xml:space="preserve">Raw test log-loss was 0.5895 but isotonic selected by validation</w:t>
            </w:r>
          </w:p>
        </w:tc>
        <w:tc>
          <w:tcPr>
            <w:tcW w:w="2400" w:type="dxa"/>
          </w:tcPr>
          <w:p>
            <w:r>
              <w:rPr/>
              <w:t xml:space="preserve">Current policy still allows isotonic because validation rows &gt; 1000</w:t>
            </w:r>
          </w:p>
        </w:tc>
        <w:tc>
          <w:tcPr>
            <w:tcW w:w="2400" w:type="dxa"/>
          </w:tcPr>
          <w:p>
            <w:r>
              <w:rPr/>
              <w:t xml:space="preserve">Known residual risk: isotonic test log-loss 0.6028 is worse than raw 0.5895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XGB grid capacity</w:t>
            </w:r>
          </w:p>
        </w:tc>
        <w:tc>
          <w:tcPr>
            <w:tcW w:w="2400" w:type="dxa"/>
          </w:tcPr>
          <w:p>
            <w:r>
              <w:rPr/>
              <w:t xml:space="preserve">Old grid capped n_estimators at 300/600</w:t>
            </w:r>
          </w:p>
        </w:tc>
        <w:tc>
          <w:tcPr>
            <w:tcW w:w="2400" w:type="dxa"/>
          </w:tcPr>
          <w:p>
            <w:r>
              <w:rPr/>
              <w:t xml:space="preserve">New grid tests 300/600/1000/1500</w:t>
            </w:r>
          </w:p>
        </w:tc>
        <w:tc>
          <w:tcPr>
            <w:tcW w:w="2400" w:type="dxa"/>
          </w:tcPr>
          <w:p>
            <w:r>
              <w:rPr/>
              <w:t xml:space="preserve">All current XGB branches selected 300 estimators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Logistic CV protocol</w:t>
            </w:r>
          </w:p>
        </w:tc>
        <w:tc>
          <w:tcPr>
            <w:tcW w:w="2400" w:type="dxa"/>
          </w:tcPr>
          <w:p>
            <w:r>
              <w:rPr/>
              <w:t xml:space="preserve">Old inner CV used default 3-fold TimeSeriesSplit and global-anchored weights</w:t>
            </w:r>
          </w:p>
        </w:tc>
        <w:tc>
          <w:tcPr>
            <w:tcW w:w="2400" w:type="dxa"/>
          </w:tcPr>
          <w:p>
            <w:r>
              <w:rPr/>
              <w:t xml:space="preserve">New inner CV uses 5 folds with fixed 10% validation blocks and fold-anchored recency weights</w:t>
            </w:r>
          </w:p>
        </w:tc>
        <w:tc>
          <w:tcPr>
            <w:tcW w:w="2400" w:type="dxa"/>
          </w:tcPr>
          <w:p>
            <w:r>
              <w:rPr/>
              <w:t xml:space="preserve">C=0.01 still wins on most branches; WTA/Sackmann/Clay moved to C=0.1</w:t>
            </w:r>
          </w:p>
        </w:tc>
      </w:tr>
    </w:tbl>
    <w:p>
      <w:pPr>
        <w:pStyle w:val="Heading1"/>
      </w:pPr>
      <w:r>
        <w:rPr/>
        <w:t xml:space="preserve">Current Tuned Logistic Results</w:t>
      </w:r>
    </w:p>
    <w:tbl>
      <w:tblPr>
        <w:tblStyle w:val="TableGrid"/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rPr>
                <w:b/>
              </w:rPr>
              <w:t xml:space="preserve">Tour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Source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Surface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Best params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Val acc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Val LL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Test acc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Test AUC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Test LL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ATP</w:t>
            </w:r>
          </w:p>
        </w:tc>
        <w:tc>
          <w:tcPr>
            <w:tcW w:w="2400" w:type="dxa"/>
          </w:tcPr>
          <w:p>
            <w:r>
              <w:rPr/>
              <w:t xml:space="preserve">TML</w:t>
            </w:r>
          </w:p>
        </w:tc>
        <w:tc>
          <w:tcPr>
            <w:tcW w:w="2400" w:type="dxa"/>
          </w:tcPr>
          <w:p>
            <w:r>
              <w:rPr/>
              <w:t xml:space="preserve">Hard</w:t>
            </w:r>
          </w:p>
        </w:tc>
        <w:tc>
          <w:tcPr>
            <w:tcW w:w="2400" w:type="dxa"/>
          </w:tcPr>
          <w:p>
            <w:r>
              <w:rPr/>
              <w:t xml:space="preserve">C=0.01, class_weight=None, solver=liblinear</w:t>
            </w:r>
          </w:p>
        </w:tc>
        <w:tc>
          <w:tcPr>
            <w:tcW w:w="2400" w:type="dxa"/>
          </w:tcPr>
          <w:p>
            <w:r>
              <w:rPr/>
              <w:t xml:space="preserve">66.02%</w:t>
            </w:r>
          </w:p>
        </w:tc>
        <w:tc>
          <w:tcPr>
            <w:tcW w:w="2400" w:type="dxa"/>
          </w:tcPr>
          <w:p>
            <w:r>
              <w:rPr/>
              <w:t xml:space="preserve">0.6090</w:t>
            </w:r>
          </w:p>
        </w:tc>
        <w:tc>
          <w:tcPr>
            <w:tcW w:w="2400" w:type="dxa"/>
          </w:tcPr>
          <w:p>
            <w:r>
              <w:rPr/>
              <w:t xml:space="preserve">65.14%</w:t>
            </w:r>
          </w:p>
        </w:tc>
        <w:tc>
          <w:tcPr>
            <w:tcW w:w="2400" w:type="dxa"/>
          </w:tcPr>
          <w:p>
            <w:r>
              <w:rPr/>
              <w:t xml:space="preserve">0.7194</w:t>
            </w:r>
          </w:p>
        </w:tc>
        <w:tc>
          <w:tcPr>
            <w:tcW w:w="2400" w:type="dxa"/>
          </w:tcPr>
          <w:p>
            <w:r>
              <w:rPr/>
              <w:t xml:space="preserve">0.6153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ATP</w:t>
            </w:r>
          </w:p>
        </w:tc>
        <w:tc>
          <w:tcPr>
            <w:tcW w:w="2400" w:type="dxa"/>
          </w:tcPr>
          <w:p>
            <w:r>
              <w:rPr/>
              <w:t xml:space="preserve">TML</w:t>
            </w:r>
          </w:p>
        </w:tc>
        <w:tc>
          <w:tcPr>
            <w:tcW w:w="2400" w:type="dxa"/>
          </w:tcPr>
          <w:p>
            <w:r>
              <w:rPr/>
              <w:t xml:space="preserve">Clay</w:t>
            </w:r>
          </w:p>
        </w:tc>
        <w:tc>
          <w:tcPr>
            <w:tcW w:w="2400" w:type="dxa"/>
          </w:tcPr>
          <w:p>
            <w:r>
              <w:rPr/>
              <w:t xml:space="preserve">C=0.01, class_weight=balanced, solver=liblinear</w:t>
            </w:r>
          </w:p>
        </w:tc>
        <w:tc>
          <w:tcPr>
            <w:tcW w:w="2400" w:type="dxa"/>
          </w:tcPr>
          <w:p>
            <w:r>
              <w:rPr/>
              <w:t xml:space="preserve">67.26%</w:t>
            </w:r>
          </w:p>
        </w:tc>
        <w:tc>
          <w:tcPr>
            <w:tcW w:w="2400" w:type="dxa"/>
          </w:tcPr>
          <w:p>
            <w:r>
              <w:rPr/>
              <w:t xml:space="preserve">0.6091</w:t>
            </w:r>
          </w:p>
        </w:tc>
        <w:tc>
          <w:tcPr>
            <w:tcW w:w="2400" w:type="dxa"/>
          </w:tcPr>
          <w:p>
            <w:r>
              <w:rPr/>
              <w:t xml:space="preserve">66.61%</w:t>
            </w:r>
          </w:p>
        </w:tc>
        <w:tc>
          <w:tcPr>
            <w:tcW w:w="2400" w:type="dxa"/>
          </w:tcPr>
          <w:p>
            <w:r>
              <w:rPr/>
              <w:t xml:space="preserve">0.7276</w:t>
            </w:r>
          </w:p>
        </w:tc>
        <w:tc>
          <w:tcPr>
            <w:tcW w:w="2400" w:type="dxa"/>
          </w:tcPr>
          <w:p>
            <w:r>
              <w:rPr/>
              <w:t xml:space="preserve">0.6100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ATP</w:t>
            </w:r>
          </w:p>
        </w:tc>
        <w:tc>
          <w:tcPr>
            <w:tcW w:w="2400" w:type="dxa"/>
          </w:tcPr>
          <w:p>
            <w:r>
              <w:rPr/>
              <w:t xml:space="preserve">TML</w:t>
            </w:r>
          </w:p>
        </w:tc>
        <w:tc>
          <w:tcPr>
            <w:tcW w:w="2400" w:type="dxa"/>
          </w:tcPr>
          <w:p>
            <w:r>
              <w:rPr/>
              <w:t xml:space="preserve">Grass</w:t>
            </w:r>
          </w:p>
        </w:tc>
        <w:tc>
          <w:tcPr>
            <w:tcW w:w="2400" w:type="dxa"/>
          </w:tcPr>
          <w:p>
            <w:r>
              <w:rPr/>
              <w:t xml:space="preserve">C=0.01, class_weight=None, solver=lbfgs</w:t>
            </w:r>
          </w:p>
        </w:tc>
        <w:tc>
          <w:tcPr>
            <w:tcW w:w="2400" w:type="dxa"/>
          </w:tcPr>
          <w:p>
            <w:r>
              <w:rPr/>
              <w:t xml:space="preserve">69.51%</w:t>
            </w:r>
          </w:p>
        </w:tc>
        <w:tc>
          <w:tcPr>
            <w:tcW w:w="2400" w:type="dxa"/>
          </w:tcPr>
          <w:p>
            <w:r>
              <w:rPr/>
              <w:t xml:space="preserve">0.5959</w:t>
            </w:r>
          </w:p>
        </w:tc>
        <w:tc>
          <w:tcPr>
            <w:tcW w:w="2400" w:type="dxa"/>
          </w:tcPr>
          <w:p>
            <w:r>
              <w:rPr/>
              <w:t xml:space="preserve">66.19%</w:t>
            </w:r>
          </w:p>
        </w:tc>
        <w:tc>
          <w:tcPr>
            <w:tcW w:w="2400" w:type="dxa"/>
          </w:tcPr>
          <w:p>
            <w:r>
              <w:rPr/>
              <w:t xml:space="preserve">0.7509</w:t>
            </w:r>
          </w:p>
        </w:tc>
        <w:tc>
          <w:tcPr>
            <w:tcW w:w="2400" w:type="dxa"/>
          </w:tcPr>
          <w:p>
            <w:r>
              <w:rPr/>
              <w:t xml:space="preserve">0.5900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ATP</w:t>
            </w:r>
          </w:p>
        </w:tc>
        <w:tc>
          <w:tcPr>
            <w:tcW w:w="2400" w:type="dxa"/>
          </w:tcPr>
          <w:p>
            <w:r>
              <w:rPr/>
              <w:t xml:space="preserve">Sackmann</w:t>
            </w:r>
          </w:p>
        </w:tc>
        <w:tc>
          <w:tcPr>
            <w:tcW w:w="2400" w:type="dxa"/>
          </w:tcPr>
          <w:p>
            <w:r>
              <w:rPr/>
              <w:t xml:space="preserve">Global</w:t>
            </w:r>
          </w:p>
        </w:tc>
        <w:tc>
          <w:tcPr>
            <w:tcW w:w="2400" w:type="dxa"/>
          </w:tcPr>
          <w:p>
            <w:r>
              <w:rPr/>
              <w:t xml:space="preserve">C=0.01, class_weight=balanced, solver=lbfgs</w:t>
            </w:r>
          </w:p>
        </w:tc>
        <w:tc>
          <w:tcPr>
            <w:tcW w:w="2400" w:type="dxa"/>
          </w:tcPr>
          <w:p>
            <w:r>
              <w:rPr/>
              <w:t xml:space="preserve">65.26%</w:t>
            </w:r>
          </w:p>
        </w:tc>
        <w:tc>
          <w:tcPr>
            <w:tcW w:w="2400" w:type="dxa"/>
          </w:tcPr>
          <w:p>
            <w:r>
              <w:rPr/>
              <w:t xml:space="preserve">0.6140</w:t>
            </w:r>
          </w:p>
        </w:tc>
        <w:tc>
          <w:tcPr>
            <w:tcW w:w="2400" w:type="dxa"/>
          </w:tcPr>
          <w:p>
            <w:r>
              <w:rPr/>
              <w:t xml:space="preserve">66.32%</w:t>
            </w:r>
          </w:p>
        </w:tc>
        <w:tc>
          <w:tcPr>
            <w:tcW w:w="2400" w:type="dxa"/>
          </w:tcPr>
          <w:p>
            <w:r>
              <w:rPr/>
              <w:t xml:space="preserve">0.7279</w:t>
            </w:r>
          </w:p>
        </w:tc>
        <w:tc>
          <w:tcPr>
            <w:tcW w:w="2400" w:type="dxa"/>
          </w:tcPr>
          <w:p>
            <w:r>
              <w:rPr/>
              <w:t xml:space="preserve">0.6063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ATP</w:t>
            </w:r>
          </w:p>
        </w:tc>
        <w:tc>
          <w:tcPr>
            <w:tcW w:w="2400" w:type="dxa"/>
          </w:tcPr>
          <w:p>
            <w:r>
              <w:rPr/>
              <w:t xml:space="preserve">Sackmann</w:t>
            </w:r>
          </w:p>
        </w:tc>
        <w:tc>
          <w:tcPr>
            <w:tcW w:w="2400" w:type="dxa"/>
          </w:tcPr>
          <w:p>
            <w:r>
              <w:rPr/>
              <w:t xml:space="preserve">Hard</w:t>
            </w:r>
          </w:p>
        </w:tc>
        <w:tc>
          <w:tcPr>
            <w:tcW w:w="2400" w:type="dxa"/>
          </w:tcPr>
          <w:p>
            <w:r>
              <w:rPr/>
              <w:t xml:space="preserve">C=0.01, class_weight=balanced, solver=lbfgs</w:t>
            </w:r>
          </w:p>
        </w:tc>
        <w:tc>
          <w:tcPr>
            <w:tcW w:w="2400" w:type="dxa"/>
          </w:tcPr>
          <w:p>
            <w:r>
              <w:rPr/>
              <w:t xml:space="preserve">66.04%</w:t>
            </w:r>
          </w:p>
        </w:tc>
        <w:tc>
          <w:tcPr>
            <w:tcW w:w="2400" w:type="dxa"/>
          </w:tcPr>
          <w:p>
            <w:r>
              <w:rPr/>
              <w:t xml:space="preserve">0.6088</w:t>
            </w:r>
          </w:p>
        </w:tc>
        <w:tc>
          <w:tcPr>
            <w:tcW w:w="2400" w:type="dxa"/>
          </w:tcPr>
          <w:p>
            <w:r>
              <w:rPr/>
              <w:t xml:space="preserve">66.18%</w:t>
            </w:r>
          </w:p>
        </w:tc>
        <w:tc>
          <w:tcPr>
            <w:tcW w:w="2400" w:type="dxa"/>
          </w:tcPr>
          <w:p>
            <w:r>
              <w:rPr/>
              <w:t xml:space="preserve">0.7295</w:t>
            </w:r>
          </w:p>
        </w:tc>
        <w:tc>
          <w:tcPr>
            <w:tcW w:w="2400" w:type="dxa"/>
          </w:tcPr>
          <w:p>
            <w:r>
              <w:rPr/>
              <w:t xml:space="preserve">0.6053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ATP</w:t>
            </w:r>
          </w:p>
        </w:tc>
        <w:tc>
          <w:tcPr>
            <w:tcW w:w="2400" w:type="dxa"/>
          </w:tcPr>
          <w:p>
            <w:r>
              <w:rPr/>
              <w:t xml:space="preserve">Sackmann</w:t>
            </w:r>
          </w:p>
        </w:tc>
        <w:tc>
          <w:tcPr>
            <w:tcW w:w="2400" w:type="dxa"/>
          </w:tcPr>
          <w:p>
            <w:r>
              <w:rPr/>
              <w:t xml:space="preserve">Clay</w:t>
            </w:r>
          </w:p>
        </w:tc>
        <w:tc>
          <w:tcPr>
            <w:tcW w:w="2400" w:type="dxa"/>
          </w:tcPr>
          <w:p>
            <w:r>
              <w:rPr/>
              <w:t xml:space="preserve">C=0.01, class_weight=balanced, solver=liblinear</w:t>
            </w:r>
          </w:p>
        </w:tc>
        <w:tc>
          <w:tcPr>
            <w:tcW w:w="2400" w:type="dxa"/>
          </w:tcPr>
          <w:p>
            <w:r>
              <w:rPr/>
              <w:t xml:space="preserve">65.18%</w:t>
            </w:r>
          </w:p>
        </w:tc>
        <w:tc>
          <w:tcPr>
            <w:tcW w:w="2400" w:type="dxa"/>
          </w:tcPr>
          <w:p>
            <w:r>
              <w:rPr/>
              <w:t xml:space="preserve">0.6182</w:t>
            </w:r>
          </w:p>
        </w:tc>
        <w:tc>
          <w:tcPr>
            <w:tcW w:w="2400" w:type="dxa"/>
          </w:tcPr>
          <w:p>
            <w:r>
              <w:rPr/>
              <w:t xml:space="preserve">66.25%</w:t>
            </w:r>
          </w:p>
        </w:tc>
        <w:tc>
          <w:tcPr>
            <w:tcW w:w="2400" w:type="dxa"/>
          </w:tcPr>
          <w:p>
            <w:r>
              <w:rPr/>
              <w:t xml:space="preserve">0.7198</w:t>
            </w:r>
          </w:p>
        </w:tc>
        <w:tc>
          <w:tcPr>
            <w:tcW w:w="2400" w:type="dxa"/>
          </w:tcPr>
          <w:p>
            <w:r>
              <w:rPr/>
              <w:t xml:space="preserve">0.6108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ATP</w:t>
            </w:r>
          </w:p>
        </w:tc>
        <w:tc>
          <w:tcPr>
            <w:tcW w:w="2400" w:type="dxa"/>
          </w:tcPr>
          <w:p>
            <w:r>
              <w:rPr/>
              <w:t xml:space="preserve">Sackmann</w:t>
            </w:r>
          </w:p>
        </w:tc>
        <w:tc>
          <w:tcPr>
            <w:tcW w:w="2400" w:type="dxa"/>
          </w:tcPr>
          <w:p>
            <w:r>
              <w:rPr/>
              <w:t xml:space="preserve">Grass</w:t>
            </w:r>
          </w:p>
        </w:tc>
        <w:tc>
          <w:tcPr>
            <w:tcW w:w="2400" w:type="dxa"/>
          </w:tcPr>
          <w:p>
            <w:r>
              <w:rPr/>
              <w:t xml:space="preserve">C=0.01, class_weight=balanced, solver=lbfgs</w:t>
            </w:r>
          </w:p>
        </w:tc>
        <w:tc>
          <w:tcPr>
            <w:tcW w:w="2400" w:type="dxa"/>
          </w:tcPr>
          <w:p>
            <w:r>
              <w:rPr/>
              <w:t xml:space="preserve">66.77%</w:t>
            </w:r>
          </w:p>
        </w:tc>
        <w:tc>
          <w:tcPr>
            <w:tcW w:w="2400" w:type="dxa"/>
          </w:tcPr>
          <w:p>
            <w:r>
              <w:rPr/>
              <w:t xml:space="preserve">0.6160</w:t>
            </w:r>
          </w:p>
        </w:tc>
        <w:tc>
          <w:tcPr>
            <w:tcW w:w="2400" w:type="dxa"/>
          </w:tcPr>
          <w:p>
            <w:r>
              <w:rPr/>
              <w:t xml:space="preserve">68.25%</w:t>
            </w:r>
          </w:p>
        </w:tc>
        <w:tc>
          <w:tcPr>
            <w:tcW w:w="2400" w:type="dxa"/>
          </w:tcPr>
          <w:p>
            <w:r>
              <w:rPr/>
              <w:t xml:space="preserve">0.7418</w:t>
            </w:r>
          </w:p>
        </w:tc>
        <w:tc>
          <w:tcPr>
            <w:tcW w:w="2400" w:type="dxa"/>
          </w:tcPr>
          <w:p>
            <w:r>
              <w:rPr/>
              <w:t xml:space="preserve">0.5917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WTA</w:t>
            </w:r>
          </w:p>
        </w:tc>
        <w:tc>
          <w:tcPr>
            <w:tcW w:w="2400" w:type="dxa"/>
          </w:tcPr>
          <w:p>
            <w:r>
              <w:rPr/>
              <w:t xml:space="preserve">Sackmann</w:t>
            </w:r>
          </w:p>
        </w:tc>
        <w:tc>
          <w:tcPr>
            <w:tcW w:w="2400" w:type="dxa"/>
          </w:tcPr>
          <w:p>
            <w:r>
              <w:rPr/>
              <w:t xml:space="preserve">Global</w:t>
            </w:r>
          </w:p>
        </w:tc>
        <w:tc>
          <w:tcPr>
            <w:tcW w:w="2400" w:type="dxa"/>
          </w:tcPr>
          <w:p>
            <w:r>
              <w:rPr/>
              <w:t xml:space="preserve">C=0.01, class_weight=balanced, solver=lbfgs</w:t>
            </w:r>
          </w:p>
        </w:tc>
        <w:tc>
          <w:tcPr>
            <w:tcW w:w="2400" w:type="dxa"/>
          </w:tcPr>
          <w:p>
            <w:r>
              <w:rPr/>
              <w:t xml:space="preserve">66.68%</w:t>
            </w:r>
          </w:p>
        </w:tc>
        <w:tc>
          <w:tcPr>
            <w:tcW w:w="2400" w:type="dxa"/>
          </w:tcPr>
          <w:p>
            <w:r>
              <w:rPr/>
              <w:t xml:space="preserve">0.6018</w:t>
            </w:r>
          </w:p>
        </w:tc>
        <w:tc>
          <w:tcPr>
            <w:tcW w:w="2400" w:type="dxa"/>
          </w:tcPr>
          <w:p>
            <w:r>
              <w:rPr/>
              <w:t xml:space="preserve">65.97%</w:t>
            </w:r>
          </w:p>
        </w:tc>
        <w:tc>
          <w:tcPr>
            <w:tcW w:w="2400" w:type="dxa"/>
          </w:tcPr>
          <w:p>
            <w:r>
              <w:rPr/>
              <w:t xml:space="preserve">0.7274</w:t>
            </w:r>
          </w:p>
        </w:tc>
        <w:tc>
          <w:tcPr>
            <w:tcW w:w="2400" w:type="dxa"/>
          </w:tcPr>
          <w:p>
            <w:r>
              <w:rPr/>
              <w:t xml:space="preserve">0.6054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WTA</w:t>
            </w:r>
          </w:p>
        </w:tc>
        <w:tc>
          <w:tcPr>
            <w:tcW w:w="2400" w:type="dxa"/>
          </w:tcPr>
          <w:p>
            <w:r>
              <w:rPr/>
              <w:t xml:space="preserve">Sackmann</w:t>
            </w:r>
          </w:p>
        </w:tc>
        <w:tc>
          <w:tcPr>
            <w:tcW w:w="2400" w:type="dxa"/>
          </w:tcPr>
          <w:p>
            <w:r>
              <w:rPr/>
              <w:t xml:space="preserve">Hard</w:t>
            </w:r>
          </w:p>
        </w:tc>
        <w:tc>
          <w:tcPr>
            <w:tcW w:w="2400" w:type="dxa"/>
          </w:tcPr>
          <w:p>
            <w:r>
              <w:rPr/>
              <w:t xml:space="preserve">C=0.01, class_weight=None, solver=liblinear</w:t>
            </w:r>
          </w:p>
        </w:tc>
        <w:tc>
          <w:tcPr>
            <w:tcW w:w="2400" w:type="dxa"/>
          </w:tcPr>
          <w:p>
            <w:r>
              <w:rPr/>
              <w:t xml:space="preserve">67.53%</w:t>
            </w:r>
          </w:p>
        </w:tc>
        <w:tc>
          <w:tcPr>
            <w:tcW w:w="2400" w:type="dxa"/>
          </w:tcPr>
          <w:p>
            <w:r>
              <w:rPr/>
              <w:t xml:space="preserve">0.5988</w:t>
            </w:r>
          </w:p>
        </w:tc>
        <w:tc>
          <w:tcPr>
            <w:tcW w:w="2400" w:type="dxa"/>
          </w:tcPr>
          <w:p>
            <w:r>
              <w:rPr/>
              <w:t xml:space="preserve">65.49%</w:t>
            </w:r>
          </w:p>
        </w:tc>
        <w:tc>
          <w:tcPr>
            <w:tcW w:w="2400" w:type="dxa"/>
          </w:tcPr>
          <w:p>
            <w:r>
              <w:rPr/>
              <w:t xml:space="preserve">0.7246</w:t>
            </w:r>
          </w:p>
        </w:tc>
        <w:tc>
          <w:tcPr>
            <w:tcW w:w="2400" w:type="dxa"/>
          </w:tcPr>
          <w:p>
            <w:r>
              <w:rPr/>
              <w:t xml:space="preserve">0.6079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WTA</w:t>
            </w:r>
          </w:p>
        </w:tc>
        <w:tc>
          <w:tcPr>
            <w:tcW w:w="2400" w:type="dxa"/>
          </w:tcPr>
          <w:p>
            <w:r>
              <w:rPr/>
              <w:t xml:space="preserve">Sackmann</w:t>
            </w:r>
          </w:p>
        </w:tc>
        <w:tc>
          <w:tcPr>
            <w:tcW w:w="2400" w:type="dxa"/>
          </w:tcPr>
          <w:p>
            <w:r>
              <w:rPr/>
              <w:t xml:space="preserve">Clay</w:t>
            </w:r>
          </w:p>
        </w:tc>
        <w:tc>
          <w:tcPr>
            <w:tcW w:w="2400" w:type="dxa"/>
          </w:tcPr>
          <w:p>
            <w:r>
              <w:rPr/>
              <w:t xml:space="preserve">C=0.1, class_weight=balanced, solver=lbfgs</w:t>
            </w:r>
          </w:p>
        </w:tc>
        <w:tc>
          <w:tcPr>
            <w:tcW w:w="2400" w:type="dxa"/>
          </w:tcPr>
          <w:p>
            <w:r>
              <w:rPr/>
              <w:t xml:space="preserve">64.60%</w:t>
            </w:r>
          </w:p>
        </w:tc>
        <w:tc>
          <w:tcPr>
            <w:tcW w:w="2400" w:type="dxa"/>
          </w:tcPr>
          <w:p>
            <w:r>
              <w:rPr/>
              <w:t xml:space="preserve">0.6099</w:t>
            </w:r>
          </w:p>
        </w:tc>
        <w:tc>
          <w:tcPr>
            <w:tcW w:w="2400" w:type="dxa"/>
          </w:tcPr>
          <w:p>
            <w:r>
              <w:rPr/>
              <w:t xml:space="preserve">66.15%</w:t>
            </w:r>
          </w:p>
        </w:tc>
        <w:tc>
          <w:tcPr>
            <w:tcW w:w="2400" w:type="dxa"/>
          </w:tcPr>
          <w:p>
            <w:r>
              <w:rPr/>
              <w:t xml:space="preserve">0.7320</w:t>
            </w:r>
          </w:p>
        </w:tc>
        <w:tc>
          <w:tcPr>
            <w:tcW w:w="2400" w:type="dxa"/>
          </w:tcPr>
          <w:p>
            <w:r>
              <w:rPr/>
              <w:t xml:space="preserve">0.6012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WTA</w:t>
            </w:r>
          </w:p>
        </w:tc>
        <w:tc>
          <w:tcPr>
            <w:tcW w:w="2400" w:type="dxa"/>
          </w:tcPr>
          <w:p>
            <w:r>
              <w:rPr/>
              <w:t xml:space="preserve">Sackmann</w:t>
            </w:r>
          </w:p>
        </w:tc>
        <w:tc>
          <w:tcPr>
            <w:tcW w:w="2400" w:type="dxa"/>
          </w:tcPr>
          <w:p>
            <w:r>
              <w:rPr/>
              <w:t xml:space="preserve">Grass</w:t>
            </w:r>
          </w:p>
        </w:tc>
        <w:tc>
          <w:tcPr>
            <w:tcW w:w="2400" w:type="dxa"/>
          </w:tcPr>
          <w:p>
            <w:r>
              <w:rPr/>
              <w:t xml:space="preserve">C=0.01, class_weight=None, solver=liblinear</w:t>
            </w:r>
          </w:p>
        </w:tc>
        <w:tc>
          <w:tcPr>
            <w:tcW w:w="2400" w:type="dxa"/>
          </w:tcPr>
          <w:p>
            <w:r>
              <w:rPr/>
              <w:t xml:space="preserve">65.22%</w:t>
            </w:r>
          </w:p>
        </w:tc>
        <w:tc>
          <w:tcPr>
            <w:tcW w:w="2400" w:type="dxa"/>
          </w:tcPr>
          <w:p>
            <w:r>
              <w:rPr/>
              <w:t xml:space="preserve">0.6060</w:t>
            </w:r>
          </w:p>
        </w:tc>
        <w:tc>
          <w:tcPr>
            <w:tcW w:w="2400" w:type="dxa"/>
          </w:tcPr>
          <w:p>
            <w:r>
              <w:rPr/>
              <w:t xml:space="preserve">62.50%</w:t>
            </w:r>
          </w:p>
        </w:tc>
        <w:tc>
          <w:tcPr>
            <w:tcW w:w="2400" w:type="dxa"/>
          </w:tcPr>
          <w:p>
            <w:r>
              <w:rPr/>
              <w:t xml:space="preserve">0.7072</w:t>
            </w:r>
          </w:p>
        </w:tc>
        <w:tc>
          <w:tcPr>
            <w:tcW w:w="2400" w:type="dxa"/>
          </w:tcPr>
          <w:p>
            <w:r>
              <w:rPr/>
              <w:t xml:space="preserve">0.6212</w:t>
            </w:r>
          </w:p>
        </w:tc>
      </w:tr>
    </w:tbl>
    <w:p>
      <w:pPr>
        <w:pStyle w:val="Heading1"/>
      </w:pPr>
      <w:r>
        <w:rPr/>
        <w:t xml:space="preserve">Current Tuned XGBoost Results</w:t>
      </w:r>
    </w:p>
    <w:tbl>
      <w:tblPr>
        <w:tblStyle w:val="TableGrid"/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rPr>
                <w:b/>
              </w:rPr>
              <w:t xml:space="preserve">Tour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Source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Surface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Calibration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Best params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Val acc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Val LL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Test acc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Test AUC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Test LL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ATP</w:t>
            </w:r>
          </w:p>
        </w:tc>
        <w:tc>
          <w:tcPr>
            <w:tcW w:w="2400" w:type="dxa"/>
          </w:tcPr>
          <w:p>
            <w:r>
              <w:rPr/>
              <w:t xml:space="preserve">TML</w:t>
            </w:r>
          </w:p>
        </w:tc>
        <w:tc>
          <w:tcPr>
            <w:tcW w:w="2400" w:type="dxa"/>
          </w:tcPr>
          <w:p>
            <w:r>
              <w:rPr/>
              <w:t xml:space="preserve">Hard</w:t>
            </w:r>
          </w:p>
        </w:tc>
        <w:tc>
          <w:tcPr>
            <w:tcW w:w="2400" w:type="dxa"/>
          </w:tcPr>
          <w:p>
            <w:r>
              <w:rPr/>
              <w:t xml:space="preserve">isotonic</w:t>
            </w:r>
          </w:p>
        </w:tc>
        <w:tc>
          <w:tcPr>
            <w:tcW w:w="2400" w:type="dxa"/>
          </w:tcPr>
          <w:p>
            <w:r>
              <w:rPr/>
              <w:t xml:space="preserve">learning_rate=0.03, max_depth=3, min_child_weight=1, n_estimators=300, reg_lambda=1.0</w:t>
            </w:r>
          </w:p>
        </w:tc>
        <w:tc>
          <w:tcPr>
            <w:tcW w:w="2400" w:type="dxa"/>
          </w:tcPr>
          <w:p>
            <w:r>
              <w:rPr/>
              <w:t xml:space="preserve">71.34%</w:t>
            </w:r>
          </w:p>
        </w:tc>
        <w:tc>
          <w:tcPr>
            <w:tcW w:w="2400" w:type="dxa"/>
          </w:tcPr>
          <w:p>
            <w:r>
              <w:rPr/>
              <w:t xml:space="preserve">0.5550</w:t>
            </w:r>
          </w:p>
        </w:tc>
        <w:tc>
          <w:tcPr>
            <w:tcW w:w="2400" w:type="dxa"/>
          </w:tcPr>
          <w:p>
            <w:r>
              <w:rPr/>
              <w:t xml:space="preserve">68.23%</w:t>
            </w:r>
          </w:p>
        </w:tc>
        <w:tc>
          <w:tcPr>
            <w:tcW w:w="2400" w:type="dxa"/>
          </w:tcPr>
          <w:p>
            <w:r>
              <w:rPr/>
              <w:t xml:space="preserve">0.7490</w:t>
            </w:r>
          </w:p>
        </w:tc>
        <w:tc>
          <w:tcPr>
            <w:tcW w:w="2400" w:type="dxa"/>
          </w:tcPr>
          <w:p>
            <w:r>
              <w:rPr/>
              <w:t xml:space="preserve">0.6028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ATP</w:t>
            </w:r>
          </w:p>
        </w:tc>
        <w:tc>
          <w:tcPr>
            <w:tcW w:w="2400" w:type="dxa"/>
          </w:tcPr>
          <w:p>
            <w:r>
              <w:rPr/>
              <w:t xml:space="preserve">TML</w:t>
            </w:r>
          </w:p>
        </w:tc>
        <w:tc>
          <w:tcPr>
            <w:tcW w:w="2400" w:type="dxa"/>
          </w:tcPr>
          <w:p>
            <w:r>
              <w:rPr/>
              <w:t xml:space="preserve">Clay</w:t>
            </w:r>
          </w:p>
        </w:tc>
        <w:tc>
          <w:tcPr>
            <w:tcW w:w="2400" w:type="dxa"/>
          </w:tcPr>
          <w:p>
            <w:r>
              <w:rPr/>
              <w:t xml:space="preserve">None</w:t>
            </w:r>
          </w:p>
        </w:tc>
        <w:tc>
          <w:tcPr>
            <w:tcW w:w="2400" w:type="dxa"/>
          </w:tcPr>
          <w:p>
            <w:r>
              <w:rPr/>
              <w:t xml:space="preserve">learning_rate=0.03, max_depth=3, min_child_weight=1, n_estimators=300, reg_lambda=1.0</w:t>
            </w:r>
          </w:p>
        </w:tc>
        <w:tc>
          <w:tcPr>
            <w:tcW w:w="2400" w:type="dxa"/>
          </w:tcPr>
          <w:p>
            <w:r>
              <w:rPr/>
              <w:t xml:space="preserve">71.03%</w:t>
            </w:r>
          </w:p>
        </w:tc>
        <w:tc>
          <w:tcPr>
            <w:tcW w:w="2400" w:type="dxa"/>
          </w:tcPr>
          <w:p>
            <w:r>
              <w:rPr/>
              <w:t xml:space="preserve">0.5529</w:t>
            </w:r>
          </w:p>
        </w:tc>
        <w:tc>
          <w:tcPr>
            <w:tcW w:w="2400" w:type="dxa"/>
          </w:tcPr>
          <w:p>
            <w:r>
              <w:rPr/>
              <w:t xml:space="preserve">69.89%</w:t>
            </w:r>
          </w:p>
        </w:tc>
        <w:tc>
          <w:tcPr>
            <w:tcW w:w="2400" w:type="dxa"/>
          </w:tcPr>
          <w:p>
            <w:r>
              <w:rPr/>
              <w:t xml:space="preserve">0.7751</w:t>
            </w:r>
          </w:p>
        </w:tc>
        <w:tc>
          <w:tcPr>
            <w:tcW w:w="2400" w:type="dxa"/>
          </w:tcPr>
          <w:p>
            <w:r>
              <w:rPr/>
              <w:t xml:space="preserve">0.5688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ATP</w:t>
            </w:r>
          </w:p>
        </w:tc>
        <w:tc>
          <w:tcPr>
            <w:tcW w:w="2400" w:type="dxa"/>
          </w:tcPr>
          <w:p>
            <w:r>
              <w:rPr/>
              <w:t xml:space="preserve">TML</w:t>
            </w:r>
          </w:p>
        </w:tc>
        <w:tc>
          <w:tcPr>
            <w:tcW w:w="2400" w:type="dxa"/>
          </w:tcPr>
          <w:p>
            <w:r>
              <w:rPr/>
              <w:t xml:space="preserve">Grass</w:t>
            </w:r>
          </w:p>
        </w:tc>
        <w:tc>
          <w:tcPr>
            <w:tcW w:w="2400" w:type="dxa"/>
          </w:tcPr>
          <w:p>
            <w:r>
              <w:rPr/>
              <w:t xml:space="preserve">None</w:t>
            </w:r>
          </w:p>
        </w:tc>
        <w:tc>
          <w:tcPr>
            <w:tcW w:w="2400" w:type="dxa"/>
          </w:tcPr>
          <w:p>
            <w:r>
              <w:rPr/>
              <w:t xml:space="preserve">learning_rate=0.03, max_depth=3, min_child_weight=1, n_estimators=300, reg_lambda=5.0</w:t>
            </w:r>
          </w:p>
        </w:tc>
        <w:tc>
          <w:tcPr>
            <w:tcW w:w="2400" w:type="dxa"/>
          </w:tcPr>
          <w:p>
            <w:r>
              <w:rPr/>
              <w:t xml:space="preserve">74.09%</w:t>
            </w:r>
          </w:p>
        </w:tc>
        <w:tc>
          <w:tcPr>
            <w:tcW w:w="2400" w:type="dxa"/>
          </w:tcPr>
          <w:p>
            <w:r>
              <w:rPr/>
              <w:t xml:space="preserve">0.5300</w:t>
            </w:r>
          </w:p>
        </w:tc>
        <w:tc>
          <w:tcPr>
            <w:tcW w:w="2400" w:type="dxa"/>
          </w:tcPr>
          <w:p>
            <w:r>
              <w:rPr/>
              <w:t xml:space="preserve">72.60%</w:t>
            </w:r>
          </w:p>
        </w:tc>
        <w:tc>
          <w:tcPr>
            <w:tcW w:w="2400" w:type="dxa"/>
          </w:tcPr>
          <w:p>
            <w:r>
              <w:rPr/>
              <w:t xml:space="preserve">0.8044</w:t>
            </w:r>
          </w:p>
        </w:tc>
        <w:tc>
          <w:tcPr>
            <w:tcW w:w="2400" w:type="dxa"/>
          </w:tcPr>
          <w:p>
            <w:r>
              <w:rPr/>
              <w:t xml:space="preserve">0.5427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ATP</w:t>
            </w:r>
          </w:p>
        </w:tc>
        <w:tc>
          <w:tcPr>
            <w:tcW w:w="2400" w:type="dxa"/>
          </w:tcPr>
          <w:p>
            <w:r>
              <w:rPr/>
              <w:t xml:space="preserve">Sackmann</w:t>
            </w:r>
          </w:p>
        </w:tc>
        <w:tc>
          <w:tcPr>
            <w:tcW w:w="2400" w:type="dxa"/>
          </w:tcPr>
          <w:p>
            <w:r>
              <w:rPr/>
              <w:t xml:space="preserve">Global</w:t>
            </w:r>
          </w:p>
        </w:tc>
        <w:tc>
          <w:tcPr>
            <w:tcW w:w="2400" w:type="dxa"/>
          </w:tcPr>
          <w:p>
            <w:r>
              <w:rPr/>
              <w:t xml:space="preserve">isotonic</w:t>
            </w:r>
          </w:p>
        </w:tc>
        <w:tc>
          <w:tcPr>
            <w:tcW w:w="2400" w:type="dxa"/>
          </w:tcPr>
          <w:p>
            <w:r>
              <w:rPr/>
              <w:t xml:space="preserve">learning_rate=0.03, max_depth=3, min_child_weight=1, n_estimators=300, reg_lambda=1.0</w:t>
            </w:r>
          </w:p>
        </w:tc>
        <w:tc>
          <w:tcPr>
            <w:tcW w:w="2400" w:type="dxa"/>
          </w:tcPr>
          <w:p>
            <w:r>
              <w:rPr/>
              <w:t xml:space="preserve">66.03%</w:t>
            </w:r>
          </w:p>
        </w:tc>
        <w:tc>
          <w:tcPr>
            <w:tcW w:w="2400" w:type="dxa"/>
          </w:tcPr>
          <w:p>
            <w:r>
              <w:rPr/>
              <w:t xml:space="preserve">0.6023</w:t>
            </w:r>
          </w:p>
        </w:tc>
        <w:tc>
          <w:tcPr>
            <w:tcW w:w="2400" w:type="dxa"/>
          </w:tcPr>
          <w:p>
            <w:r>
              <w:rPr/>
              <w:t xml:space="preserve">66.39%</w:t>
            </w:r>
          </w:p>
        </w:tc>
        <w:tc>
          <w:tcPr>
            <w:tcW w:w="2400" w:type="dxa"/>
          </w:tcPr>
          <w:p>
            <w:r>
              <w:rPr/>
              <w:t xml:space="preserve">0.7283</w:t>
            </w:r>
          </w:p>
        </w:tc>
        <w:tc>
          <w:tcPr>
            <w:tcW w:w="2400" w:type="dxa"/>
          </w:tcPr>
          <w:p>
            <w:r>
              <w:rPr/>
              <w:t xml:space="preserve">0.6072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ATP</w:t>
            </w:r>
          </w:p>
        </w:tc>
        <w:tc>
          <w:tcPr>
            <w:tcW w:w="2400" w:type="dxa"/>
          </w:tcPr>
          <w:p>
            <w:r>
              <w:rPr/>
              <w:t xml:space="preserve">Sackmann</w:t>
            </w:r>
          </w:p>
        </w:tc>
        <w:tc>
          <w:tcPr>
            <w:tcW w:w="2400" w:type="dxa"/>
          </w:tcPr>
          <w:p>
            <w:r>
              <w:rPr/>
              <w:t xml:space="preserve">Hard</w:t>
            </w:r>
          </w:p>
        </w:tc>
        <w:tc>
          <w:tcPr>
            <w:tcW w:w="2400" w:type="dxa"/>
          </w:tcPr>
          <w:p>
            <w:r>
              <w:rPr/>
              <w:t xml:space="preserve">isotonic</w:t>
            </w:r>
          </w:p>
        </w:tc>
        <w:tc>
          <w:tcPr>
            <w:tcW w:w="2400" w:type="dxa"/>
          </w:tcPr>
          <w:p>
            <w:r>
              <w:rPr/>
              <w:t xml:space="preserve">learning_rate=0.03, max_depth=3, min_child_weight=1, n_estimators=300, reg_lambda=1.0</w:t>
            </w:r>
          </w:p>
        </w:tc>
        <w:tc>
          <w:tcPr>
            <w:tcW w:w="2400" w:type="dxa"/>
          </w:tcPr>
          <w:p>
            <w:r>
              <w:rPr/>
              <w:t xml:space="preserve">66.89%</w:t>
            </w:r>
          </w:p>
        </w:tc>
        <w:tc>
          <w:tcPr>
            <w:tcW w:w="2400" w:type="dxa"/>
          </w:tcPr>
          <w:p>
            <w:r>
              <w:rPr/>
              <w:t xml:space="preserve">0.5923</w:t>
            </w:r>
          </w:p>
        </w:tc>
        <w:tc>
          <w:tcPr>
            <w:tcW w:w="2400" w:type="dxa"/>
          </w:tcPr>
          <w:p>
            <w:r>
              <w:rPr/>
              <w:t xml:space="preserve">66.53%</w:t>
            </w:r>
          </w:p>
        </w:tc>
        <w:tc>
          <w:tcPr>
            <w:tcW w:w="2400" w:type="dxa"/>
          </w:tcPr>
          <w:p>
            <w:r>
              <w:rPr/>
              <w:t xml:space="preserve">0.7320</w:t>
            </w:r>
          </w:p>
        </w:tc>
        <w:tc>
          <w:tcPr>
            <w:tcW w:w="2400" w:type="dxa"/>
          </w:tcPr>
          <w:p>
            <w:r>
              <w:rPr/>
              <w:t xml:space="preserve">0.6216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ATP</w:t>
            </w:r>
          </w:p>
        </w:tc>
        <w:tc>
          <w:tcPr>
            <w:tcW w:w="2400" w:type="dxa"/>
          </w:tcPr>
          <w:p>
            <w:r>
              <w:rPr/>
              <w:t xml:space="preserve">Sackmann</w:t>
            </w:r>
          </w:p>
        </w:tc>
        <w:tc>
          <w:tcPr>
            <w:tcW w:w="2400" w:type="dxa"/>
          </w:tcPr>
          <w:p>
            <w:r>
              <w:rPr/>
              <w:t xml:space="preserve">Clay</w:t>
            </w:r>
          </w:p>
        </w:tc>
        <w:tc>
          <w:tcPr>
            <w:tcW w:w="2400" w:type="dxa"/>
          </w:tcPr>
          <w:p>
            <w:r>
              <w:rPr/>
              <w:t xml:space="preserve">None</w:t>
            </w:r>
          </w:p>
        </w:tc>
        <w:tc>
          <w:tcPr>
            <w:tcW w:w="2400" w:type="dxa"/>
          </w:tcPr>
          <w:p>
            <w:r>
              <w:rPr/>
              <w:t xml:space="preserve">learning_rate=0.03, max_depth=4, min_child_weight=5, n_estimators=300, reg_lambda=5.0</w:t>
            </w:r>
          </w:p>
        </w:tc>
        <w:tc>
          <w:tcPr>
            <w:tcW w:w="2400" w:type="dxa"/>
          </w:tcPr>
          <w:p>
            <w:r>
              <w:rPr/>
              <w:t xml:space="preserve">65.29%</w:t>
            </w:r>
          </w:p>
        </w:tc>
        <w:tc>
          <w:tcPr>
            <w:tcW w:w="2400" w:type="dxa"/>
          </w:tcPr>
          <w:p>
            <w:r>
              <w:rPr/>
              <w:t xml:space="preserve">0.6173</w:t>
            </w:r>
          </w:p>
        </w:tc>
        <w:tc>
          <w:tcPr>
            <w:tcW w:w="2400" w:type="dxa"/>
          </w:tcPr>
          <w:p>
            <w:r>
              <w:rPr/>
              <w:t xml:space="preserve">65.30%</w:t>
            </w:r>
          </w:p>
        </w:tc>
        <w:tc>
          <w:tcPr>
            <w:tcW w:w="2400" w:type="dxa"/>
          </w:tcPr>
          <w:p>
            <w:r>
              <w:rPr/>
              <w:t xml:space="preserve">0.7152</w:t>
            </w:r>
          </w:p>
        </w:tc>
        <w:tc>
          <w:tcPr>
            <w:tcW w:w="2400" w:type="dxa"/>
          </w:tcPr>
          <w:p>
            <w:r>
              <w:rPr/>
              <w:t xml:space="preserve">0.6150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ATP</w:t>
            </w:r>
          </w:p>
        </w:tc>
        <w:tc>
          <w:tcPr>
            <w:tcW w:w="2400" w:type="dxa"/>
          </w:tcPr>
          <w:p>
            <w:r>
              <w:rPr/>
              <w:t xml:space="preserve">Sackmann</w:t>
            </w:r>
          </w:p>
        </w:tc>
        <w:tc>
          <w:tcPr>
            <w:tcW w:w="2400" w:type="dxa"/>
          </w:tcPr>
          <w:p>
            <w:r>
              <w:rPr/>
              <w:t xml:space="preserve">Grass</w:t>
            </w:r>
          </w:p>
        </w:tc>
        <w:tc>
          <w:tcPr>
            <w:tcW w:w="2400" w:type="dxa"/>
          </w:tcPr>
          <w:p>
            <w:r>
              <w:rPr/>
              <w:t xml:space="preserve">None</w:t>
            </w:r>
          </w:p>
        </w:tc>
        <w:tc>
          <w:tcPr>
            <w:tcW w:w="2400" w:type="dxa"/>
          </w:tcPr>
          <w:p>
            <w:r>
              <w:rPr/>
              <w:t xml:space="preserve">learning_rate=0.03, max_depth=3, min_child_weight=5, n_estimators=300, reg_lambda=5.0</w:t>
            </w:r>
          </w:p>
        </w:tc>
        <w:tc>
          <w:tcPr>
            <w:tcW w:w="2400" w:type="dxa"/>
          </w:tcPr>
          <w:p>
            <w:r>
              <w:rPr/>
              <w:t xml:space="preserve">67.69%</w:t>
            </w:r>
          </w:p>
        </w:tc>
        <w:tc>
          <w:tcPr>
            <w:tcW w:w="2400" w:type="dxa"/>
          </w:tcPr>
          <w:p>
            <w:r>
              <w:rPr/>
              <w:t xml:space="preserve">0.5985</w:t>
            </w:r>
          </w:p>
        </w:tc>
        <w:tc>
          <w:tcPr>
            <w:tcW w:w="2400" w:type="dxa"/>
          </w:tcPr>
          <w:p>
            <w:r>
              <w:rPr/>
              <w:t xml:space="preserve">69.21%</w:t>
            </w:r>
          </w:p>
        </w:tc>
        <w:tc>
          <w:tcPr>
            <w:tcW w:w="2400" w:type="dxa"/>
          </w:tcPr>
          <w:p>
            <w:r>
              <w:rPr/>
              <w:t xml:space="preserve">0.7598</w:t>
            </w:r>
          </w:p>
        </w:tc>
        <w:tc>
          <w:tcPr>
            <w:tcW w:w="2400" w:type="dxa"/>
          </w:tcPr>
          <w:p>
            <w:r>
              <w:rPr/>
              <w:t xml:space="preserve">0.5824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WTA</w:t>
            </w:r>
          </w:p>
        </w:tc>
        <w:tc>
          <w:tcPr>
            <w:tcW w:w="2400" w:type="dxa"/>
          </w:tcPr>
          <w:p>
            <w:r>
              <w:rPr/>
              <w:t xml:space="preserve">Sackmann</w:t>
            </w:r>
          </w:p>
        </w:tc>
        <w:tc>
          <w:tcPr>
            <w:tcW w:w="2400" w:type="dxa"/>
          </w:tcPr>
          <w:p>
            <w:r>
              <w:rPr/>
              <w:t xml:space="preserve">Global</w:t>
            </w:r>
          </w:p>
        </w:tc>
        <w:tc>
          <w:tcPr>
            <w:tcW w:w="2400" w:type="dxa"/>
          </w:tcPr>
          <w:p>
            <w:r>
              <w:rPr/>
              <w:t xml:space="preserve">isotonic</w:t>
            </w:r>
          </w:p>
        </w:tc>
        <w:tc>
          <w:tcPr>
            <w:tcW w:w="2400" w:type="dxa"/>
          </w:tcPr>
          <w:p>
            <w:r>
              <w:rPr/>
              <w:t xml:space="preserve">learning_rate=0.03, max_depth=3, min_child_weight=5, n_estimators=300, reg_lambda=1.0</w:t>
            </w:r>
          </w:p>
        </w:tc>
        <w:tc>
          <w:tcPr>
            <w:tcW w:w="2400" w:type="dxa"/>
          </w:tcPr>
          <w:p>
            <w:r>
              <w:rPr/>
              <w:t xml:space="preserve">67.12%</w:t>
            </w:r>
          </w:p>
        </w:tc>
        <w:tc>
          <w:tcPr>
            <w:tcW w:w="2400" w:type="dxa"/>
          </w:tcPr>
          <w:p>
            <w:r>
              <w:rPr/>
              <w:t xml:space="preserve">0.5966</w:t>
            </w:r>
          </w:p>
        </w:tc>
        <w:tc>
          <w:tcPr>
            <w:tcW w:w="2400" w:type="dxa"/>
          </w:tcPr>
          <w:p>
            <w:r>
              <w:rPr/>
              <w:t xml:space="preserve">65.53%</w:t>
            </w:r>
          </w:p>
        </w:tc>
        <w:tc>
          <w:tcPr>
            <w:tcW w:w="2400" w:type="dxa"/>
          </w:tcPr>
          <w:p>
            <w:r>
              <w:rPr/>
              <w:t xml:space="preserve">0.7242</w:t>
            </w:r>
          </w:p>
        </w:tc>
        <w:tc>
          <w:tcPr>
            <w:tcW w:w="2400" w:type="dxa"/>
          </w:tcPr>
          <w:p>
            <w:r>
              <w:rPr/>
              <w:t xml:space="preserve">0.6326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WTA</w:t>
            </w:r>
          </w:p>
        </w:tc>
        <w:tc>
          <w:tcPr>
            <w:tcW w:w="2400" w:type="dxa"/>
          </w:tcPr>
          <w:p>
            <w:r>
              <w:rPr/>
              <w:t xml:space="preserve">Sackmann</w:t>
            </w:r>
          </w:p>
        </w:tc>
        <w:tc>
          <w:tcPr>
            <w:tcW w:w="2400" w:type="dxa"/>
          </w:tcPr>
          <w:p>
            <w:r>
              <w:rPr/>
              <w:t xml:space="preserve">Hard</w:t>
            </w:r>
          </w:p>
        </w:tc>
        <w:tc>
          <w:tcPr>
            <w:tcW w:w="2400" w:type="dxa"/>
          </w:tcPr>
          <w:p>
            <w:r>
              <w:rPr/>
              <w:t xml:space="preserve">isotonic</w:t>
            </w:r>
          </w:p>
        </w:tc>
        <w:tc>
          <w:tcPr>
            <w:tcW w:w="2400" w:type="dxa"/>
          </w:tcPr>
          <w:p>
            <w:r>
              <w:rPr/>
              <w:t xml:space="preserve">learning_rate=0.03, max_depth=3, min_child_weight=5, n_estimators=300, reg_lambda=5.0</w:t>
            </w:r>
          </w:p>
        </w:tc>
        <w:tc>
          <w:tcPr>
            <w:tcW w:w="2400" w:type="dxa"/>
          </w:tcPr>
          <w:p>
            <w:r>
              <w:rPr/>
              <w:t xml:space="preserve">67.84%</w:t>
            </w:r>
          </w:p>
        </w:tc>
        <w:tc>
          <w:tcPr>
            <w:tcW w:w="2400" w:type="dxa"/>
          </w:tcPr>
          <w:p>
            <w:r>
              <w:rPr/>
              <w:t xml:space="preserve">0.5942</w:t>
            </w:r>
          </w:p>
        </w:tc>
        <w:tc>
          <w:tcPr>
            <w:tcW w:w="2400" w:type="dxa"/>
          </w:tcPr>
          <w:p>
            <w:r>
              <w:rPr/>
              <w:t xml:space="preserve">64.64%</w:t>
            </w:r>
          </w:p>
        </w:tc>
        <w:tc>
          <w:tcPr>
            <w:tcW w:w="2400" w:type="dxa"/>
          </w:tcPr>
          <w:p>
            <w:r>
              <w:rPr/>
              <w:t xml:space="preserve">0.7193</w:t>
            </w:r>
          </w:p>
        </w:tc>
        <w:tc>
          <w:tcPr>
            <w:tcW w:w="2400" w:type="dxa"/>
          </w:tcPr>
          <w:p>
            <w:r>
              <w:rPr/>
              <w:t xml:space="preserve">0.6355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WTA</w:t>
            </w:r>
          </w:p>
        </w:tc>
        <w:tc>
          <w:tcPr>
            <w:tcW w:w="2400" w:type="dxa"/>
          </w:tcPr>
          <w:p>
            <w:r>
              <w:rPr/>
              <w:t xml:space="preserve">Sackmann</w:t>
            </w:r>
          </w:p>
        </w:tc>
        <w:tc>
          <w:tcPr>
            <w:tcW w:w="2400" w:type="dxa"/>
          </w:tcPr>
          <w:p>
            <w:r>
              <w:rPr/>
              <w:t xml:space="preserve">Clay</w:t>
            </w:r>
          </w:p>
        </w:tc>
        <w:tc>
          <w:tcPr>
            <w:tcW w:w="2400" w:type="dxa"/>
          </w:tcPr>
          <w:p>
            <w:r>
              <w:rPr/>
              <w:t xml:space="preserve">None</w:t>
            </w:r>
          </w:p>
        </w:tc>
        <w:tc>
          <w:tcPr>
            <w:tcW w:w="2400" w:type="dxa"/>
          </w:tcPr>
          <w:p>
            <w:r>
              <w:rPr/>
              <w:t xml:space="preserve">learning_rate=0.03, max_depth=3, min_child_weight=1, n_estimators=300, reg_lambda=5.0</w:t>
            </w:r>
          </w:p>
        </w:tc>
        <w:tc>
          <w:tcPr>
            <w:tcW w:w="2400" w:type="dxa"/>
          </w:tcPr>
          <w:p>
            <w:r>
              <w:rPr/>
              <w:t xml:space="preserve">64.07%</w:t>
            </w:r>
          </w:p>
        </w:tc>
        <w:tc>
          <w:tcPr>
            <w:tcW w:w="2400" w:type="dxa"/>
          </w:tcPr>
          <w:p>
            <w:r>
              <w:rPr/>
              <w:t xml:space="preserve">0.6142</w:t>
            </w:r>
          </w:p>
        </w:tc>
        <w:tc>
          <w:tcPr>
            <w:tcW w:w="2400" w:type="dxa"/>
          </w:tcPr>
          <w:p>
            <w:r>
              <w:rPr/>
              <w:t xml:space="preserve">66.71%</w:t>
            </w:r>
          </w:p>
        </w:tc>
        <w:tc>
          <w:tcPr>
            <w:tcW w:w="2400" w:type="dxa"/>
          </w:tcPr>
          <w:p>
            <w:r>
              <w:rPr/>
              <w:t xml:space="preserve">0.7324</w:t>
            </w:r>
          </w:p>
        </w:tc>
        <w:tc>
          <w:tcPr>
            <w:tcW w:w="2400" w:type="dxa"/>
          </w:tcPr>
          <w:p>
            <w:r>
              <w:rPr/>
              <w:t xml:space="preserve">0.6017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WTA</w:t>
            </w:r>
          </w:p>
        </w:tc>
        <w:tc>
          <w:tcPr>
            <w:tcW w:w="2400" w:type="dxa"/>
          </w:tcPr>
          <w:p>
            <w:r>
              <w:rPr/>
              <w:t xml:space="preserve">Sackmann</w:t>
            </w:r>
          </w:p>
        </w:tc>
        <w:tc>
          <w:tcPr>
            <w:tcW w:w="2400" w:type="dxa"/>
          </w:tcPr>
          <w:p>
            <w:r>
              <w:rPr/>
              <w:t xml:space="preserve">Grass</w:t>
            </w:r>
          </w:p>
        </w:tc>
        <w:tc>
          <w:tcPr>
            <w:tcW w:w="2400" w:type="dxa"/>
          </w:tcPr>
          <w:p>
            <w:r>
              <w:rPr/>
              <w:t xml:space="preserve">None</w:t>
            </w:r>
          </w:p>
        </w:tc>
        <w:tc>
          <w:tcPr>
            <w:tcW w:w="2400" w:type="dxa"/>
          </w:tcPr>
          <w:p>
            <w:r>
              <w:rPr/>
              <w:t xml:space="preserve">learning_rate=0.03, max_depth=3, min_child_weight=5, n_estimators=300, reg_lambda=5.0</w:t>
            </w:r>
          </w:p>
        </w:tc>
        <w:tc>
          <w:tcPr>
            <w:tcW w:w="2400" w:type="dxa"/>
          </w:tcPr>
          <w:p>
            <w:r>
              <w:rPr/>
              <w:t xml:space="preserve">64.21%</w:t>
            </w:r>
          </w:p>
        </w:tc>
        <w:tc>
          <w:tcPr>
            <w:tcW w:w="2400" w:type="dxa"/>
          </w:tcPr>
          <w:p>
            <w:r>
              <w:rPr/>
              <w:t xml:space="preserve">0.6151</w:t>
            </w:r>
          </w:p>
        </w:tc>
        <w:tc>
          <w:tcPr>
            <w:tcW w:w="2400" w:type="dxa"/>
          </w:tcPr>
          <w:p>
            <w:r>
              <w:rPr/>
              <w:t xml:space="preserve">63.19%</w:t>
            </w:r>
          </w:p>
        </w:tc>
        <w:tc>
          <w:tcPr>
            <w:tcW w:w="2400" w:type="dxa"/>
          </w:tcPr>
          <w:p>
            <w:r>
              <w:rPr/>
              <w:t xml:space="preserve">0.7119</w:t>
            </w:r>
          </w:p>
        </w:tc>
        <w:tc>
          <w:tcPr>
            <w:tcW w:w="2400" w:type="dxa"/>
          </w:tcPr>
          <w:p>
            <w:r>
              <w:rPr/>
              <w:t xml:space="preserve">0.6222</w:t>
            </w:r>
          </w:p>
        </w:tc>
      </w:tr>
    </w:tbl>
    <w:p>
      <w:pPr>
        <w:pStyle w:val="Heading1"/>
      </w:pPr>
      <w:r>
        <w:rPr/>
        <w:t xml:space="preserve">XGBoost Grid Diagnostic</w:t>
      </w:r>
    </w:p>
    <w:p>
      <w:pPr/>
      <w:r>
        <w:rPr/>
        <w:t xml:space="preserve">The expanded grid tested 300, 600, 1000, and 1500 estimators. Every current XGBoost branch selected 300 estimators. Early stopping inside each CV fold remains a cleaner long-term improvement, but it is not blocking the present report.</w:t>
      </w:r>
    </w:p>
    <w:tbl>
      <w:tblPr>
        <w:tblStyle w:val="TableGrid"/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rPr>
                <w:b/>
              </w:rPr>
              <w:t xml:space="preserve">Branch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Best CV log-loss by n_estimators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ATP/TML/Hard</w:t>
            </w:r>
          </w:p>
        </w:tc>
        <w:tc>
          <w:tcPr>
            <w:tcW w:w="2400" w:type="dxa"/>
          </w:tcPr>
          <w:p>
            <w:r>
              <w:rPr/>
              <w:t xml:space="preserve">300: 0.5660, 600: 0.5686, 1000: 0.5715, 1500: 0.5761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ATP/TML/Clay</w:t>
            </w:r>
          </w:p>
        </w:tc>
        <w:tc>
          <w:tcPr>
            <w:tcW w:w="2400" w:type="dxa"/>
          </w:tcPr>
          <w:p>
            <w:r>
              <w:rPr/>
              <w:t xml:space="preserve">300: 0.5648, 600: 0.5680, 1000: 0.5735, 1500: 0.5800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ATP/TML/Grass</w:t>
            </w:r>
          </w:p>
        </w:tc>
        <w:tc>
          <w:tcPr>
            <w:tcW w:w="2400" w:type="dxa"/>
          </w:tcPr>
          <w:p>
            <w:r>
              <w:rPr/>
              <w:t xml:space="preserve">300: 0.5271, 600: 0.5332, 1000: 0.5397, 1500: 0.5468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ATP/Sackmann/Global</w:t>
            </w:r>
          </w:p>
        </w:tc>
        <w:tc>
          <w:tcPr>
            <w:tcW w:w="2400" w:type="dxa"/>
          </w:tcPr>
          <w:p>
            <w:r>
              <w:rPr/>
              <w:t xml:space="preserve">300: 0.6050, 600: 0.6067, 1000: 0.6091, 1500: 0.6131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ATP/Sackmann/Hard</w:t>
            </w:r>
          </w:p>
        </w:tc>
        <w:tc>
          <w:tcPr>
            <w:tcW w:w="2400" w:type="dxa"/>
          </w:tcPr>
          <w:p>
            <w:r>
              <w:rPr/>
              <w:t xml:space="preserve">300: 0.6035, 600: 0.6064, 1000: 0.6113, 1500: 0.6169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ATP/Sackmann/Clay</w:t>
            </w:r>
          </w:p>
        </w:tc>
        <w:tc>
          <w:tcPr>
            <w:tcW w:w="2400" w:type="dxa"/>
          </w:tcPr>
          <w:p>
            <w:r>
              <w:rPr/>
              <w:t xml:space="preserve">300: 0.6221, 600: 0.6257, 1000: 0.6323, 1500: 0.6397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ATP/Sackmann/Grass</w:t>
            </w:r>
          </w:p>
        </w:tc>
        <w:tc>
          <w:tcPr>
            <w:tcW w:w="2400" w:type="dxa"/>
          </w:tcPr>
          <w:p>
            <w:r>
              <w:rPr/>
              <w:t xml:space="preserve">300: 0.5966, 600: 0.6033, 1000: 0.6121, 1500: 0.6212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WTA/Sackmann/Global</w:t>
            </w:r>
          </w:p>
        </w:tc>
        <w:tc>
          <w:tcPr>
            <w:tcW w:w="2400" w:type="dxa"/>
          </w:tcPr>
          <w:p>
            <w:r>
              <w:rPr/>
              <w:t xml:space="preserve">300: 0.6069, 600: 0.6082, 1000: 0.6104, 1500: 0.6139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WTA/Sackmann/Hard</w:t>
            </w:r>
          </w:p>
        </w:tc>
        <w:tc>
          <w:tcPr>
            <w:tcW w:w="2400" w:type="dxa"/>
          </w:tcPr>
          <w:p>
            <w:r>
              <w:rPr/>
              <w:t xml:space="preserve">300: 0.6062, 600: 0.6089, 1000: 0.6133, 1500: 0.6182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WTA/Sackmann/Clay</w:t>
            </w:r>
          </w:p>
        </w:tc>
        <w:tc>
          <w:tcPr>
            <w:tcW w:w="2400" w:type="dxa"/>
          </w:tcPr>
          <w:p>
            <w:r>
              <w:rPr/>
              <w:t xml:space="preserve">300: 0.6192, 600: 0.6244, 1000: 0.6317, 1500: 0.6407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WTA/Sackmann/Grass</w:t>
            </w:r>
          </w:p>
        </w:tc>
        <w:tc>
          <w:tcPr>
            <w:tcW w:w="2400" w:type="dxa"/>
          </w:tcPr>
          <w:p>
            <w:r>
              <w:rPr/>
              <w:t xml:space="preserve">300: 0.6322, 600: 0.6446, 1000: 0.6567, 1500: 0.6694</w:t>
            </w:r>
          </w:p>
        </w:tc>
      </w:tr>
    </w:tbl>
    <w:p>
      <w:pPr>
        <w:pStyle w:val="Heading1"/>
      </w:pPr>
      <w:r>
        <w:rPr/>
        <w:t xml:space="preserve">Main Interpretation</w:t>
      </w:r>
    </w:p>
    <w:p>
      <w:pPr/>
      <w:r>
        <w:rPr/>
        <w:t xml:space="preserve">• The logistic regularization result is mostly stable: C=0.01 remains dominant, except WTA/Sackmann/Clay where C=0.1 wins.</w:t>
      </w:r>
    </w:p>
    <w:p>
      <w:pPr/>
      <w:r>
        <w:rPr/>
        <w:t xml:space="preserve">• The XGBoost capacity ceiling has been addressed; larger tree caps are not currently helping under the fixed-block CV protocol.</w:t>
      </w:r>
    </w:p>
    <w:p>
      <w:pPr/>
      <w:r>
        <w:rPr/>
        <w:t xml:space="preserve">• Calibration is now the most important XGBoost issue. Raw probabilities are often competitive or better on test, and isotonic can overfit.</w:t>
      </w:r>
    </w:p>
    <w:p>
      <w:pPr/>
      <w:r>
        <w:rPr/>
        <w:t xml:space="preserve">• Surface-specific model behavior is much more defensible after restoring the global Elo backbone and preventing unstable calibration.</w:t>
      </w:r>
    </w:p>
    <w:p>
      <w:pPr>
        <w:pStyle w:val="Heading1"/>
      </w:pPr>
      <w:r>
        <w:rPr/>
        <w:t xml:space="preserve">Recommended Next Steps</w:t>
      </w:r>
    </w:p>
    <w:p>
      <w:pPr/>
      <w:r>
        <w:rPr/>
        <w:t xml:space="preserve">• Treat the Days 3-5 implementation as the new baseline for future experiments.</w:t>
      </w:r>
    </w:p>
    <w:p>
      <w:pPr/>
      <w:r>
        <w:rPr/>
        <w:t xml:space="preserve">• Consider a stricter calibration selection rule for all branches, because some large validation branches still choose isotonic despite worse observed test log-loss.</w:t>
      </w:r>
    </w:p>
    <w:p>
      <w:pPr/>
      <w:r>
        <w:rPr/>
        <w:t xml:space="preserve">• Defer early stopping inside XGBoost CV unless future branches show that larger n_estimators values win.</w:t>
      </w:r>
    </w:p>
    <w:p>
      <w:pPr/>
      <w:r>
        <w:rPr/>
        <w:t xml:space="preserve">• Move next into Days 6-10 feature work: sufficient surface-history indicators, common-opponent features, tournament tier, and first-meeting/H2H confidence features.</w:t>
      </w:r>
    </w:p>
    <w:sectPr>
      <w:pgSz w:w="16838" w:h="11906" w:orient="landscape"/>
      <w:pgMar w:top="720" w:right="720" w:bottom="720" w:left="72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sz w:val="20"/>
    </w:rPr>
  </w:style>
  <w:style w:type="paragraph" w:styleId="Title">
    <w:name w:val="Title"/>
    <w:rPr>
      <w:b/>
      <w:sz w:val="36"/>
    </w:rPr>
  </w:style>
  <w:style w:type="paragraph" w:styleId="Heading1">
    <w:name w:val="heading 1"/>
    <w:basedOn w:val="Normal"/>
    <w:rPr>
      <w:b/>
      <w:sz w:val="28"/>
    </w:rPr>
  </w:style>
  <w:style w:type="table" w:styleId="TableGrid">
    <w:name w:val="Table Grid"/>
    <w:tblPr>
      <w:tblBorders>
        <w:top w:val="single" w:sz="4"/>
        <w:left w:val="single" w:sz="4"/>
        <w:bottom w:val="single" w:sz="4"/>
        <w:right w:val="single" w:sz="4"/>
        <w:insideH w:val="single" w:sz="4"/>
        <w:insideV w:val="single" w:sz="4"/>
      </w:tblBorders>
    </w:tblPr>
  </w:style>
</w:styles>
</file>

<file path=word/_rels/document.xml.rels><?xml version="1.0" encoding="UTF-8" standalone="yes"?>
<Relationships xmlns="http://schemas.openxmlformats.org/package/2006/relationships"/>
</file>