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Работу других сегодня улучшать ты будешь.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Открыть папку “Рабочая” и выполнять задания с кодом из файлов этой папки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будьте внимательны, в коде есть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Выполнить задание в соответствии с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4"/>
          <w:szCs w:val="24"/>
          <w:rtl w:val="0"/>
        </w:rPr>
        <w:t xml:space="preserve">критериями приемки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Необходимо правильно использовать следующие семантические теги: header, nav, main, section, footer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 наведении на пункты меню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фоновый цвет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должен меняться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плавно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(используем transition)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 тексту (в любом месте на ваше усмотрение) должны быть применены css-функции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skale, rotate, translate, screw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(свойства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как минимум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одного спецсимвола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на странице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спецсимволы в коде должны быть представлены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через их коды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Полная валидность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К следующему занятию: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в начальных файлах два css-свойства, которые мы не проходили и рассказать про то, как они работают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133350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