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Окна в другие миры рубить будешь сегодня ты.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папке с заданием есть файлы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song.mp3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movie.mp4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которые помогут вам в выполнении задания.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6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contextualSpacing w:val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Наличия тега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audio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тега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видео с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Наличие карт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GOOGLE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(через iFrame)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Добавить блок с контактной информацией, находящийся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НАД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картой GOOGLE (другими словами, поиграть с позиционированием и слоями)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