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3410758</wp:posOffset>
            </wp:positionH>
            <wp:positionV relativeFrom="line">
              <wp:posOffset>257826</wp:posOffset>
            </wp:positionV>
            <wp:extent cx="2609215" cy="581660"/>
            <wp:effectExtent l="0" t="0" r="0" b="0"/>
            <wp:wrapSquare wrapText="bothSides" distL="57150" distR="57150" distT="57150" distB="5715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581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Responsible Principal Investigator: Benedikt Ehinger</w:t>
      </w:r>
    </w:p>
    <w:p>
      <w:pPr>
        <w:pStyle w:val="Default"/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Institute for Visualisation and Interactive Systems (VIS)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University of Stuttgart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Universit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ä</w:t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tstra</w:t>
      </w:r>
      <w:r>
        <w:rPr>
          <w:rFonts w:ascii="Calibri" w:hAnsi="Calibri" w:hint="default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ß</w:t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 32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70569 Stuttgart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E-mail:benedikt.ehinger@vis.uni-stuttgart.de</w:t>
      </w:r>
    </w:p>
    <w:p>
      <w:pPr>
        <w:pStyle w:val="Body"/>
        <w:rPr>
          <w:shd w:val="clear" w:color="auto" w:fill="ffff00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sz w:val="28"/>
          <w:szCs w:val="28"/>
          <w:lang w:val="de-DE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rPr>
          <w:sz w:val="28"/>
          <w:szCs w:val="28"/>
          <w:rtl w:val="0"/>
          <w:lang w:val="de-DE"/>
        </w:rPr>
        <w:t>Datenschutzerkl</w:t>
      </w:r>
      <w:r>
        <w:rPr>
          <w:sz w:val="28"/>
          <w:szCs w:val="28"/>
          <w:rtl w:val="0"/>
          <w:lang w:val="de-DE"/>
        </w:rPr>
        <w:t>ä</w:t>
      </w:r>
      <w:r>
        <w:rPr>
          <w:sz w:val="28"/>
          <w:szCs w:val="28"/>
          <w:rtl w:val="0"/>
          <w:lang w:val="de-DE"/>
        </w:rPr>
        <w:t>rung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uc-word-edit.officeapps.live.com/we/wordeditorframe.aspx?ui=de&amp;rs=en%252DUS&amp;wopisrc=https%253A%252F%252Fvisusunistuttgartde-my.sharepoint.com%252Fpersonal%252Fabdelamz_visus_uni-stuttgart_de%252F_vti_bin%252Fwopi.ashx%252Ffiles%252F123b2da1257d459990e91e94dd169b7b&amp;wdenableroaming=1&amp;mscc=0&amp;wdodb=1&amp;hid=695E7C7C-FEC8-4A03-B474-63A2CDB2813D&amp;wdorigin=Sharing&amp;jsapi=1&amp;jsapiver=v1&amp;newsession=1&amp;corrid=44e42f64-6697-47a7-a42b-2d8b20bba4f0&amp;usid=44e42f64-6697-47a7-a42b-2d8b20bba4f0&amp;sftc=1&amp;mtf=1&amp;sfp=1&amp;instantedit=1&amp;wopicomplete=1&amp;wdredirectionreason=Unified_SingleFlush&amp;rct=Medium&amp;ctp=LeastProtected#_ftn1"</w:instrText>
      </w:r>
      <w:r>
        <w:rPr>
          <w:rStyle w:val="Hyperlink.0"/>
        </w:rPr>
        <w:fldChar w:fldCharType="separate" w:fldLock="0"/>
      </w:r>
      <w:bookmarkStart w:name="_Hlk106780570" w:id="0"/>
      <w:r>
        <w:rPr>
          <w:rStyle w:val="Hyperlink.0"/>
          <w:rtl w:val="0"/>
          <w:lang w:val="de-DE"/>
        </w:rPr>
        <w:t>[1]</w:t>
      </w:r>
      <w:bookmarkEnd w:id="0"/>
      <w:r>
        <w:rPr/>
        <w:fldChar w:fldCharType="end" w:fldLock="0"/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rPr>
          <w:sz w:val="28"/>
          <w:szCs w:val="28"/>
          <w:rtl w:val="0"/>
          <w:lang w:val="de-DE"/>
        </w:rPr>
        <w:t xml:space="preserve"> 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1) Verwendung und Speicherung Ihrer Daten</w:t>
      </w:r>
    </w:p>
    <w:p>
      <w:pPr>
        <w:pStyle w:val="Body"/>
        <w:jc w:val="both"/>
      </w:pPr>
      <w:r>
        <w:rPr>
          <w:rtl w:val="0"/>
          <w:lang w:val="de-DE"/>
        </w:rPr>
        <w:t>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die Erhebung, Nutzung und Speicherung Ihrer Daten zum Zwecke der Durchf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hrung der Studie erfolgt, an der Sie derzeit teilnehmen,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diese Daten auch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andere zuk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nftige Forschungsprojekte im Bereich der mensch-computer-interaktion, der Visualisierung, der Medizin oder kognitiven Neurowissenschaften verwendet werden. Dazu 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beispielsweise die Verhaltensdaten, 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glicherweise Daten von Ihrem Gehirn</w:t>
      </w:r>
      <w:r>
        <w:rPr>
          <w:rtl w:val="0"/>
          <w:lang w:val="de-DE"/>
        </w:rPr>
        <w:t>, oder Daten wie Geschlecht und Alter.</w:t>
      </w:r>
    </w:p>
    <w:p>
      <w:pPr>
        <w:pStyle w:val="Body"/>
        <w:jc w:val="both"/>
      </w:pPr>
      <w:r>
        <w:rPr>
          <w:rtl w:val="0"/>
          <w:lang w:val="de-DE"/>
        </w:rPr>
        <w:t>Wenn Sie sich zur Teilnahme bereit erkl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ren, machen Sie ein kostenloses und gro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z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giges Geschenk an die Forschung, die anderen helfen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nnte. Wir bitten Sie um Ihre Zustimmung zu diesem Zugriff auf Ihre Daten.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2)</w:t>
      </w:r>
      <w:r>
        <w:rPr>
          <w:b w:val="1"/>
          <w:bCs w:val="1"/>
          <w:rtl w:val="0"/>
          <w:lang w:val="de-DE"/>
        </w:rPr>
        <w:t xml:space="preserve"> Vertraulichkeit Ihrer Daten</w:t>
      </w:r>
    </w:p>
    <w:p>
      <w:pPr>
        <w:pStyle w:val="Body"/>
        <w:jc w:val="both"/>
      </w:pPr>
      <w:r>
        <w:rPr>
          <w:rtl w:val="0"/>
          <w:lang w:val="de-DE"/>
        </w:rPr>
        <w:t>Nach unserem besten Wissen enthalten die von uns ver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ffentlichten Daten keine Informationen, die Sie direkt identifizieren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Um Ihre Privatsph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re zu sch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tzen, werden die Daten mit einem Code versehen, so dass niemand Ihren Namen oder Ihre biografischen Daten kennt. Ihr Name, aber auch andere Informationen, mit denen Sie direkt identifiziert werden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nnen, werden weggelassen. Die Daten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nur anhand von Informationen, die nur dem Datenverarbeiter (d.h. den an der Studie beteiligten Personen) zur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gung stehen, zu Ihnen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ckverfolgt werden. Diese Informationen bleiben sicher in der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rtlichen Forschungseinrichtung gespeichert. Die Daten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in Berichten und Publikationen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die Studie nicht zu Ihnen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ckverfolgt werden. Durch die Verwendung zus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tzlicher Daten, die mit Ihrem Namen verkn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pft sind (</w:t>
      </w:r>
      <w:r>
        <w:rPr>
          <w:rtl w:val="0"/>
          <w:lang w:val="de-DE"/>
        </w:rPr>
        <w:t>z.B. EEG-Messungen aus ihrer Krankenakte</w:t>
      </w:r>
      <w:r>
        <w:rPr>
          <w:rtl w:val="0"/>
          <w:lang w:val="de-DE"/>
        </w:rPr>
        <w:t>),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nnte man jedoch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glicherweise Informationen in unserer Datenbank mit Ihnen in Verbindung bringen.</w:t>
      </w:r>
    </w:p>
    <w:p>
      <w:pPr>
        <w:pStyle w:val="Body"/>
        <w:jc w:val="both"/>
      </w:pPr>
      <w:r>
        <w:rPr>
          <w:b w:val="1"/>
          <w:bCs w:val="1"/>
          <w:rtl w:val="0"/>
          <w:lang w:val="de-DE"/>
        </w:rPr>
        <w:t xml:space="preserve">3) Zugang zu Ihren Daten zur 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berpr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fung</w:t>
      </w:r>
    </w:p>
    <w:p>
      <w:pPr>
        <w:pStyle w:val="Body"/>
        <w:jc w:val="both"/>
      </w:pPr>
      <w:r>
        <w:rPr>
          <w:rtl w:val="0"/>
          <w:lang w:val="de-DE"/>
        </w:rPr>
        <w:t>Einige Personen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am Forschungsstandort auf alle Ihre Daten zugreifen, auch auf die Originaldaten mit Ihrem Namen. Dies ist notwendig, um zu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fen, ob die Studie gut und zuverl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ssig durchgef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hrt wird. Personen, die zur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fung Zugang zu Ihren Daten haben, sind: das lokale Komitee, das die Sicherheit der Studie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berwacht, der Data Controller an der Universit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Stuttgart (Datenschutzbeauftragter Herr Schullerer), der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den Hauptpr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fer der Studie arbeitet, sowie lokale, nationale und internationale Aufsichtsbeh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rden. Sie werden Ihre Daten vertraulich behandeln.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4) Aufbewahrungsdauer Ihrer Daten</w:t>
      </w:r>
    </w:p>
    <w:p>
      <w:pPr>
        <w:pStyle w:val="Body"/>
        <w:jc w:val="both"/>
      </w:pPr>
      <w:r>
        <w:rPr>
          <w:rtl w:val="0"/>
          <w:lang w:val="de-DE"/>
        </w:rPr>
        <w:t>Es ist nicht geplant, Ihre Daten zu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schen, da sie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legitime Forschungsinteressen wiederverwendet werden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nnen. 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5) R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cknahme der Zustimmung</w:t>
      </w:r>
    </w:p>
    <w:p>
      <w:pPr>
        <w:pStyle w:val="Body"/>
        <w:jc w:val="both"/>
      </w:pPr>
      <w:r>
        <w:rPr>
          <w:rtl w:val="0"/>
          <w:lang w:val="de-DE"/>
        </w:rPr>
        <w:t>Sie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Ihre Zustimmung zur Verwendung Ihrer pers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nlichen Daten jederzeit widerrufen. Dies gilt sowohl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diese Studie als auch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Weitergabe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nftige Forschungsprojekte. Sie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ssen jedoch verstehen, dass es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 xml:space="preserve">aufgrund der Anonymisierung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nach der Weitergabe an andere Institutionen unm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 ist, Ihre Daten aus solchen Kopien zu entfernen.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6) Weitergabe an L</w:t>
      </w:r>
      <w:r>
        <w:rPr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nder au</w:t>
      </w:r>
      <w:r>
        <w:rPr>
          <w:b w:val="1"/>
          <w:bCs w:val="1"/>
          <w:rtl w:val="0"/>
          <w:lang w:val="de-DE"/>
        </w:rPr>
        <w:t>ß</w:t>
      </w:r>
      <w:r>
        <w:rPr>
          <w:b w:val="1"/>
          <w:bCs w:val="1"/>
          <w:rtl w:val="0"/>
          <w:lang w:val="de-DE"/>
        </w:rPr>
        <w:t>erhalb der Europ</w:t>
      </w:r>
      <w:r>
        <w:rPr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ischen Union (EU)</w:t>
      </w:r>
    </w:p>
    <w:p>
      <w:pPr>
        <w:pStyle w:val="Body"/>
        <w:jc w:val="both"/>
      </w:pPr>
      <w:r>
        <w:rPr>
          <w:rtl w:val="0"/>
          <w:lang w:val="de-DE"/>
        </w:rPr>
        <w:t>Ihre verschl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sselten Daten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auch von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ndern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erhalb der EU abgerufen und an diese gesendet werden. Dies ist notwendig, damit Wissenschaftler mit Sitz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erhalb der EU Analysen durchf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nnen, um die wissenschaftlichen Ergebnisse dieser Studie zu verifizieren oder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nftige nicht verwandte Forschungen </w:t>
      </w:r>
      <w:r>
        <w:rPr>
          <w:rtl w:val="0"/>
          <w:lang w:val="de-DE"/>
        </w:rPr>
        <w:t>im Bereich der medizinischen und kognitiven Neurowissenschaften.</w:t>
      </w:r>
      <w:r>
        <w:rPr>
          <w:rtl w:val="0"/>
          <w:lang w:val="de-DE"/>
        </w:rPr>
        <w:t xml:space="preserve"> In diesen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ndern gelten die EU-Bestimmungen zum Schutz Ihrer pers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nlichen Daten nicht. </w:t>
      </w:r>
    </w:p>
    <w:p>
      <w:pPr>
        <w:pStyle w:val="Body"/>
      </w:pPr>
      <w:r>
        <w:rPr>
          <w:b w:val="1"/>
          <w:bCs w:val="1"/>
          <w:rtl w:val="0"/>
          <w:lang w:val="de-DE"/>
        </w:rPr>
        <w:t xml:space="preserve">7) Weitere Informationen 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>ber Ihre Rechte bei der Datenverarbeitung</w:t>
      </w:r>
    </w:p>
    <w:p>
      <w:pPr>
        <w:pStyle w:val="Body"/>
        <w:jc w:val="both"/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allgemeine Informationen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Ihre Rechte bei der Verarbeitung Ihrer pers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nlichen Daten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Sie die Website der Datenschutzbeh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rde konsultieren.</w:t>
      </w:r>
    </w:p>
    <w:p>
      <w:pPr>
        <w:pStyle w:val="Body"/>
        <w:jc w:val="both"/>
      </w:pPr>
      <w:r>
        <w:rPr>
          <w:rtl w:val="0"/>
          <w:lang w:val="de-DE"/>
        </w:rPr>
        <w:t>Wenn Sie Fragen zu Ihren Rechten haben, wenden Sie sich bitte an die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Verarbeitung Ihrer pers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nlichen Daten zust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ndige Person. Das hei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t,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diese Studie:</w:t>
      </w:r>
    </w:p>
    <w:p>
      <w:pPr>
        <w:pStyle w:val="Default"/>
        <w:bidi w:val="0"/>
        <w:spacing w:before="0" w:after="160" w:line="259" w:lineRule="auto"/>
        <w:ind w:left="0" w:right="0" w:firstLine="0"/>
        <w:jc w:val="center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Benedikt Ehinge</w:t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 (</w:t>
      </w:r>
      <w:r>
        <w:rPr>
          <w:rFonts w:ascii="Calibri" w:hAnsi="Calibri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benedikt.ehinger@vis.uni-stuttgart.de</w:t>
      </w: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)</w:t>
      </w:r>
    </w:p>
    <w:p>
      <w:pPr>
        <w:pStyle w:val="Body"/>
        <w:jc w:val="both"/>
      </w:pPr>
      <w:r>
        <w:rPr>
          <w:rtl w:val="0"/>
          <w:lang w:val="de-DE"/>
        </w:rPr>
        <w:t xml:space="preserve">Wenn Sie Fragen oder Beschwerden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die Verarbeitung Ihrer pers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nlichen Daten haben, empfehlen wir Ihnen, sich zun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 an die Forschungsstelle zu wenden. Sie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sich auch an den Datenschutzbeauftragten der Universit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Stuttgart oder an die Datenschutzbeh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rde wenden.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57" w:lineRule="auto"/>
        <w:jc w:val="both"/>
      </w:pPr>
      <w:r>
        <w:rPr>
          <w:rtl w:val="0"/>
          <w:lang w:val="de-DE"/>
        </w:rPr>
        <w:t xml:space="preserve"> 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57" w:lineRule="auto"/>
        <w:jc w:val="both"/>
        <w:rPr>
          <w:lang w:val="de-DE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57" w:lineRule="auto"/>
        <w:jc w:val="both"/>
      </w:pPr>
      <w:r>
        <w:rPr>
          <w:rtl w:val="0"/>
          <w:lang w:val="de-DE"/>
        </w:rPr>
        <w:t>………………………………………………………………</w:t>
      </w:r>
      <w:r>
        <w:rPr>
          <w:rtl w:val="0"/>
          <w:lang w:val="de-DE"/>
        </w:rPr>
        <w:t>.</w:t>
      </w: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57" w:lineRule="auto"/>
        <w:jc w:val="both"/>
      </w:pPr>
      <w:r>
        <w:rPr>
          <w:rtl w:val="0"/>
          <w:lang w:val="de-DE"/>
        </w:rPr>
        <w:t>Ort, Datum, Unterschrift</w:t>
      </w:r>
    </w:p>
    <w:p>
      <w:pPr>
        <w:pStyle w:val="Body"/>
      </w:pPr>
      <w:r>
        <w:rPr>
          <w:lang w:val="de-DE"/>
        </w:rPr>
        <w:br w:type="textWrapping"/>
        <w:br w:type="textWrapping"/>
      </w:r>
    </w:p>
    <w:p>
      <w:pPr>
        <w:pStyle w:val="Body"/>
        <w:rPr>
          <w:lang w:val="de-DE"/>
        </w:rPr>
      </w:pPr>
    </w:p>
    <w:p>
      <w:pPr>
        <w:pStyle w:val="Body"/>
        <w:rPr>
          <w:lang w:val="de-DE"/>
        </w:rPr>
      </w:pPr>
    </w:p>
    <w:p>
      <w:pPr>
        <w:pStyle w:val="Body"/>
        <w:rPr>
          <w:lang w:val="de-DE"/>
        </w:rPr>
      </w:pPr>
    </w:p>
    <w:p>
      <w:pPr>
        <w:pStyle w:val="Body"/>
        <w:rPr>
          <w:lang w:val="de-DE"/>
        </w:rPr>
      </w:pPr>
    </w:p>
    <w:p>
      <w:pPr>
        <w:pStyle w:val="Body"/>
        <w:rPr>
          <w:lang w:val="de-DE"/>
        </w:rPr>
      </w:pPr>
    </w:p>
    <w:p>
      <w:pPr>
        <w:pStyle w:val="Body"/>
        <w:rPr>
          <w:lang w:val="de-DE"/>
        </w:rPr>
      </w:pPr>
    </w:p>
    <w:p>
      <w:pPr>
        <w:pStyle w:val="Body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57" w:lineRule="auto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uc-word-edit.officeapps.live.com/we/wordeditorframe.aspx?ui=de&amp;rs=en-US&amp;wopisrc=https://visusunistuttgartde-my.sharepoint.com/personal/abdelamz_visus_uni-stuttgart_de/_vti_bin/wopi.ashx/files/123b2da1257d459990e91e94dd169b7b&amp;wdenableroaming=1&amp;mscc=0&amp;wdodb=1&amp;hid=695E7C7C-FEC8-4A03-B474-63A2CDB2813D&amp;wdorigin=Sharing&amp;jsapi=1&amp;jsapiver=v1&amp;newsession=1&amp;corrid=44e42f64-6697-47a7-a42b-2d8b20bba4f0&amp;usid=44e42f64-6697-47a7-a42b-2d8b20bba4f0&amp;sftc=1&amp;mtf=1&amp;sfp=1&amp;instantedit=1&amp;wopicomplete=1&amp;wdredirectionreason=Unified_SingleFlush&amp;rct=Medium&amp;ctp=LeastProtected#_ftnref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[1]</w:t>
      </w:r>
      <w:r>
        <w:rPr/>
        <w:fldChar w:fldCharType="end" w:fldLock="0"/>
      </w:r>
      <w:r>
        <w:rPr>
          <w:sz w:val="18"/>
          <w:szCs w:val="18"/>
          <w:rtl w:val="0"/>
          <w:lang w:val="de-DE"/>
        </w:rPr>
        <w:t xml:space="preserve"> Basierend auf der standardisierten open-brain consent-form v1.0.1</w:t>
      </w:r>
    </w:p>
    <w:sectPr>
      <w:headerReference w:type="default" r:id="rId5"/>
      <w:footerReference w:type="default" r:id="rId6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28"/>
      <w:szCs w:val="28"/>
      <w:vertAlign w:val="superscript"/>
      <w:lang w:val="de-DE"/>
    </w:rPr>
  </w:style>
  <w:style w:type="character" w:styleId="Hyperlink.1">
    <w:name w:val="Hyperlink.1"/>
    <w:basedOn w:val="Link"/>
    <w:next w:val="Hyperlink.1"/>
    <w:rPr>
      <w:sz w:val="18"/>
      <w:szCs w:val="18"/>
      <w:vertAlign w:val="superscript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