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600"/>
              <w:left w:type="dxa" w:w="400"/>
              <w:bottom w:type="dxa" w:w="600"/>
              <w:right w:type="dxa" w:w="400"/>
            </w:tcMar>
          </w:tcPr>
          <w:p>
            <w:pPr>
              <w:jc w:val="center"/>
            </w:pPr>
            <w:r>
              <w:rPr>
                <w:rFonts w:ascii="Arial" w:cs="Arial" w:eastAsia="Arial" w:hAnsi="Arial"/>
                <w:b/>
                <w:bCs/>
                <w:color w:val="A8C4E8"/>
                <w:spacing w:val="80"/>
                <w:sz w:val="20"/>
                <w:szCs w:val="20"/>
              </w:rPr>
              <w:t xml:space="preserve">ARCHITECTURE DECISION RECORD</w:t>
            </w:r>
          </w:p>
          <w:p>
            <w:pPr>
              <w:spacing w:after="0" w:before="80"/>
            </w:pPr>
          </w:p>
          <w:p>
            <w:pPr>
              <w:jc w:val="center"/>
            </w:pPr>
            <w:r>
              <w:rPr>
                <w:rFonts w:ascii="Arial" w:cs="Arial" w:eastAsia="Arial" w:hAnsi="Arial"/>
                <w:b/>
                <w:bCs/>
                <w:color w:val="FFFFFF"/>
                <w:sz w:val="52"/>
                <w:szCs w:val="52"/>
              </w:rPr>
              <w:t xml:space="preserve">Church Administration</w:t>
            </w:r>
          </w:p>
          <w:p>
            <w:pPr>
              <w:jc w:val="center"/>
            </w:pPr>
            <w:r>
              <w:rPr>
                <w:rFonts w:ascii="Arial" w:cs="Arial" w:eastAsia="Arial" w:hAnsi="Arial"/>
                <w:b/>
                <w:bCs/>
                <w:color w:val="FFFFFF"/>
                <w:sz w:val="52"/>
                <w:szCs w:val="52"/>
              </w:rPr>
              <w:t xml:space="preserve">Desktop Application</w:t>
            </w:r>
          </w:p>
          <w:p>
            <w:pPr>
              <w:spacing w:after="0" w:before="120"/>
            </w:pPr>
          </w:p>
          <w:p>
            <w:pPr>
              <w:jc w:val="center"/>
            </w:pPr>
            <w:r>
              <w:rPr>
                <w:rFonts w:ascii="Arial" w:cs="Arial" w:eastAsia="Arial" w:hAnsi="Arial"/>
                <w:color w:val="A8C4E8"/>
                <w:sz w:val="24"/>
                <w:szCs w:val="24"/>
              </w:rPr>
              <w:t xml:space="preserve">ADR-2026-001</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3E8" w:sz="1"/>
              <w:left w:val="single" w:color="C5D3E8" w:sz="1"/>
              <w:bottom w:val="single" w:color="C5D3E8" w:sz="1"/>
              <w:right w:val="single" w:color="C5D3E8" w:sz="1"/>
            </w:tcBorders>
            <w:shd w:fill="F2F5FA" w:val="clear"/>
            <w:tcMar>
              <w:top w:type="dxa" w:w="80"/>
              <w:left w:type="dxa" w:w="160"/>
              <w:bottom w:type="dxa" w:w="80"/>
              <w:right w:type="dxa" w:w="100"/>
            </w:tcMar>
          </w:tcPr>
          <w:p>
            <w:r>
              <w:rPr>
                <w:rFonts w:ascii="Arial" w:cs="Arial" w:eastAsia="Arial" w:hAnsi="Arial"/>
                <w:b/>
                <w:bCs/>
                <w:color w:val="1B3A6B"/>
                <w:sz w:val="20"/>
                <w:szCs w:val="20"/>
              </w:rPr>
              <w:t xml:space="preserve">Status</w:t>
            </w:r>
          </w:p>
        </w:tc>
        <w:tc>
          <w:tcPr>
            <w:tcW w:type="dxa" w:w="6960"/>
            <w:tcBorders>
              <w:top w:val="single" w:color="C5D3E8" w:sz="1"/>
              <w:left w:val="single" w:color="C5D3E8" w:sz="1"/>
              <w:bottom w:val="single" w:color="C5D3E8" w:sz="1"/>
              <w:right w:val="single" w:color="C5D3E8" w:sz="1"/>
            </w:tcBorders>
            <w:shd w:fill="FFFFFF" w:val="clear"/>
            <w:tcMar>
              <w:top w:type="dxa" w:w="80"/>
              <w:left w:type="dxa" w:w="160"/>
              <w:bottom w:type="dxa" w:w="80"/>
              <w:right w:type="dxa" w:w="100"/>
            </w:tcMar>
          </w:tcPr>
          <w:p>
            <w:r>
              <w:rPr>
                <w:rFonts w:ascii="Arial" w:cs="Arial" w:eastAsia="Arial" w:hAnsi="Arial"/>
                <w:color w:val="1A1A2E"/>
                <w:sz w:val="20"/>
                <w:szCs w:val="20"/>
              </w:rPr>
              <w:t xml:space="preserve">Accepted</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60"/>
              <w:bottom w:type="dxa" w:w="80"/>
              <w:right w:type="dxa" w:w="100"/>
            </w:tcMar>
          </w:tcPr>
          <w:p>
            <w:r>
              <w:rPr>
                <w:rFonts w:ascii="Arial" w:cs="Arial" w:eastAsia="Arial" w:hAnsi="Arial"/>
                <w:b/>
                <w:bCs/>
                <w:color w:val="1B3A6B"/>
                <w:sz w:val="20"/>
                <w:szCs w:val="20"/>
              </w:rPr>
              <w:t xml:space="preserve">Version</w:t>
            </w:r>
          </w:p>
        </w:tc>
        <w:tc>
          <w:tcPr>
            <w:tcW w:type="dxa" w:w="6960"/>
            <w:tcBorders>
              <w:top w:val="single" w:color="C5D3E8" w:sz="1"/>
              <w:left w:val="single" w:color="C5D3E8" w:sz="1"/>
              <w:bottom w:val="single" w:color="C5D3E8" w:sz="1"/>
              <w:right w:val="single" w:color="C5D3E8" w:sz="1"/>
            </w:tcBorders>
            <w:shd w:fill="F2F5FA" w:val="clear"/>
            <w:tcMar>
              <w:top w:type="dxa" w:w="80"/>
              <w:left w:type="dxa" w:w="160"/>
              <w:bottom w:type="dxa" w:w="80"/>
              <w:right w:type="dxa" w:w="100"/>
            </w:tcMar>
          </w:tcPr>
          <w:p>
            <w:r>
              <w:rPr>
                <w:rFonts w:ascii="Arial" w:cs="Arial" w:eastAsia="Arial" w:hAnsi="Arial"/>
                <w:color w:val="1A1A2E"/>
                <w:sz w:val="20"/>
                <w:szCs w:val="20"/>
              </w:rPr>
              <w:t xml:space="preserve">1.1</w:t>
            </w:r>
          </w:p>
        </w:tc>
      </w:tr>
      <w:tr>
        <w:tc>
          <w:tcPr>
            <w:tcW w:type="dxa" w:w="2400"/>
            <w:tcBorders>
              <w:top w:val="single" w:color="C5D3E8" w:sz="1"/>
              <w:left w:val="single" w:color="C5D3E8" w:sz="1"/>
              <w:bottom w:val="single" w:color="C5D3E8" w:sz="1"/>
              <w:right w:val="single" w:color="C5D3E8" w:sz="1"/>
            </w:tcBorders>
            <w:shd w:fill="F2F5FA" w:val="clear"/>
            <w:tcMar>
              <w:top w:type="dxa" w:w="80"/>
              <w:left w:type="dxa" w:w="160"/>
              <w:bottom w:type="dxa" w:w="80"/>
              <w:right w:type="dxa" w:w="100"/>
            </w:tcMar>
          </w:tcPr>
          <w:p>
            <w:r>
              <w:rPr>
                <w:rFonts w:ascii="Arial" w:cs="Arial" w:eastAsia="Arial" w:hAnsi="Arial"/>
                <w:b/>
                <w:bCs/>
                <w:color w:val="1B3A6B"/>
                <w:sz w:val="20"/>
                <w:szCs w:val="20"/>
              </w:rPr>
              <w:t xml:space="preserve">Date</w:t>
            </w:r>
          </w:p>
        </w:tc>
        <w:tc>
          <w:tcPr>
            <w:tcW w:type="dxa" w:w="6960"/>
            <w:tcBorders>
              <w:top w:val="single" w:color="C5D3E8" w:sz="1"/>
              <w:left w:val="single" w:color="C5D3E8" w:sz="1"/>
              <w:bottom w:val="single" w:color="C5D3E8" w:sz="1"/>
              <w:right w:val="single" w:color="C5D3E8" w:sz="1"/>
            </w:tcBorders>
            <w:shd w:fill="FFFFFF" w:val="clear"/>
            <w:tcMar>
              <w:top w:type="dxa" w:w="80"/>
              <w:left w:type="dxa" w:w="160"/>
              <w:bottom w:type="dxa" w:w="80"/>
              <w:right w:type="dxa" w:w="100"/>
            </w:tcMar>
          </w:tcPr>
          <w:p>
            <w:r>
              <w:rPr>
                <w:rFonts w:ascii="Arial" w:cs="Arial" w:eastAsia="Arial" w:hAnsi="Arial"/>
                <w:color w:val="1A1A2E"/>
                <w:sz w:val="20"/>
                <w:szCs w:val="20"/>
              </w:rPr>
              <w:t xml:space="preserve">June 16, 2026</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60"/>
              <w:bottom w:type="dxa" w:w="80"/>
              <w:right w:type="dxa" w:w="100"/>
            </w:tcMar>
          </w:tcPr>
          <w:p>
            <w:r>
              <w:rPr>
                <w:rFonts w:ascii="Arial" w:cs="Arial" w:eastAsia="Arial" w:hAnsi="Arial"/>
                <w:b/>
                <w:bCs/>
                <w:color w:val="1B3A6B"/>
                <w:sz w:val="20"/>
                <w:szCs w:val="20"/>
              </w:rPr>
              <w:t xml:space="preserve">Author</w:t>
            </w:r>
          </w:p>
        </w:tc>
        <w:tc>
          <w:tcPr>
            <w:tcW w:type="dxa" w:w="6960"/>
            <w:tcBorders>
              <w:top w:val="single" w:color="C5D3E8" w:sz="1"/>
              <w:left w:val="single" w:color="C5D3E8" w:sz="1"/>
              <w:bottom w:val="single" w:color="C5D3E8" w:sz="1"/>
              <w:right w:val="single" w:color="C5D3E8" w:sz="1"/>
            </w:tcBorders>
            <w:shd w:fill="F2F5FA" w:val="clear"/>
            <w:tcMar>
              <w:top w:type="dxa" w:w="80"/>
              <w:left w:type="dxa" w:w="160"/>
              <w:bottom w:type="dxa" w:w="80"/>
              <w:right w:type="dxa" w:w="100"/>
            </w:tcMar>
          </w:tcPr>
          <w:p>
            <w:r>
              <w:rPr>
                <w:rFonts w:ascii="Arial" w:cs="Arial" w:eastAsia="Arial" w:hAnsi="Arial"/>
                <w:color w:val="1A1A2E"/>
                <w:sz w:val="20"/>
                <w:szCs w:val="20"/>
              </w:rPr>
              <w:t xml:space="preserve">Samer Dahdal — Senior Software Engineer</w:t>
            </w:r>
          </w:p>
        </w:tc>
      </w:tr>
      <w:tr>
        <w:tc>
          <w:tcPr>
            <w:tcW w:type="dxa" w:w="2400"/>
            <w:tcBorders>
              <w:top w:val="single" w:color="C5D3E8" w:sz="1"/>
              <w:left w:val="single" w:color="C5D3E8" w:sz="1"/>
              <w:bottom w:val="single" w:color="C5D3E8" w:sz="1"/>
              <w:right w:val="single" w:color="C5D3E8" w:sz="1"/>
            </w:tcBorders>
            <w:shd w:fill="F2F5FA" w:val="clear"/>
            <w:tcMar>
              <w:top w:type="dxa" w:w="80"/>
              <w:left w:type="dxa" w:w="160"/>
              <w:bottom w:type="dxa" w:w="80"/>
              <w:right w:type="dxa" w:w="100"/>
            </w:tcMar>
          </w:tcPr>
          <w:p>
            <w:r>
              <w:rPr>
                <w:rFonts w:ascii="Arial" w:cs="Arial" w:eastAsia="Arial" w:hAnsi="Arial"/>
                <w:b/>
                <w:bCs/>
                <w:color w:val="1B3A6B"/>
                <w:sz w:val="20"/>
                <w:szCs w:val="20"/>
              </w:rPr>
              <w:t xml:space="preserve">Stakeholders</w:t>
            </w:r>
          </w:p>
        </w:tc>
        <w:tc>
          <w:tcPr>
            <w:tcW w:type="dxa" w:w="6960"/>
            <w:tcBorders>
              <w:top w:val="single" w:color="C5D3E8" w:sz="1"/>
              <w:left w:val="single" w:color="C5D3E8" w:sz="1"/>
              <w:bottom w:val="single" w:color="C5D3E8" w:sz="1"/>
              <w:right w:val="single" w:color="C5D3E8" w:sz="1"/>
            </w:tcBorders>
            <w:shd w:fill="FFFFFF" w:val="clear"/>
            <w:tcMar>
              <w:top w:type="dxa" w:w="80"/>
              <w:left w:type="dxa" w:w="160"/>
              <w:bottom w:type="dxa" w:w="80"/>
              <w:right w:type="dxa" w:w="100"/>
            </w:tcMar>
          </w:tcPr>
          <w:p>
            <w:r>
              <w:rPr>
                <w:rFonts w:ascii="Arial" w:cs="Arial" w:eastAsia="Arial" w:hAnsi="Arial"/>
                <w:color w:val="1A1A2E"/>
                <w:sz w:val="20"/>
                <w:szCs w:val="20"/>
              </w:rPr>
              <w:t xml:space="preserve">Church Administration, Samer Dahdal</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60"/>
              <w:bottom w:type="dxa" w:w="80"/>
              <w:right w:type="dxa" w:w="100"/>
            </w:tcMar>
          </w:tcPr>
          <w:p>
            <w:r>
              <w:rPr>
                <w:rFonts w:ascii="Arial" w:cs="Arial" w:eastAsia="Arial" w:hAnsi="Arial"/>
                <w:b/>
                <w:bCs/>
                <w:color w:val="1B3A6B"/>
                <w:sz w:val="20"/>
                <w:szCs w:val="20"/>
              </w:rPr>
              <w:t xml:space="preserve">Review Date</w:t>
            </w:r>
          </w:p>
        </w:tc>
        <w:tc>
          <w:tcPr>
            <w:tcW w:type="dxa" w:w="6960"/>
            <w:tcBorders>
              <w:top w:val="single" w:color="C5D3E8" w:sz="1"/>
              <w:left w:val="single" w:color="C5D3E8" w:sz="1"/>
              <w:bottom w:val="single" w:color="C5D3E8" w:sz="1"/>
              <w:right w:val="single" w:color="C5D3E8" w:sz="1"/>
            </w:tcBorders>
            <w:shd w:fill="F2F5FA" w:val="clear"/>
            <w:tcMar>
              <w:top w:type="dxa" w:w="80"/>
              <w:left w:type="dxa" w:w="160"/>
              <w:bottom w:type="dxa" w:w="80"/>
              <w:right w:type="dxa" w:w="100"/>
            </w:tcMar>
          </w:tcPr>
          <w:p>
            <w:r>
              <w:rPr>
                <w:rFonts w:ascii="Arial" w:cs="Arial" w:eastAsia="Arial" w:hAnsi="Arial"/>
                <w:color w:val="1A1A2E"/>
                <w:sz w:val="20"/>
                <w:szCs w:val="20"/>
              </w:rPr>
              <w:t xml:space="preserve">December 16, 2026</w:t>
            </w:r>
          </w:p>
        </w:tc>
      </w:tr>
    </w:tbl>
    <w:p>
      <w:r>
        <w:br w:type="page"/>
      </w:r>
    </w:p>
    <w:p>
      <w:pPr>
        <w:pStyle w:val="Heading1"/>
        <w:pBdr>
          <w:bottom w:val="single" w:color="2E5FA3" w:sz="8" w:space="4"/>
        </w:pBdr>
        <w:spacing w:after="160" w:before="400"/>
      </w:pPr>
      <w:r>
        <w:rPr>
          <w:rFonts w:ascii="Arial" w:cs="Arial" w:eastAsia="Arial" w:hAnsi="Arial"/>
          <w:b/>
          <w:bCs/>
          <w:color w:val="1B3A6B"/>
          <w:sz w:val="26"/>
          <w:szCs w:val="26"/>
        </w:rPr>
        <w:t xml:space="preserve">1. Title</w:t>
      </w:r>
    </w:p>
    <w:p>
      <w:pPr>
        <w:spacing w:after="60" w:before="60"/>
      </w:pPr>
      <w:r>
        <w:rPr>
          <w:rFonts w:ascii="Arial" w:cs="Arial" w:eastAsia="Arial" w:hAnsi="Arial"/>
          <w:color w:val="1A1A2E"/>
          <w:sz w:val="22"/>
          <w:szCs w:val="22"/>
        </w:rPr>
        <w:t xml:space="preserve">Church Administration Desktop Application — Standalone Architecture with Smart Import/Export and Snapshot-based Backup</w:t>
      </w:r>
    </w:p>
    <w:p>
      <w:pPr>
        <w:spacing w:after="0" w:before="120"/>
      </w:pPr>
    </w:p>
    <w:p>
      <w:pPr>
        <w:pStyle w:val="Heading1"/>
        <w:pBdr>
          <w:bottom w:val="single" w:color="2E5FA3" w:sz="8" w:space="4"/>
        </w:pBdr>
        <w:spacing w:after="160" w:before="400"/>
      </w:pPr>
      <w:r>
        <w:rPr>
          <w:rFonts w:ascii="Arial" w:cs="Arial" w:eastAsia="Arial" w:hAnsi="Arial"/>
          <w:b/>
          <w:bCs/>
          <w:color w:val="1B3A6B"/>
          <w:sz w:val="26"/>
          <w:szCs w:val="26"/>
        </w:rPr>
        <w:t xml:space="preserve">2. About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1B3A6B" w:sz="24"/>
              <w:bottom w:val="single" w:color="2E5FA3" w:sz="1"/>
              <w:right w:val="single" w:color="2E5FA3" w:sz="1"/>
            </w:tcBorders>
            <w:shd w:fill="F2F5FA" w:val="clear"/>
            <w:tcMar>
              <w:top w:type="dxa" w:w="200"/>
              <w:left w:type="dxa" w:w="280"/>
              <w:bottom w:type="dxa" w:w="200"/>
              <w:right w:type="dxa" w:w="200"/>
            </w:tcMar>
          </w:tcPr>
          <w:p>
            <w:r>
              <w:rPr>
                <w:rFonts w:ascii="Arial" w:cs="Arial" w:eastAsia="Arial" w:hAnsi="Arial"/>
                <w:b/>
                <w:bCs/>
                <w:color w:val="1B3A6B"/>
                <w:sz w:val="36"/>
                <w:szCs w:val="36"/>
              </w:rPr>
              <w:t xml:space="preserve">Church Admin</w:t>
            </w:r>
          </w:p>
          <w:p>
            <w:pPr>
              <w:spacing w:after="0" w:before="60"/>
            </w:pPr>
          </w:p>
          <w:p>
            <w:r>
              <w:rPr>
                <w:rFonts w:ascii="Arial" w:cs="Arial" w:eastAsia="Arial" w:hAnsi="Arial"/>
                <w:color w:val="1A1A2E"/>
                <w:sz w:val="22"/>
                <w:szCs w:val="22"/>
              </w:rPr>
              <w:t xml:space="preserve">Church Admin is a standalone desktop application designed to empower church administration teams with a reliable, offline-first tool for managing their community. The application provides a comprehensive solution for maintaining detailed member records — including personal information, household groupings, membership status, and categories — alongside a full-featured financial management system that tracks the church's income and expenses through structured transactions.</w:t>
            </w:r>
          </w:p>
          <w:p>
            <w:pPr>
              <w:spacing w:after="0" w:before="80"/>
            </w:pPr>
          </w:p>
          <w:p>
            <w:r>
              <w:rPr>
                <w:rFonts w:ascii="Arial" w:cs="Arial" w:eastAsia="Arial" w:hAnsi="Arial"/>
                <w:color w:val="1A1A2E"/>
                <w:sz w:val="22"/>
                <w:szCs w:val="22"/>
              </w:rPr>
              <w:t xml:space="preserve">Transactions can be recorded as general church entries (donations, utilities, event costs, etc.) or linked directly to individual members as monthly membership contributions. A live balance ledger reflects all financial activity in real time, and detailed reports can be exported to Excel or PDF for auditing and sharing.</w:t>
            </w:r>
          </w:p>
          <w:p>
            <w:pPr>
              <w:spacing w:after="0" w:before="80"/>
            </w:pPr>
          </w:p>
          <w:p>
            <w:r>
              <w:rPr>
                <w:rFonts w:ascii="Arial" w:cs="Arial" w:eastAsia="Arial" w:hAnsi="Arial"/>
                <w:color w:val="1A1A2E"/>
                <w:sz w:val="22"/>
                <w:szCs w:val="22"/>
              </w:rPr>
              <w:t xml:space="preserve">Built for environments without shared network infrastructure, the application operates fully offline. A smart import/export mechanism allows multiple administrators to collaborate by exchanging JSON data files, with automatic conflict detection and a last-write-wins merge strategy. Automated and manual snapshots provide a robust safety net, ensuring data can always be recovered. The application is available in English, Dutch, and Arabic (with full RTL layout support).</w:t>
            </w:r>
          </w:p>
          <w:p>
            <w:pPr>
              <w:spacing w:after="0" w:before="120"/>
            </w:pPr>
          </w:p>
          <w:p>
            <w:r>
              <w:rPr>
                <w:rFonts w:ascii="Arial" w:cs="Arial" w:eastAsia="Arial" w:hAnsi="Arial"/>
                <w:color w:val="5A6A85"/>
                <w:sz w:val="20"/>
                <w:szCs w:val="20"/>
              </w:rPr>
              <w:t xml:space="preserve">Developed by  </w:t>
            </w:r>
            <w:r>
              <w:rPr>
                <w:rFonts w:ascii="Arial" w:cs="Arial" w:eastAsia="Arial" w:hAnsi="Arial"/>
                <w:b/>
                <w:bCs/>
                <w:color w:val="1B3A6B"/>
                <w:sz w:val="20"/>
                <w:szCs w:val="20"/>
              </w:rPr>
              <w:t xml:space="preserve">Samer Dahdal</w:t>
            </w:r>
            <w:r>
              <w:rPr>
                <w:rFonts w:ascii="Arial" w:cs="Arial" w:eastAsia="Arial" w:hAnsi="Arial"/>
                <w:color w:val="5A6A85"/>
                <w:sz w:val="20"/>
                <w:szCs w:val="20"/>
              </w:rPr>
              <w:t xml:space="preserve">  —  Senior Software Engineer</w:t>
            </w:r>
          </w:p>
          <w:p>
            <w:pPr>
              <w:spacing w:after="0" w:before="40"/>
            </w:pPr>
          </w:p>
          <w:p>
            <w:r>
              <w:rPr>
                <w:rFonts w:ascii="Arial" w:cs="Arial" w:eastAsia="Arial" w:hAnsi="Arial"/>
                <w:color w:val="5A6A85"/>
                <w:sz w:val="18"/>
                <w:szCs w:val="18"/>
              </w:rPr>
              <w:t xml:space="preserve">Version 1.0  |  June 2026</w:t>
            </w:r>
          </w:p>
        </w:tc>
      </w:tr>
    </w:tbl>
    <w:p>
      <w:pPr>
        <w:spacing w:after="0" w:before="120"/>
      </w:pPr>
    </w:p>
    <w:p>
      <w:pPr>
        <w:pStyle w:val="Heading1"/>
        <w:pBdr>
          <w:bottom w:val="single" w:color="2E5FA3" w:sz="8" w:space="4"/>
        </w:pBdr>
        <w:spacing w:after="160" w:before="400"/>
      </w:pPr>
      <w:r>
        <w:rPr>
          <w:rFonts w:ascii="Arial" w:cs="Arial" w:eastAsia="Arial" w:hAnsi="Arial"/>
          <w:b/>
          <w:bCs/>
          <w:color w:val="1B3A6B"/>
          <w:sz w:val="26"/>
          <w:szCs w:val="26"/>
        </w:rPr>
        <w:t xml:space="preserve">3. Context &amp; Problem Statement</w:t>
      </w:r>
    </w:p>
    <w:p>
      <w:pPr>
        <w:spacing w:after="60" w:before="60"/>
      </w:pPr>
      <w:r>
        <w:rPr>
          <w:rFonts w:ascii="Arial" w:cs="Arial" w:eastAsia="Arial" w:hAnsi="Arial"/>
          <w:color w:val="1A1A2E"/>
          <w:sz w:val="22"/>
          <w:szCs w:val="22"/>
        </w:rPr>
        <w:t xml:space="preserve">A church administration team requires a software solution to manage member records and financial transactions. The application must accommodate multiple admins who work independently on separate machines without a shared network infrastructure or internet connection.</w:t>
      </w:r>
    </w:p>
    <w:p>
      <w:pPr>
        <w:spacing w:after="0" w:before="80"/>
      </w:pPr>
    </w:p>
    <w:p>
      <w:pPr>
        <w:spacing w:after="60" w:before="60"/>
      </w:pPr>
      <w:r>
        <w:rPr>
          <w:rFonts w:ascii="Arial" w:cs="Arial" w:eastAsia="Arial" w:hAnsi="Arial"/>
          <w:color w:val="1A1A2E"/>
          <w:sz w:val="22"/>
          <w:szCs w:val="22"/>
        </w:rPr>
        <w:t xml:space="preserve">The following core challenges must be addressed:</w:t>
      </w:r>
    </w:p>
    <w:p>
      <w:pPr>
        <w:pStyle w:val="ListParagraph"/>
        <w:numPr>
          <w:ilvl w:val="0"/>
          <w:numId w:val="2"/>
        </w:numPr>
        <w:spacing w:after="40" w:before="40"/>
      </w:pPr>
      <w:r>
        <w:rPr>
          <w:rFonts w:ascii="Arial" w:cs="Arial" w:eastAsia="Arial" w:hAnsi="Arial"/>
          <w:b w:val="false"/>
          <w:bCs w:val="false"/>
          <w:color w:val="1A1A2E"/>
          <w:sz w:val="22"/>
          <w:szCs w:val="22"/>
        </w:rPr>
        <w:t xml:space="preserve">Member data management — profiles, status, categories, and household groupings</w:t>
      </w:r>
    </w:p>
    <w:p>
      <w:pPr>
        <w:pStyle w:val="ListParagraph"/>
        <w:numPr>
          <w:ilvl w:val="0"/>
          <w:numId w:val="2"/>
        </w:numPr>
        <w:spacing w:after="40" w:before="40"/>
      </w:pPr>
      <w:r>
        <w:rPr>
          <w:rFonts w:ascii="Arial" w:cs="Arial" w:eastAsia="Arial" w:hAnsi="Arial"/>
          <w:b w:val="false"/>
          <w:bCs w:val="false"/>
          <w:color w:val="1A1A2E"/>
          <w:sz w:val="22"/>
          <w:szCs w:val="22"/>
        </w:rPr>
        <w:t xml:space="preserve">Financial transaction management — both general church transactions and member-linked monthly membership fees</w:t>
      </w:r>
    </w:p>
    <w:p>
      <w:pPr>
        <w:pStyle w:val="ListParagraph"/>
        <w:numPr>
          <w:ilvl w:val="0"/>
          <w:numId w:val="2"/>
        </w:numPr>
        <w:spacing w:after="40" w:before="40"/>
      </w:pPr>
      <w:r>
        <w:rPr>
          <w:rFonts w:ascii="Arial" w:cs="Arial" w:eastAsia="Arial" w:hAnsi="Arial"/>
          <w:b w:val="false"/>
          <w:bCs w:val="false"/>
          <w:color w:val="1A1A2E"/>
          <w:sz w:val="22"/>
          <w:szCs w:val="22"/>
        </w:rPr>
        <w:t xml:space="preserve">Multi-admin collaboration — without a central server, real-time sync, or cloud dependency</w:t>
      </w:r>
    </w:p>
    <w:p>
      <w:pPr>
        <w:pStyle w:val="ListParagraph"/>
        <w:numPr>
          <w:ilvl w:val="0"/>
          <w:numId w:val="2"/>
        </w:numPr>
        <w:spacing w:after="40" w:before="40"/>
      </w:pPr>
      <w:r>
        <w:rPr>
          <w:rFonts w:ascii="Arial" w:cs="Arial" w:eastAsia="Arial" w:hAnsi="Arial"/>
          <w:b w:val="false"/>
          <w:bCs w:val="false"/>
          <w:color w:val="1A1A2E"/>
          <w:sz w:val="22"/>
          <w:szCs w:val="22"/>
        </w:rPr>
        <w:t xml:space="preserve">Data integrity and recovery — protection against data loss, accidental overwrites, and bad imports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8"/>
              <w:bottom w:val="single" w:color="2E5FA3" w:sz="1"/>
              <w:right w:val="single" w:color="2E5FA3" w:sz="1"/>
            </w:tcBorders>
            <w:shd w:fill="FFF3CD" w:val="clear"/>
            <w:tcMar>
              <w:top w:type="dxa" w:w="120"/>
              <w:left w:type="dxa" w:w="200"/>
              <w:bottom w:type="dxa" w:w="120"/>
              <w:right w:type="dxa" w:w="160"/>
            </w:tcMar>
          </w:tcPr>
          <w:p>
            <w:r>
              <w:rPr>
                <w:rFonts w:ascii="Arial" w:cs="Arial" w:eastAsia="Arial" w:hAnsi="Arial"/>
                <w:b/>
                <w:bCs/>
                <w:color w:val="7D5A00"/>
                <w:sz w:val="20"/>
                <w:szCs w:val="20"/>
              </w:rPr>
              <w:t xml:space="preserve">Constraint</w:t>
            </w:r>
          </w:p>
          <w:p>
            <w:pPr>
              <w:spacing w:after="0" w:before="40"/>
            </w:pPr>
          </w:p>
          <w:p>
            <w:r>
              <w:rPr>
                <w:rFonts w:ascii="Arial" w:cs="Arial" w:eastAsia="Arial" w:hAnsi="Arial"/>
                <w:color w:val="1A1A2E"/>
                <w:sz w:val="20"/>
                <w:szCs w:val="20"/>
              </w:rPr>
              <w:t xml:space="preserve">No shared network infrastructure, cloud service, or always-on server is available. The application must operate fully offline and standalone on each admin machine.</w:t>
            </w:r>
          </w:p>
        </w:tc>
      </w:tr>
    </w:tbl>
    <w:p>
      <w:pPr>
        <w:spacing w:after="0" w:before="120"/>
      </w:pPr>
    </w:p>
    <w:p>
      <w:pPr>
        <w:pStyle w:val="Heading1"/>
        <w:pBdr>
          <w:bottom w:val="single" w:color="2E5FA3" w:sz="8" w:space="4"/>
        </w:pBdr>
        <w:spacing w:after="160" w:before="400"/>
      </w:pPr>
      <w:r>
        <w:rPr>
          <w:rFonts w:ascii="Arial" w:cs="Arial" w:eastAsia="Arial" w:hAnsi="Arial"/>
          <w:b/>
          <w:bCs/>
          <w:color w:val="1B3A6B"/>
          <w:sz w:val="26"/>
          <w:szCs w:val="26"/>
        </w:rPr>
        <w:t xml:space="preserve">4. Decision Drivers</w:t>
      </w:r>
    </w:p>
    <w:p>
      <w:pPr>
        <w:pStyle w:val="ListParagraph"/>
        <w:numPr>
          <w:ilvl w:val="0"/>
          <w:numId w:val="2"/>
        </w:numPr>
        <w:spacing w:after="40" w:before="40"/>
      </w:pPr>
      <w:r>
        <w:rPr>
          <w:rFonts w:ascii="Arial" w:cs="Arial" w:eastAsia="Arial" w:hAnsi="Arial"/>
          <w:b w:val="false"/>
          <w:bCs w:val="false"/>
          <w:color w:val="1A1A2E"/>
          <w:sz w:val="22"/>
          <w:szCs w:val="22"/>
        </w:rPr>
        <w:t xml:space="preserve">Offline-first — the app must work fully without any network connection</w:t>
      </w:r>
    </w:p>
    <w:p>
      <w:pPr>
        <w:pStyle w:val="ListParagraph"/>
        <w:numPr>
          <w:ilvl w:val="0"/>
          <w:numId w:val="2"/>
        </w:numPr>
        <w:spacing w:after="40" w:before="40"/>
      </w:pPr>
      <w:r>
        <w:rPr>
          <w:rFonts w:ascii="Arial" w:cs="Arial" w:eastAsia="Arial" w:hAnsi="Arial"/>
          <w:b w:val="false"/>
          <w:bCs w:val="false"/>
          <w:color w:val="1A1A2E"/>
          <w:sz w:val="22"/>
          <w:szCs w:val="22"/>
        </w:rPr>
        <w:t xml:space="preserve">Data consistency — records modified by different admins must be safely reconciled</w:t>
      </w:r>
    </w:p>
    <w:p>
      <w:pPr>
        <w:pStyle w:val="ListParagraph"/>
        <w:numPr>
          <w:ilvl w:val="0"/>
          <w:numId w:val="2"/>
        </w:numPr>
        <w:spacing w:after="40" w:before="40"/>
      </w:pPr>
      <w:r>
        <w:rPr>
          <w:rFonts w:ascii="Arial" w:cs="Arial" w:eastAsia="Arial" w:hAnsi="Arial"/>
          <w:b w:val="false"/>
          <w:bCs w:val="false"/>
          <w:color w:val="1A1A2E"/>
          <w:sz w:val="22"/>
          <w:szCs w:val="22"/>
        </w:rPr>
        <w:t xml:space="preserve">Developer familiarity — senior Java developer; Java-based stack preferred</w:t>
      </w:r>
    </w:p>
    <w:p>
      <w:pPr>
        <w:pStyle w:val="ListParagraph"/>
        <w:numPr>
          <w:ilvl w:val="0"/>
          <w:numId w:val="2"/>
        </w:numPr>
        <w:spacing w:after="40" w:before="40"/>
      </w:pPr>
      <w:r>
        <w:rPr>
          <w:rFonts w:ascii="Arial" w:cs="Arial" w:eastAsia="Arial" w:hAnsi="Arial"/>
          <w:b w:val="false"/>
          <w:bCs w:val="false"/>
          <w:color w:val="1A1A2E"/>
          <w:sz w:val="22"/>
          <w:szCs w:val="22"/>
        </w:rPr>
        <w:t xml:space="preserve">Minimal infrastructure — no servers, databases, or cloud services to manage</w:t>
      </w:r>
    </w:p>
    <w:p>
      <w:pPr>
        <w:pStyle w:val="ListParagraph"/>
        <w:numPr>
          <w:ilvl w:val="0"/>
          <w:numId w:val="2"/>
        </w:numPr>
        <w:spacing w:after="40" w:before="40"/>
      </w:pPr>
      <w:r>
        <w:rPr>
          <w:rFonts w:ascii="Arial" w:cs="Arial" w:eastAsia="Arial" w:hAnsi="Arial"/>
          <w:b w:val="false"/>
          <w:bCs w:val="false"/>
          <w:color w:val="1A1A2E"/>
          <w:sz w:val="22"/>
          <w:szCs w:val="22"/>
        </w:rPr>
        <w:t xml:space="preserve">Data safety — critical church records and financial data must never be silently lost</w:t>
      </w:r>
    </w:p>
    <w:p>
      <w:pPr>
        <w:pStyle w:val="ListParagraph"/>
        <w:numPr>
          <w:ilvl w:val="0"/>
          <w:numId w:val="2"/>
        </w:numPr>
        <w:spacing w:after="40" w:before="40"/>
      </w:pPr>
      <w:r>
        <w:rPr>
          <w:rFonts w:ascii="Arial" w:cs="Arial" w:eastAsia="Arial" w:hAnsi="Arial"/>
          <w:b w:val="false"/>
          <w:bCs w:val="false"/>
          <w:color w:val="1A1A2E"/>
          <w:sz w:val="22"/>
          <w:szCs w:val="22"/>
        </w:rPr>
        <w:t xml:space="preserve">Maintainability — clean layered architecture to support future enhancements</w:t>
      </w:r>
    </w:p>
    <w:p>
      <w:pPr>
        <w:pStyle w:val="ListParagraph"/>
        <w:numPr>
          <w:ilvl w:val="0"/>
          <w:numId w:val="2"/>
        </w:numPr>
        <w:spacing w:after="40" w:before="40"/>
      </w:pPr>
      <w:r>
        <w:rPr>
          <w:rFonts w:ascii="Arial" w:cs="Arial" w:eastAsia="Arial" w:hAnsi="Arial"/>
          <w:b w:val="false"/>
          <w:bCs w:val="false"/>
          <w:color w:val="1A1A2E"/>
          <w:sz w:val="22"/>
          <w:szCs w:val="22"/>
        </w:rPr>
        <w:t xml:space="preserve">Portability — data must be shareable between admins via standard file formats</w:t>
      </w:r>
    </w:p>
    <w:p>
      <w:pPr>
        <w:spacing w:after="0" w:before="120"/>
      </w:pPr>
    </w:p>
    <w:p>
      <w:pPr>
        <w:pStyle w:val="Heading1"/>
        <w:pBdr>
          <w:bottom w:val="single" w:color="2E5FA3" w:sz="8" w:space="4"/>
        </w:pBdr>
        <w:spacing w:after="160" w:before="400"/>
      </w:pPr>
      <w:r>
        <w:rPr>
          <w:rFonts w:ascii="Arial" w:cs="Arial" w:eastAsia="Arial" w:hAnsi="Arial"/>
          <w:b/>
          <w:bCs/>
          <w:color w:val="1B3A6B"/>
          <w:sz w:val="26"/>
          <w:szCs w:val="26"/>
        </w:rPr>
        <w:t xml:space="preserve">5. Decisions</w:t>
      </w:r>
    </w:p>
    <w:p>
      <w:pPr>
        <w:pStyle w:val="Heading2"/>
        <w:spacing w:after="100" w:before="280"/>
      </w:pPr>
      <w:r>
        <w:rPr>
          <w:rFonts w:ascii="Arial" w:cs="Arial" w:eastAsia="Arial" w:hAnsi="Arial"/>
          <w:b/>
          <w:bCs/>
          <w:color w:val="2E5FA3"/>
          <w:sz w:val="22"/>
          <w:szCs w:val="22"/>
        </w:rPr>
        <w:t xml:space="preserve">5.1 —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Layer</w:t>
            </w:r>
          </w:p>
        </w:tc>
        <w:tc>
          <w:tcPr>
            <w:tcW w:type="dxa" w:w="3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Chosen Technology</w:t>
            </w:r>
          </w:p>
        </w:tc>
        <w:tc>
          <w:tcPr>
            <w:tcW w:type="dxa" w:w="3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Rationale</w:t>
            </w:r>
          </w:p>
        </w:tc>
      </w:tr>
      <w:tr>
        <w:tc>
          <w:tcPr>
            <w:tcW w:type="dxa" w:w="2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UI Framework</w:t>
            </w:r>
          </w:p>
        </w:tc>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JavaFX + FXML + CSS</w:t>
            </w:r>
          </w:p>
        </w:tc>
        <w:tc>
          <w:tcPr>
            <w:tcW w:type="dxa" w:w="37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Modern desktop UI, CSS styling, active community</w:t>
            </w:r>
          </w:p>
        </w:tc>
      </w:tr>
      <w:tr>
        <w:tc>
          <w:tcPr>
            <w:tcW w:type="dxa" w:w="26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Application Framework</w:t>
            </w:r>
          </w:p>
        </w:tc>
        <w:tc>
          <w:tcPr>
            <w:tcW w:type="dxa" w:w="30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Spring Boot</w:t>
            </w:r>
          </w:p>
        </w:tc>
        <w:tc>
          <w:tcPr>
            <w:tcW w:type="dxa" w:w="37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DI, JPA integration, service layer, developer familiarity</w:t>
            </w:r>
          </w:p>
        </w:tc>
      </w:tr>
      <w:tr>
        <w:tc>
          <w:tcPr>
            <w:tcW w:type="dxa" w:w="2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Database</w:t>
            </w:r>
          </w:p>
        </w:tc>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SQLite (local file)</w:t>
            </w:r>
          </w:p>
        </w:tc>
        <w:tc>
          <w:tcPr>
            <w:tcW w:type="dxa" w:w="37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Zero-config, single-file, no server required</w:t>
            </w:r>
          </w:p>
        </w:tc>
      </w:tr>
      <w:tr>
        <w:tc>
          <w:tcPr>
            <w:tcW w:type="dxa" w:w="26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ORM</w:t>
            </w:r>
          </w:p>
        </w:tc>
        <w:tc>
          <w:tcPr>
            <w:tcW w:type="dxa" w:w="30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Spring Data JPA + Hibernate</w:t>
            </w:r>
          </w:p>
        </w:tc>
        <w:tc>
          <w:tcPr>
            <w:tcW w:type="dxa" w:w="37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Declarative repositories, easy to swap DB later</w:t>
            </w:r>
          </w:p>
        </w:tc>
      </w:tr>
      <w:tr>
        <w:tc>
          <w:tcPr>
            <w:tcW w:type="dxa" w:w="2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DB Migrations</w:t>
            </w:r>
          </w:p>
        </w:tc>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Flyway</w:t>
            </w:r>
          </w:p>
        </w:tc>
        <w:tc>
          <w:tcPr>
            <w:tcW w:type="dxa" w:w="37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Versioned schema, safe upgrades</w:t>
            </w:r>
          </w:p>
        </w:tc>
      </w:tr>
      <w:tr>
        <w:tc>
          <w:tcPr>
            <w:tcW w:type="dxa" w:w="26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Build Tool</w:t>
            </w:r>
          </w:p>
        </w:tc>
        <w:tc>
          <w:tcPr>
            <w:tcW w:type="dxa" w:w="30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Maven</w:t>
            </w:r>
          </w:p>
        </w:tc>
        <w:tc>
          <w:tcPr>
            <w:tcW w:type="dxa" w:w="37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Mature, widely supported, standard in Java ecosystem</w:t>
            </w:r>
          </w:p>
        </w:tc>
      </w:tr>
      <w:tr>
        <w:tc>
          <w:tcPr>
            <w:tcW w:type="dxa" w:w="2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Boilerplate</w:t>
            </w:r>
          </w:p>
        </w:tc>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Lombok</w:t>
            </w:r>
          </w:p>
        </w:tc>
        <w:tc>
          <w:tcPr>
            <w:tcW w:type="dxa" w:w="37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Reduces entity/service verbosity</w:t>
            </w:r>
          </w:p>
        </w:tc>
      </w:tr>
      <w:tr>
        <w:tc>
          <w:tcPr>
            <w:tcW w:type="dxa" w:w="26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Export (Excel)</w:t>
            </w:r>
          </w:p>
        </w:tc>
        <w:tc>
          <w:tcPr>
            <w:tcW w:type="dxa" w:w="30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Apache POI</w:t>
            </w:r>
          </w:p>
        </w:tc>
        <w:tc>
          <w:tcPr>
            <w:tcW w:type="dxa" w:w="37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Industry standard for xlsx generation</w:t>
            </w:r>
          </w:p>
        </w:tc>
      </w:tr>
      <w:tr>
        <w:tc>
          <w:tcPr>
            <w:tcW w:type="dxa" w:w="2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Export (PDF)</w:t>
            </w:r>
          </w:p>
        </w:tc>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iText 7</w:t>
            </w:r>
          </w:p>
        </w:tc>
        <w:tc>
          <w:tcPr>
            <w:tcW w:type="dxa" w:w="37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Reliable PDF rendering for reports</w:t>
            </w:r>
          </w:p>
        </w:tc>
      </w:tr>
      <w:tr>
        <w:tc>
          <w:tcPr>
            <w:tcW w:type="dxa" w:w="26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Packaging</w:t>
            </w:r>
          </w:p>
        </w:tc>
        <w:tc>
          <w:tcPr>
            <w:tcW w:type="dxa" w:w="30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jpackage (JDK 14+)</w:t>
            </w:r>
          </w:p>
        </w:tc>
        <w:tc>
          <w:tcPr>
            <w:tcW w:type="dxa" w:w="37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Produces native .exe / .dmg / .deb installers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8"/>
              <w:bottom w:val="single" w:color="2E5FA3" w:sz="1"/>
              <w:right w:val="single" w:color="2E5FA3" w:sz="1"/>
            </w:tcBorders>
            <w:shd w:fill="D6E4F7" w:val="clear"/>
            <w:tcMar>
              <w:top w:type="dxa" w:w="120"/>
              <w:left w:type="dxa" w:w="200"/>
              <w:bottom w:type="dxa" w:w="120"/>
              <w:right w:type="dxa" w:w="160"/>
            </w:tcMar>
          </w:tcPr>
          <w:p>
            <w:r>
              <w:rPr>
                <w:rFonts w:ascii="Arial" w:cs="Arial" w:eastAsia="Arial" w:hAnsi="Arial"/>
                <w:b/>
                <w:bCs/>
                <w:color w:val="1B3A6B"/>
                <w:sz w:val="20"/>
                <w:szCs w:val="20"/>
              </w:rPr>
              <w:t xml:space="preserve">Spring + JavaFX Integration Key</w:t>
            </w:r>
          </w:p>
          <w:p>
            <w:pPr>
              <w:spacing w:after="0" w:before="40"/>
            </w:pPr>
          </w:p>
          <w:p>
            <w:r>
              <w:rPr>
                <w:rFonts w:ascii="Arial" w:cs="Arial" w:eastAsia="Arial" w:hAnsi="Arial"/>
                <w:color w:val="1A1A2E"/>
                <w:sz w:val="20"/>
                <w:szCs w:val="20"/>
              </w:rPr>
              <w:t xml:space="preserve">JavaFX controllers are loaded through the Spring ApplicationContext using loader.setControllerFactory(springContext::getBean). This allows full @Autowired dependency injection inside all JavaFX controllers without additional frameworks.</w:t>
            </w:r>
          </w:p>
        </w:tc>
      </w:tr>
    </w:tbl>
    <w:p>
      <w:pPr>
        <w:spacing w:after="0" w:before="120"/>
      </w:pPr>
    </w:p>
    <w:p>
      <w:pPr>
        <w:pStyle w:val="Heading2"/>
        <w:spacing w:after="100" w:before="280"/>
      </w:pPr>
      <w:r>
        <w:rPr>
          <w:rFonts w:ascii="Arial" w:cs="Arial" w:eastAsia="Arial" w:hAnsi="Arial"/>
          <w:b/>
          <w:bCs/>
          <w:color w:val="2E5FA3"/>
          <w:sz w:val="22"/>
          <w:szCs w:val="22"/>
        </w:rPr>
        <w:t xml:space="preserve">5.2 — Data Model &amp; Identity Strategy</w:t>
      </w:r>
    </w:p>
    <w:p>
      <w:pPr>
        <w:spacing w:after="60" w:before="60"/>
      </w:pPr>
      <w:r>
        <w:rPr>
          <w:rFonts w:ascii="Arial" w:cs="Arial" w:eastAsia="Arial" w:hAnsi="Arial"/>
          <w:color w:val="1A1A2E"/>
          <w:sz w:val="22"/>
          <w:szCs w:val="22"/>
        </w:rPr>
        <w:t xml:space="preserve">All persistent entities extend a shared BaseEntity that enforces consistent identity, auditing, and integrity fields: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Field</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Type</w:t>
            </w:r>
          </w:p>
        </w:tc>
        <w:tc>
          <w:tcPr>
            <w:tcW w:type="dxa" w:w="5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Purpose</w:t>
            </w:r>
          </w:p>
        </w:tc>
      </w:tr>
      <w:tr>
        <w:tc>
          <w:tcPr>
            <w:tcW w:type="dxa" w:w="2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id</w:t>
            </w:r>
          </w:p>
        </w:tc>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UUID</w:t>
            </w:r>
          </w:p>
        </w:tc>
        <w:tc>
          <w:tcPr>
            <w:tcW w:type="dxa" w:w="5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Globally unique — prevents ID collisions across machines</w:t>
            </w:r>
          </w:p>
        </w:tc>
      </w:tr>
      <w:tr>
        <w:tc>
          <w:tcPr>
            <w:tcW w:type="dxa" w:w="20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createdAt</w:t>
            </w:r>
          </w:p>
        </w:tc>
        <w:tc>
          <w:tcPr>
            <w:tcW w:type="dxa" w:w="22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LocalDateTime</w:t>
            </w:r>
          </w:p>
        </w:tc>
        <w:tc>
          <w:tcPr>
            <w:tcW w:type="dxa" w:w="51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Immutable creation timestamp</w:t>
            </w:r>
          </w:p>
        </w:tc>
      </w:tr>
      <w:tr>
        <w:tc>
          <w:tcPr>
            <w:tcW w:type="dxa" w:w="2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updatedAt</w:t>
            </w:r>
          </w:p>
        </w:tc>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LocalDateTime</w:t>
            </w:r>
          </w:p>
        </w:tc>
        <w:tc>
          <w:tcPr>
            <w:tcW w:type="dxa" w:w="5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Updated on every save — drives merge decisions</w:t>
            </w:r>
          </w:p>
        </w:tc>
      </w:tr>
      <w:tr>
        <w:tc>
          <w:tcPr>
            <w:tcW w:type="dxa" w:w="20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version</w:t>
            </w:r>
          </w:p>
        </w:tc>
        <w:tc>
          <w:tcPr>
            <w:tcW w:type="dxa" w:w="22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Long (@Version)</w:t>
            </w:r>
          </w:p>
        </w:tc>
        <w:tc>
          <w:tcPr>
            <w:tcW w:type="dxa" w:w="51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JPA optimistic locking — prevents concurrent overwrites</w:t>
            </w:r>
          </w:p>
        </w:tc>
      </w:tr>
      <w:tr>
        <w:tc>
          <w:tcPr>
            <w:tcW w:type="dxa" w:w="2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checksum</w:t>
            </w:r>
          </w:p>
        </w:tc>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String (SHA-256)</w:t>
            </w:r>
          </w:p>
        </w:tc>
        <w:tc>
          <w:tcPr>
            <w:tcW w:type="dxa" w:w="5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Hash of all business fields — secondary integrity check</w:t>
            </w:r>
          </w:p>
        </w:tc>
      </w:tr>
    </w:tbl>
    <w:p>
      <w:pPr>
        <w:spacing w:after="0" w:before="100"/>
      </w:pPr>
    </w:p>
    <w:p>
      <w:pPr>
        <w:spacing w:after="60" w:before="60"/>
      </w:pPr>
      <w:r>
        <w:rPr>
          <w:rFonts w:ascii="Arial" w:cs="Arial" w:eastAsia="Arial" w:hAnsi="Arial"/>
          <w:color w:val="1A1A2E"/>
          <w:sz w:val="22"/>
          <w:szCs w:val="22"/>
        </w:rPr>
        <w:t xml:space="preserve">UUID is chosen over auto-increment Long IDs because two admins independently inserting records would produce identical Long IDs (1, 2, 3...) causing collisions on import. UUIDs are statistically collision-proof across any number of machines.</w:t>
      </w:r>
    </w:p>
    <w:p>
      <w:pPr>
        <w:spacing w:after="0" w:before="120"/>
      </w:pPr>
    </w:p>
    <w:p>
      <w:pPr>
        <w:pStyle w:val="Heading2"/>
        <w:spacing w:after="100" w:before="280"/>
      </w:pPr>
      <w:r>
        <w:rPr>
          <w:rFonts w:ascii="Arial" w:cs="Arial" w:eastAsia="Arial" w:hAnsi="Arial"/>
          <w:b/>
          <w:bCs/>
          <w:color w:val="2E5FA3"/>
          <w:sz w:val="22"/>
          <w:szCs w:val="22"/>
        </w:rPr>
        <w:t xml:space="preserve">5.3 — Core Domain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Entity</w:t>
            </w:r>
          </w:p>
        </w:tc>
        <w:tc>
          <w:tcPr>
            <w:tcW w:type="dxa" w:w="4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Key Fields</w:t>
            </w:r>
          </w:p>
        </w:tc>
        <w:tc>
          <w:tcPr>
            <w:tcW w:type="dxa" w:w="3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Relationships</w:t>
            </w:r>
          </w:p>
        </w:tc>
      </w:tr>
      <w:tr>
        <w:tc>
          <w:tcPr>
            <w:tcW w:type="dxa" w:w="2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Member</w:t>
            </w:r>
          </w:p>
        </w:tc>
        <w:tc>
          <w:tcPr>
            <w:tcW w:type="dxa" w:w="4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fullName, phone, email, address, joinDate, status, category</w:t>
            </w:r>
          </w:p>
        </w:tc>
        <w:tc>
          <w:tcPr>
            <w:tcW w:type="dxa" w:w="3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One-to-Many → Transaction</w:t>
            </w:r>
          </w:p>
        </w:tc>
      </w:tr>
      <w:tr>
        <w:tc>
          <w:tcPr>
            <w:tcW w:type="dxa" w:w="20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Transaction</w:t>
            </w:r>
          </w:p>
        </w:tc>
        <w:tc>
          <w:tcPr>
            <w:tcW w:type="dxa" w:w="42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date, amount, type (INCOME/EXPENSE), description</w:t>
            </w:r>
          </w:p>
        </w:tc>
        <w:tc>
          <w:tcPr>
            <w:tcW w:type="dxa" w:w="31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Many-to-One → Member (nullable), Many-to-One → TransactionCategory</w:t>
            </w:r>
          </w:p>
        </w:tc>
      </w:tr>
      <w:tr>
        <w:tc>
          <w:tcPr>
            <w:tcW w:type="dxa" w:w="2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TransactionCategory</w:t>
            </w:r>
          </w:p>
        </w:tc>
        <w:tc>
          <w:tcPr>
            <w:tcW w:type="dxa" w:w="4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name, type, isDefault</w:t>
            </w:r>
          </w:p>
        </w:tc>
        <w:tc>
          <w:tcPr>
            <w:tcW w:type="dxa" w:w="3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One-to-Many → Transaction</w:t>
            </w:r>
          </w:p>
        </w:tc>
      </w:tr>
    </w:tbl>
    <w:p>
      <w:pPr>
        <w:spacing w:after="0" w:before="100"/>
      </w:pPr>
    </w:p>
    <w:p>
      <w:pPr>
        <w:spacing w:after="60" w:before="60"/>
      </w:pPr>
      <w:r>
        <w:rPr>
          <w:rFonts w:ascii="Arial" w:cs="Arial" w:eastAsia="Arial" w:hAnsi="Arial"/>
          <w:color w:val="1A1A2E"/>
          <w:sz w:val="22"/>
          <w:szCs w:val="22"/>
        </w:rPr>
        <w:t xml:space="preserve">The member_id field on Transaction is nullable. A null value indicates a general church transaction (e.g. utilities, donations, events). A non-null value links the transaction to a specific member as a membership fee or personal contribution.</w:t>
      </w:r>
    </w:p>
    <w:p>
      <w:pPr>
        <w:spacing w:after="0" w:before="120"/>
      </w:pPr>
    </w:p>
    <w:p>
      <w:pPr>
        <w:pStyle w:val="Heading2"/>
        <w:spacing w:after="100" w:before="280"/>
      </w:pPr>
      <w:r>
        <w:rPr>
          <w:rFonts w:ascii="Arial" w:cs="Arial" w:eastAsia="Arial" w:hAnsi="Arial"/>
          <w:b/>
          <w:bCs/>
          <w:color w:val="2E5FA3"/>
          <w:sz w:val="22"/>
          <w:szCs w:val="22"/>
        </w:rPr>
        <w:t xml:space="preserve">5.4 — Internationalisation (i18n) &amp; Multi-Language Support</w:t>
      </w:r>
    </w:p>
    <w:p>
      <w:pPr>
        <w:spacing w:after="60" w:before="60"/>
      </w:pPr>
      <w:r>
        <w:rPr>
          <w:rFonts w:ascii="Arial" w:cs="Arial" w:eastAsia="Arial" w:hAnsi="Arial"/>
          <w:color w:val="1A1A2E"/>
          <w:sz w:val="22"/>
          <w:szCs w:val="22"/>
        </w:rPr>
        <w:t xml:space="preserve">The application supports three languages to serve diverse church communities. Language can be switched at any time from the application settings without restarting.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300"/>
        <w:gridCol w:w="3960"/>
      </w:tblGrid>
      <w:tr>
        <w:trPr>
          <w:tblHeader/>
        </w:trPr>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Language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Locale Code</w:t>
            </w:r>
          </w:p>
        </w:tc>
        <w:tc>
          <w:tcPr>
            <w:tcW w:type="dxa" w:w="23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Script / Direction</w:t>
            </w:r>
          </w:p>
        </w:tc>
        <w:tc>
          <w:tcPr>
            <w:tcW w:type="dxa" w:w="3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Notes</w:t>
            </w:r>
          </w:p>
        </w:tc>
      </w:tr>
      <w:tr>
        <w:tc>
          <w:tcPr>
            <w:tcW w:type="dxa" w:w="1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English</w:t>
            </w:r>
          </w:p>
        </w:tc>
        <w:tc>
          <w:tcPr>
            <w:tcW w:type="dxa" w:w="15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en</w:t>
            </w:r>
          </w:p>
        </w:tc>
        <w:tc>
          <w:tcPr>
            <w:tcW w:type="dxa" w:w="23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Latin — LTR</w:t>
            </w:r>
          </w:p>
        </w:tc>
        <w:tc>
          <w:tcPr>
            <w:tcW w:type="dxa" w:w="39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Default language; fallback when a translation key is missing in other locales</w:t>
            </w:r>
          </w:p>
        </w:tc>
      </w:tr>
      <w:tr>
        <w:tc>
          <w:tcPr>
            <w:tcW w:type="dxa" w:w="16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Dutch</w:t>
            </w:r>
          </w:p>
        </w:tc>
        <w:tc>
          <w:tcPr>
            <w:tcW w:type="dxa" w:w="15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nl</w:t>
            </w:r>
          </w:p>
        </w:tc>
        <w:tc>
          <w:tcPr>
            <w:tcW w:type="dxa" w:w="23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Latin — LTR</w:t>
            </w:r>
          </w:p>
        </w:tc>
        <w:tc>
          <w:tcPr>
            <w:tcW w:type="dxa" w:w="39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Full translation; date and number formats follow Dutch regional standards (dd-MM-yyyy, . thousands separator)</w:t>
            </w:r>
          </w:p>
        </w:tc>
      </w:tr>
      <w:tr>
        <w:tc>
          <w:tcPr>
            <w:tcW w:type="dxa" w:w="1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Arabic</w:t>
            </w:r>
          </w:p>
        </w:tc>
        <w:tc>
          <w:tcPr>
            <w:tcW w:type="dxa" w:w="15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ar</w:t>
            </w:r>
          </w:p>
        </w:tc>
        <w:tc>
          <w:tcPr>
            <w:tcW w:type="dxa" w:w="23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Arabic — RTL</w:t>
            </w:r>
          </w:p>
        </w:tc>
        <w:tc>
          <w:tcPr>
            <w:tcW w:type="dxa" w:w="39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Full translation; full right-to-left UI mirroring — layout, icons, text alignment, and scrollbars all reversed</w:t>
            </w:r>
          </w:p>
        </w:tc>
      </w:tr>
    </w:tbl>
    <w:p>
      <w:pPr>
        <w:spacing w:after="0" w:before="100"/>
      </w:pPr>
    </w:p>
    <w:p>
      <w:pPr>
        <w:spacing w:after="60" w:before="60"/>
      </w:pPr>
      <w:r>
        <w:rPr>
          <w:rFonts w:ascii="Arial" w:cs="Arial" w:eastAsia="Arial" w:hAnsi="Arial"/>
          <w:color w:val="1A1A2E"/>
          <w:sz w:val="22"/>
          <w:szCs w:val="22"/>
        </w:rPr>
        <w:t xml:space="preserve">Implementation approach:</w:t>
      </w:r>
    </w:p>
    <w:p>
      <w:pPr>
        <w:pStyle w:val="ListParagraph"/>
        <w:numPr>
          <w:ilvl w:val="0"/>
          <w:numId w:val="2"/>
        </w:numPr>
        <w:spacing w:after="40" w:before="40"/>
      </w:pPr>
      <w:r>
        <w:rPr>
          <w:rFonts w:ascii="Arial" w:cs="Arial" w:eastAsia="Arial" w:hAnsi="Arial"/>
          <w:b w:val="false"/>
          <w:bCs w:val="false"/>
          <w:color w:val="1A1A2E"/>
          <w:sz w:val="22"/>
          <w:szCs w:val="22"/>
        </w:rPr>
        <w:t xml:space="preserve">All user-visible strings stored in Java .properties files — one file per locale (messages_en.properties, messages_nl.properties, messages_ar.properties)</w:t>
      </w:r>
    </w:p>
    <w:p>
      <w:pPr>
        <w:pStyle w:val="ListParagraph"/>
        <w:numPr>
          <w:ilvl w:val="0"/>
          <w:numId w:val="2"/>
        </w:numPr>
        <w:spacing w:after="40" w:before="40"/>
      </w:pPr>
      <w:r>
        <w:rPr>
          <w:rFonts w:ascii="Arial" w:cs="Arial" w:eastAsia="Arial" w:hAnsi="Arial"/>
          <w:b w:val="false"/>
          <w:bCs w:val="false"/>
          <w:color w:val="1A1A2E"/>
          <w:sz w:val="22"/>
          <w:szCs w:val="22"/>
        </w:rPr>
        <w:t xml:space="preserve">Spring MessageSource bean loaded at startup; active locale stored in user preferences and persisted across sessions</w:t>
      </w:r>
    </w:p>
    <w:p>
      <w:pPr>
        <w:pStyle w:val="ListParagraph"/>
        <w:numPr>
          <w:ilvl w:val="0"/>
          <w:numId w:val="2"/>
        </w:numPr>
        <w:spacing w:after="40" w:before="40"/>
      </w:pPr>
      <w:r>
        <w:rPr>
          <w:rFonts w:ascii="Arial" w:cs="Arial" w:eastAsia="Arial" w:hAnsi="Arial"/>
          <w:b w:val="false"/>
          <w:bCs w:val="false"/>
          <w:color w:val="1A1A2E"/>
          <w:sz w:val="22"/>
          <w:szCs w:val="22"/>
        </w:rPr>
        <w:t xml:space="preserve">JavaFX FXML files reference string keys via a ResourceBundle — no hardcoded UI text anywhere</w:t>
      </w:r>
    </w:p>
    <w:p>
      <w:pPr>
        <w:pStyle w:val="ListParagraph"/>
        <w:numPr>
          <w:ilvl w:val="0"/>
          <w:numId w:val="2"/>
        </w:numPr>
        <w:spacing w:after="40" w:before="40"/>
      </w:pPr>
      <w:r>
        <w:rPr>
          <w:rFonts w:ascii="Arial" w:cs="Arial" w:eastAsia="Arial" w:hAnsi="Arial"/>
          <w:b w:val="false"/>
          <w:bCs w:val="false"/>
          <w:color w:val="1A1A2E"/>
          <w:sz w:val="22"/>
          <w:szCs w:val="22"/>
        </w:rPr>
        <w:t xml:space="preserve">RTL support: JavaFX NodeOrientation.RIGHT_TO_LEFT applied to the root scene when Arabic is active; all HBox, toolbar, and navigation layouts mirror automatically</w:t>
      </w:r>
    </w:p>
    <w:p>
      <w:pPr>
        <w:pStyle w:val="ListParagraph"/>
        <w:numPr>
          <w:ilvl w:val="0"/>
          <w:numId w:val="2"/>
        </w:numPr>
        <w:spacing w:after="40" w:before="40"/>
      </w:pPr>
      <w:r>
        <w:rPr>
          <w:rFonts w:ascii="Arial" w:cs="Arial" w:eastAsia="Arial" w:hAnsi="Arial"/>
          <w:b w:val="false"/>
          <w:bCs w:val="false"/>
          <w:color w:val="1A1A2E"/>
          <w:sz w:val="22"/>
          <w:szCs w:val="22"/>
        </w:rPr>
        <w:t xml:space="preserve">Arabic font: application bundles a Unicode-compatible Arabic font (e.g. Cairo or Noto Sans Arabic) to ensure consistent rendering across all operating systems</w:t>
      </w:r>
    </w:p>
    <w:p>
      <w:pPr>
        <w:pStyle w:val="ListParagraph"/>
        <w:numPr>
          <w:ilvl w:val="0"/>
          <w:numId w:val="2"/>
        </w:numPr>
        <w:spacing w:after="40" w:before="40"/>
      </w:pPr>
      <w:r>
        <w:rPr>
          <w:rFonts w:ascii="Arial" w:cs="Arial" w:eastAsia="Arial" w:hAnsi="Arial"/>
          <w:b w:val="false"/>
          <w:bCs w:val="false"/>
          <w:color w:val="1A1A2E"/>
          <w:sz w:val="22"/>
          <w:szCs w:val="22"/>
        </w:rPr>
        <w:t xml:space="preserve">Date formatting: JavaFX DatePicker locale-aware; all date/time display uses DateTimeFormatter with the active Locale</w:t>
      </w:r>
    </w:p>
    <w:p>
      <w:pPr>
        <w:pStyle w:val="ListParagraph"/>
        <w:numPr>
          <w:ilvl w:val="0"/>
          <w:numId w:val="2"/>
        </w:numPr>
        <w:spacing w:after="40" w:before="40"/>
      </w:pPr>
      <w:r>
        <w:rPr>
          <w:rFonts w:ascii="Arial" w:cs="Arial" w:eastAsia="Arial" w:hAnsi="Arial"/>
          <w:b w:val="false"/>
          <w:bCs w:val="false"/>
          <w:color w:val="1A1A2E"/>
          <w:sz w:val="22"/>
          <w:szCs w:val="22"/>
        </w:rPr>
        <w:t xml:space="preserve">Number formatting: currency amounts formatted with Locale-specific NumberFormat — decimal separators and grouping follow regional conventions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8"/>
              <w:bottom w:val="single" w:color="2E5FA3" w:sz="1"/>
              <w:right w:val="single" w:color="2E5FA3" w:sz="1"/>
            </w:tcBorders>
            <w:shd w:fill="D6E4F7" w:val="clear"/>
            <w:tcMar>
              <w:top w:type="dxa" w:w="120"/>
              <w:left w:type="dxa" w:w="200"/>
              <w:bottom w:type="dxa" w:w="120"/>
              <w:right w:type="dxa" w:w="160"/>
            </w:tcMar>
          </w:tcPr>
          <w:p>
            <w:r>
              <w:rPr>
                <w:rFonts w:ascii="Arial" w:cs="Arial" w:eastAsia="Arial" w:hAnsi="Arial"/>
                <w:b/>
                <w:bCs/>
                <w:color w:val="1B3A6B"/>
                <w:sz w:val="20"/>
                <w:szCs w:val="20"/>
              </w:rPr>
              <w:t xml:space="preserve">RTL Layout Strategy</w:t>
            </w:r>
          </w:p>
          <w:p>
            <w:pPr>
              <w:spacing w:after="0" w:before="40"/>
            </w:pPr>
          </w:p>
          <w:p>
            <w:r>
              <w:rPr>
                <w:rFonts w:ascii="Arial" w:cs="Arial" w:eastAsia="Arial" w:hAnsi="Arial"/>
                <w:color w:val="1A1A2E"/>
                <w:sz w:val="20"/>
                <w:szCs w:val="20"/>
              </w:rPr>
              <w:t xml:space="preserve">When Arabic is selected, the JavaFX Scene root node is set to NodeOrientation.RIGHT_TO_LEFT. This single setting causes all built-in JavaFX layout containers (HBox, BorderPane, ToolBar, etc.) to mirror their children automatically. Custom components that use absolute positioning must be individually audited for RTL correctness.</w:t>
            </w:r>
          </w:p>
        </w:tc>
      </w:tr>
    </w:tbl>
    <w:p>
      <w:pPr>
        <w:spacing w:after="0" w:before="120"/>
      </w:pPr>
    </w:p>
    <w:p>
      <w:pPr>
        <w:pStyle w:val="Heading1"/>
        <w:pBdr>
          <w:bottom w:val="single" w:color="2E5FA3" w:sz="8" w:space="4"/>
        </w:pBdr>
        <w:spacing w:after="160" w:before="400"/>
      </w:pPr>
      <w:r>
        <w:rPr>
          <w:rFonts w:ascii="Arial" w:cs="Arial" w:eastAsia="Arial" w:hAnsi="Arial"/>
          <w:b/>
          <w:bCs/>
          <w:color w:val="1B3A6B"/>
          <w:sz w:val="26"/>
          <w:szCs w:val="26"/>
        </w:rPr>
        <w:t xml:space="preserve">6. Collaboration Strategy — Import / Export / Snapshot</w:t>
      </w:r>
    </w:p>
    <w:p>
      <w:pPr>
        <w:pStyle w:val="Heading2"/>
        <w:spacing w:after="100" w:before="280"/>
      </w:pPr>
      <w:r>
        <w:rPr>
          <w:rFonts w:ascii="Arial" w:cs="Arial" w:eastAsia="Arial" w:hAnsi="Arial"/>
          <w:b/>
          <w:bCs/>
          <w:color w:val="2E5FA3"/>
          <w:sz w:val="22"/>
          <w:szCs w:val="22"/>
        </w:rPr>
        <w:t xml:space="preserve">6.1 — Export</w:t>
      </w:r>
    </w:p>
    <w:p>
      <w:pPr>
        <w:spacing w:after="60" w:before="60"/>
      </w:pPr>
      <w:r>
        <w:rPr>
          <w:rFonts w:ascii="Arial" w:cs="Arial" w:eastAsia="Arial" w:hAnsi="Arial"/>
          <w:color w:val="1A1A2E"/>
          <w:sz w:val="22"/>
          <w:szCs w:val="22"/>
        </w:rPr>
        <w:t xml:space="preserve">Export produces a single structured JSON file containing all entities. The format includes a metadata envelope for validation and traceability: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Field</w:t>
            </w:r>
          </w:p>
        </w:tc>
        <w:tc>
          <w:tcPr>
            <w:tcW w:type="dxa" w:w="6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Value / Purpose</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exportedAt</w:t>
            </w:r>
          </w:p>
        </w:tc>
        <w:tc>
          <w:tcPr>
            <w:tcW w:type="dxa" w:w="69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ISO-8601 timestamp of export</w:t>
            </w:r>
          </w:p>
        </w:tc>
      </w:tr>
      <w:tr>
        <w:tc>
          <w:tcPr>
            <w:tcW w:type="dxa" w:w="24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exportedBy</w:t>
            </w:r>
          </w:p>
        </w:tc>
        <w:tc>
          <w:tcPr>
            <w:tcW w:type="dxa" w:w="69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Admin name or machine identifier</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schemaVersion</w:t>
            </w:r>
          </w:p>
        </w:tc>
        <w:tc>
          <w:tcPr>
            <w:tcW w:type="dxa" w:w="69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Format version — enables future migration logic</w:t>
            </w:r>
          </w:p>
        </w:tc>
      </w:tr>
      <w:tr>
        <w:tc>
          <w:tcPr>
            <w:tcW w:type="dxa" w:w="24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members</w:t>
            </w:r>
          </w:p>
        </w:tc>
        <w:tc>
          <w:tcPr>
            <w:tcW w:type="dxa" w:w="69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Full array of member records with all audit fields</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transactions</w:t>
            </w:r>
          </w:p>
        </w:tc>
        <w:tc>
          <w:tcPr>
            <w:tcW w:type="dxa" w:w="69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Full array of transaction records</w:t>
            </w:r>
          </w:p>
        </w:tc>
      </w:tr>
      <w:tr>
        <w:tc>
          <w:tcPr>
            <w:tcW w:type="dxa" w:w="24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categories</w:t>
            </w:r>
          </w:p>
        </w:tc>
        <w:tc>
          <w:tcPr>
            <w:tcW w:type="dxa" w:w="69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Full array of transaction categories</w:t>
            </w:r>
          </w:p>
        </w:tc>
      </w:tr>
    </w:tbl>
    <w:p>
      <w:pPr>
        <w:spacing w:after="0" w:before="100"/>
      </w:pPr>
    </w:p>
    <w:p>
      <w:pPr>
        <w:spacing w:after="60" w:before="60"/>
      </w:pPr>
      <w:r>
        <w:rPr>
          <w:rFonts w:ascii="Arial" w:cs="Arial" w:eastAsia="Arial" w:hAnsi="Arial"/>
          <w:color w:val="1A1A2E"/>
          <w:sz w:val="22"/>
          <w:szCs w:val="22"/>
        </w:rPr>
        <w:t xml:space="preserve">JSON is chosen over CSV or XML because it naturally handles nested/relational data, is human-readable for inspection, widely supported, and straightforward to parse in Java using Jackson.</w:t>
      </w:r>
    </w:p>
    <w:p>
      <w:pPr>
        <w:spacing w:after="0" w:before="120"/>
      </w:pPr>
    </w:p>
    <w:p>
      <w:pPr>
        <w:pStyle w:val="Heading2"/>
        <w:spacing w:after="100" w:before="280"/>
      </w:pPr>
      <w:r>
        <w:rPr>
          <w:rFonts w:ascii="Arial" w:cs="Arial" w:eastAsia="Arial" w:hAnsi="Arial"/>
          <w:b/>
          <w:bCs/>
          <w:color w:val="2E5FA3"/>
          <w:sz w:val="22"/>
          <w:szCs w:val="22"/>
        </w:rPr>
        <w:t xml:space="preserve">6.2 — Smart Import &amp; Merge Logic</w:t>
      </w:r>
    </w:p>
    <w:p>
      <w:pPr>
        <w:spacing w:after="60" w:before="60"/>
      </w:pPr>
      <w:r>
        <w:rPr>
          <w:rFonts w:ascii="Arial" w:cs="Arial" w:eastAsia="Arial" w:hAnsi="Arial"/>
          <w:color w:val="1A1A2E"/>
          <w:sz w:val="22"/>
          <w:szCs w:val="22"/>
        </w:rPr>
        <w:t xml:space="preserve">The import process compares each incoming record against the local database by UUID and applies the following decision tree: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Condition</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Action</w:t>
            </w:r>
          </w:p>
        </w:tc>
        <w:tc>
          <w:tcPr>
            <w:tcW w:type="dxa" w:w="4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Rationale</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UUID not found locally</w:t>
            </w:r>
          </w:p>
        </w:tc>
        <w:tc>
          <w:tcPr>
            <w:tcW w:type="dxa" w:w="2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INSERT new record</w:t>
            </w:r>
          </w:p>
        </w:tc>
        <w:tc>
          <w:tcPr>
            <w:tcW w:type="dxa" w:w="4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New data added by another admin</w:t>
            </w:r>
          </w:p>
        </w:tc>
      </w:tr>
      <w:tr>
        <w:tc>
          <w:tcPr>
            <w:tcW w:type="dxa" w:w="28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UUID exists + incoming updatedAt is newer</w:t>
            </w:r>
          </w:p>
        </w:tc>
        <w:tc>
          <w:tcPr>
            <w:tcW w:type="dxa" w:w="24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UPDATE local record</w:t>
            </w:r>
          </w:p>
        </w:tc>
        <w:tc>
          <w:tcPr>
            <w:tcW w:type="dxa" w:w="41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Remote change is more recent</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UUID exists + updatedAt is identical</w:t>
            </w:r>
          </w:p>
        </w:tc>
        <w:tc>
          <w:tcPr>
            <w:tcW w:type="dxa" w:w="2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SKIP</w:t>
            </w:r>
          </w:p>
        </w:tc>
        <w:tc>
          <w:tcPr>
            <w:tcW w:type="dxa" w:w="4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Record is unchanged — no action needed</w:t>
            </w:r>
          </w:p>
        </w:tc>
      </w:tr>
      <w:tr>
        <w:tc>
          <w:tcPr>
            <w:tcW w:type="dxa" w:w="28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UUID exists + local updatedAt is newer</w:t>
            </w:r>
          </w:p>
        </w:tc>
        <w:tc>
          <w:tcPr>
            <w:tcW w:type="dxa" w:w="24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SKIP + log conflict</w:t>
            </w:r>
          </w:p>
        </w:tc>
        <w:tc>
          <w:tcPr>
            <w:tcW w:type="dxa" w:w="41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Local is more recent — flag for review</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Checksum differs but timestamp is same</w:t>
            </w:r>
          </w:p>
        </w:tc>
        <w:tc>
          <w:tcPr>
            <w:tcW w:type="dxa" w:w="2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Flag as CONFLICT</w:t>
            </w:r>
          </w:p>
        </w:tc>
        <w:tc>
          <w:tcPr>
            <w:tcW w:type="dxa" w:w="4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Detect silent corruption or clock skew</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8"/>
              <w:bottom w:val="single" w:color="2E5FA3" w:sz="1"/>
              <w:right w:val="single" w:color="2E5FA3" w:sz="1"/>
            </w:tcBorders>
            <w:shd w:fill="D6E4F7" w:val="clear"/>
            <w:tcMar>
              <w:top w:type="dxa" w:w="120"/>
              <w:left w:type="dxa" w:w="200"/>
              <w:bottom w:type="dxa" w:w="120"/>
              <w:right w:type="dxa" w:w="160"/>
            </w:tcMar>
          </w:tcPr>
          <w:p>
            <w:r>
              <w:rPr>
                <w:rFonts w:ascii="Arial" w:cs="Arial" w:eastAsia="Arial" w:hAnsi="Arial"/>
                <w:b/>
                <w:bCs/>
                <w:color w:val="1B3A6B"/>
                <w:sz w:val="20"/>
                <w:szCs w:val="20"/>
              </w:rPr>
              <w:t xml:space="preserve">Conflict Resolution Strategy — Last-Write-Wins with Audit Log</w:t>
            </w:r>
          </w:p>
          <w:p>
            <w:pPr>
              <w:spacing w:after="0" w:before="40"/>
            </w:pPr>
          </w:p>
          <w:p>
            <w:r>
              <w:rPr>
                <w:rFonts w:ascii="Arial" w:cs="Arial" w:eastAsia="Arial" w:hAnsi="Arial"/>
                <w:color w:val="1A1A2E"/>
                <w:sz w:val="20"/>
                <w:szCs w:val="20"/>
              </w:rPr>
              <w:t xml:space="preserve">The default strategy is last-write-wins based on updatedAt timestamp. All conflicts and skipped records are written to an import report displayed to the admin after every import. This provides transparency without requiring manual intervention on every record, while still giving admins visibility into what changed.</w:t>
            </w:r>
          </w:p>
        </w:tc>
      </w:tr>
    </w:tbl>
    <w:p>
      <w:pPr>
        <w:spacing w:after="0" w:before="100"/>
      </w:pPr>
    </w:p>
    <w:p>
      <w:pPr>
        <w:spacing w:after="60" w:before="60"/>
      </w:pPr>
      <w:r>
        <w:rPr>
          <w:rFonts w:ascii="Arial" w:cs="Arial" w:eastAsia="Arial" w:hAnsi="Arial"/>
          <w:color w:val="1A1A2E"/>
          <w:sz w:val="22"/>
          <w:szCs w:val="22"/>
        </w:rPr>
        <w:t xml:space="preserve">Pre-import validation steps:</w:t>
      </w:r>
    </w:p>
    <w:p>
      <w:pPr>
        <w:pStyle w:val="ListParagraph"/>
        <w:numPr>
          <w:ilvl w:val="0"/>
          <w:numId w:val="2"/>
        </w:numPr>
        <w:spacing w:after="40" w:before="40"/>
      </w:pPr>
      <w:r>
        <w:rPr>
          <w:rFonts w:ascii="Arial" w:cs="Arial" w:eastAsia="Arial" w:hAnsi="Arial"/>
          <w:b w:val="false"/>
          <w:bCs w:val="false"/>
          <w:color w:val="1A1A2E"/>
          <w:sz w:val="22"/>
          <w:szCs w:val="22"/>
        </w:rPr>
        <w:t xml:space="preserve">Validate JSON schema and schemaVersion compatibility</w:t>
      </w:r>
    </w:p>
    <w:p>
      <w:pPr>
        <w:pStyle w:val="ListParagraph"/>
        <w:numPr>
          <w:ilvl w:val="0"/>
          <w:numId w:val="2"/>
        </w:numPr>
        <w:spacing w:after="40" w:before="40"/>
      </w:pPr>
      <w:r>
        <w:rPr>
          <w:rFonts w:ascii="Arial" w:cs="Arial" w:eastAsia="Arial" w:hAnsi="Arial"/>
          <w:b w:val="false"/>
          <w:bCs w:val="false"/>
          <w:color w:val="1A1A2E"/>
          <w:sz w:val="22"/>
          <w:szCs w:val="22"/>
        </w:rPr>
        <w:t xml:space="preserve">Verify checksums on all incoming records before any writes</w:t>
      </w:r>
    </w:p>
    <w:p>
      <w:pPr>
        <w:pStyle w:val="ListParagraph"/>
        <w:numPr>
          <w:ilvl w:val="0"/>
          <w:numId w:val="2"/>
        </w:numPr>
        <w:spacing w:after="40" w:before="40"/>
      </w:pPr>
      <w:r>
        <w:rPr>
          <w:rFonts w:ascii="Arial" w:cs="Arial" w:eastAsia="Arial" w:hAnsi="Arial"/>
          <w:b w:val="false"/>
          <w:bCs w:val="false"/>
          <w:color w:val="1A1A2E"/>
          <w:sz w:val="22"/>
          <w:szCs w:val="22"/>
        </w:rPr>
        <w:t xml:space="preserve">Auto-snapshot the current database before applying any changes</w:t>
      </w:r>
    </w:p>
    <w:p>
      <w:pPr>
        <w:pStyle w:val="ListParagraph"/>
        <w:numPr>
          <w:ilvl w:val="0"/>
          <w:numId w:val="2"/>
        </w:numPr>
        <w:spacing w:after="40" w:before="40"/>
      </w:pPr>
      <w:r>
        <w:rPr>
          <w:rFonts w:ascii="Arial" w:cs="Arial" w:eastAsia="Arial" w:hAnsi="Arial"/>
          <w:b w:val="false"/>
          <w:bCs w:val="false"/>
          <w:color w:val="1A1A2E"/>
          <w:sz w:val="22"/>
          <w:szCs w:val="22"/>
        </w:rPr>
        <w:t xml:space="preserve">Run all merges in a single database transaction — all-or-nothing</w:t>
      </w:r>
    </w:p>
    <w:p>
      <w:pPr>
        <w:pStyle w:val="ListParagraph"/>
        <w:numPr>
          <w:ilvl w:val="0"/>
          <w:numId w:val="2"/>
        </w:numPr>
        <w:spacing w:after="40" w:before="40"/>
      </w:pPr>
      <w:r>
        <w:rPr>
          <w:rFonts w:ascii="Arial" w:cs="Arial" w:eastAsia="Arial" w:hAnsi="Arial"/>
          <w:b w:val="false"/>
          <w:bCs w:val="false"/>
          <w:color w:val="1A1A2E"/>
          <w:sz w:val="22"/>
          <w:szCs w:val="22"/>
        </w:rPr>
        <w:t xml:space="preserve">Display a post-import summary: inserted, updated, skipped, conflicts</w:t>
      </w:r>
    </w:p>
    <w:p>
      <w:pPr>
        <w:spacing w:after="0" w:before="120"/>
      </w:pPr>
    </w:p>
    <w:p>
      <w:pPr>
        <w:pStyle w:val="Heading2"/>
        <w:spacing w:after="100" w:before="280"/>
      </w:pPr>
      <w:r>
        <w:rPr>
          <w:rFonts w:ascii="Arial" w:cs="Arial" w:eastAsia="Arial" w:hAnsi="Arial"/>
          <w:b/>
          <w:bCs/>
          <w:color w:val="2E5FA3"/>
          <w:sz w:val="22"/>
          <w:szCs w:val="22"/>
        </w:rPr>
        <w:t xml:space="preserve">6.3 — Snapshot System</w:t>
      </w:r>
    </w:p>
    <w:p>
      <w:pPr>
        <w:spacing w:after="60" w:before="60"/>
      </w:pPr>
      <w:r>
        <w:rPr>
          <w:rFonts w:ascii="Arial" w:cs="Arial" w:eastAsia="Arial" w:hAnsi="Arial"/>
          <w:color w:val="1A1A2E"/>
          <w:sz w:val="22"/>
          <w:szCs w:val="22"/>
        </w:rPr>
        <w:t xml:space="preserve">Snapshots are full database exports saved automatically to a local snapshots directory. They serve as the primary backup and recovery mechanism.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Snapshot Type</w:t>
            </w:r>
          </w:p>
        </w:tc>
        <w:tc>
          <w:tcPr>
            <w:tcW w:type="dxa" w:w="3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Trigger</w:t>
            </w:r>
          </w:p>
        </w:tc>
        <w:tc>
          <w:tcPr>
            <w:tcW w:type="dxa" w:w="3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Default Retention</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Auto — Daily</w:t>
            </w:r>
          </w:p>
        </w:tc>
        <w:tc>
          <w:tcPr>
            <w:tcW w:type="dxa" w:w="3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Application startup (once/day)</w:t>
            </w:r>
          </w:p>
        </w:tc>
        <w:tc>
          <w:tcPr>
            <w:tcW w:type="dxa" w:w="33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Last 30 snapshots</w:t>
            </w:r>
          </w:p>
        </w:tc>
      </w:tr>
      <w:tr>
        <w:tc>
          <w:tcPr>
            <w:tcW w:type="dxa" w:w="24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Pre-Import</w:t>
            </w:r>
          </w:p>
        </w:tc>
        <w:tc>
          <w:tcPr>
            <w:tcW w:type="dxa" w:w="36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Automatically before every import</w:t>
            </w:r>
          </w:p>
        </w:tc>
        <w:tc>
          <w:tcPr>
            <w:tcW w:type="dxa" w:w="33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Last 10 snapshots</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Manual</w:t>
            </w:r>
          </w:p>
        </w:tc>
        <w:tc>
          <w:tcPr>
            <w:tcW w:type="dxa" w:w="3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Admin clicks Backup Now</w:t>
            </w:r>
          </w:p>
        </w:tc>
        <w:tc>
          <w:tcPr>
            <w:tcW w:type="dxa" w:w="33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Kept indefinitely</w:t>
            </w:r>
          </w:p>
        </w:tc>
      </w:tr>
    </w:tbl>
    <w:p>
      <w:pPr>
        <w:spacing w:after="0" w:before="100"/>
      </w:pPr>
    </w:p>
    <w:p>
      <w:pPr>
        <w:spacing w:after="60" w:before="60"/>
      </w:pPr>
      <w:r>
        <w:rPr>
          <w:rFonts w:ascii="Arial" w:cs="Arial" w:eastAsia="Arial" w:hAnsi="Arial"/>
          <w:color w:val="1A1A2E"/>
          <w:sz w:val="22"/>
          <w:szCs w:val="22"/>
        </w:rPr>
        <w:t xml:space="preserve">The Snapshot Manager screen allows admins to browse snapshots (name, date, size, type), restore any snapshot, and delete old ones. Restore replaces the entire local database with the snapshot contents after a confirmation prompt.</w:t>
      </w:r>
    </w:p>
    <w:p>
      <w:pPr>
        <w:spacing w:after="0" w:before="120"/>
      </w:pPr>
    </w:p>
    <w:p>
      <w:pPr>
        <w:pStyle w:val="Heading1"/>
        <w:pBdr>
          <w:bottom w:val="single" w:color="2E5FA3" w:sz="8" w:space="4"/>
        </w:pBdr>
        <w:spacing w:after="160" w:before="400"/>
      </w:pPr>
      <w:r>
        <w:rPr>
          <w:rFonts w:ascii="Arial" w:cs="Arial" w:eastAsia="Arial" w:hAnsi="Arial"/>
          <w:b/>
          <w:bCs/>
          <w:color w:val="1B3A6B"/>
          <w:sz w:val="26"/>
          <w:szCs w:val="26"/>
        </w:rPr>
        <w:t xml:space="preserve">7.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Package / Directory</w:t>
            </w:r>
          </w:p>
        </w:tc>
        <w:tc>
          <w:tcPr>
            <w:tcW w:type="dxa" w:w="6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Responsibility</w:t>
            </w:r>
          </w:p>
        </w:tc>
      </w:tr>
      <w:tr>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app/</w:t>
            </w:r>
          </w:p>
        </w:tc>
        <w:tc>
          <w:tcPr>
            <w:tcW w:type="dxa" w:w="63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JavaFX entry point, Spring context bootstrap, main stage setup</w:t>
            </w:r>
          </w:p>
        </w:tc>
      </w:tr>
      <w:tr>
        <w:tc>
          <w:tcPr>
            <w:tcW w:type="dxa" w:w="30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config/</w:t>
            </w:r>
          </w:p>
        </w:tc>
        <w:tc>
          <w:tcPr>
            <w:tcW w:type="dxa" w:w="63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Spring + JavaFX bridge, JPA config, Flyway config, MessageSource (i18n)</w:t>
            </w:r>
          </w:p>
        </w:tc>
      </w:tr>
      <w:tr>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models/</w:t>
            </w:r>
          </w:p>
        </w:tc>
        <w:tc>
          <w:tcPr>
            <w:tcW w:type="dxa" w:w="63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JPA @Entity classes extending BaseEntity</w:t>
            </w:r>
          </w:p>
        </w:tc>
      </w:tr>
      <w:tr>
        <w:tc>
          <w:tcPr>
            <w:tcW w:type="dxa" w:w="30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repositories/</w:t>
            </w:r>
          </w:p>
        </w:tc>
        <w:tc>
          <w:tcPr>
            <w:tcW w:type="dxa" w:w="63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Spring Data JPA interfaces — all DB access</w:t>
            </w:r>
          </w:p>
        </w:tc>
      </w:tr>
      <w:tr>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services/</w:t>
            </w:r>
          </w:p>
        </w:tc>
        <w:tc>
          <w:tcPr>
            <w:tcW w:type="dxa" w:w="63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Business logic — MemberService, FinancialService, ImportService, ExportService, SnapshotService, LocaleService</w:t>
            </w:r>
          </w:p>
        </w:tc>
      </w:tr>
      <w:tr>
        <w:tc>
          <w:tcPr>
            <w:tcW w:type="dxa" w:w="30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controllers/</w:t>
            </w:r>
          </w:p>
        </w:tc>
        <w:tc>
          <w:tcPr>
            <w:tcW w:type="dxa" w:w="63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JavaFX @Controllers — Spring beans — UI logic only</w:t>
            </w:r>
          </w:p>
        </w:tc>
      </w:tr>
      <w:tr>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utils/</w:t>
            </w:r>
          </w:p>
        </w:tc>
        <w:tc>
          <w:tcPr>
            <w:tcW w:type="dxa" w:w="63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ChecksumService, DateUtils, CurrencyFormatter, RTLUtils</w:t>
            </w:r>
          </w:p>
        </w:tc>
      </w:tr>
      <w:tr>
        <w:tc>
          <w:tcPr>
            <w:tcW w:type="dxa" w:w="30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resources/fxml/</w:t>
            </w:r>
          </w:p>
        </w:tc>
        <w:tc>
          <w:tcPr>
            <w:tcW w:type="dxa" w:w="63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FXML layout files for each screen — locale-neutral (all text via ResourceBundle keys)</w:t>
            </w:r>
          </w:p>
        </w:tc>
      </w:tr>
      <w:tr>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resources/css/</w:t>
            </w:r>
          </w:p>
        </w:tc>
        <w:tc>
          <w:tcPr>
            <w:tcW w:type="dxa" w:w="63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Application theme and component styles; rtl.css overrides for Arabic layout</w:t>
            </w:r>
          </w:p>
        </w:tc>
      </w:tr>
      <w:tr>
        <w:tc>
          <w:tcPr>
            <w:tcW w:type="dxa" w:w="30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resources/i18n/</w:t>
            </w:r>
          </w:p>
        </w:tc>
        <w:tc>
          <w:tcPr>
            <w:tcW w:type="dxa" w:w="63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messages_en.properties, messages_nl.properties, messages_ar.properties</w:t>
            </w:r>
          </w:p>
        </w:tc>
      </w:tr>
      <w:tr>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resources/fonts/</w:t>
            </w:r>
          </w:p>
        </w:tc>
        <w:tc>
          <w:tcPr>
            <w:tcW w:type="dxa" w:w="63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Bundled Arabic font (Cairo / Noto Sans Arabic) for consistent RTL rendering</w:t>
            </w:r>
          </w:p>
        </w:tc>
      </w:tr>
      <w:tr>
        <w:tc>
          <w:tcPr>
            <w:tcW w:type="dxa" w:w="30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resources/db/migration/</w:t>
            </w:r>
          </w:p>
        </w:tc>
        <w:tc>
          <w:tcPr>
            <w:tcW w:type="dxa" w:w="63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Flyway versioned SQL migration scripts (V1__init.sql, V2__..., etc.)</w:t>
            </w:r>
          </w:p>
        </w:tc>
      </w:tr>
      <w:tr>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snapshots/</w:t>
            </w:r>
          </w:p>
        </w:tc>
        <w:tc>
          <w:tcPr>
            <w:tcW w:type="dxa" w:w="63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Auto-generated snapshot files (local filesystem, outside JAR)</w:t>
            </w:r>
          </w:p>
        </w:tc>
      </w:tr>
    </w:tbl>
    <w:p>
      <w:pPr>
        <w:spacing w:after="0" w:before="120"/>
      </w:pPr>
    </w:p>
    <w:p>
      <w:pPr>
        <w:pStyle w:val="Heading1"/>
        <w:pBdr>
          <w:bottom w:val="single" w:color="2E5FA3" w:sz="8" w:space="4"/>
        </w:pBdr>
        <w:spacing w:after="160" w:before="400"/>
      </w:pPr>
      <w:r>
        <w:rPr>
          <w:rFonts w:ascii="Arial" w:cs="Arial" w:eastAsia="Arial" w:hAnsi="Arial"/>
          <w:b/>
          <w:bCs/>
          <w:color w:val="1B3A6B"/>
          <w:sz w:val="26"/>
          <w:szCs w:val="26"/>
        </w:rPr>
        <w:t xml:space="preserve">8. Application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Module</w:t>
            </w:r>
          </w:p>
        </w:tc>
        <w:tc>
          <w:tcPr>
            <w:tcW w:type="dxa" w:w="7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Key Features</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Members</w:t>
            </w:r>
          </w:p>
        </w:tc>
        <w:tc>
          <w:tcPr>
            <w:tcW w:type="dxa" w:w="7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Add / edit / deactivate members; search and filter; household grouping; member categories</w:t>
            </w:r>
          </w:p>
        </w:tc>
      </w:tr>
      <w:tr>
        <w:tc>
          <w:tcPr>
            <w:tcW w:type="dxa" w:w="22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Transactions</w:t>
            </w:r>
          </w:p>
        </w:tc>
        <w:tc>
          <w:tcPr>
            <w:tcW w:type="dxa" w:w="71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General transactions (income/expense/category); member-linked monthly fees; balance ledger view</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Dashboard</w:t>
            </w:r>
          </w:p>
        </w:tc>
        <w:tc>
          <w:tcPr>
            <w:tcW w:type="dxa" w:w="7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Current balance summary; recent transactions; active member count; quick-action buttons</w:t>
            </w:r>
          </w:p>
        </w:tc>
      </w:tr>
      <w:tr>
        <w:tc>
          <w:tcPr>
            <w:tcW w:type="dxa" w:w="22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Import/Export</w:t>
            </w:r>
          </w:p>
        </w:tc>
        <w:tc>
          <w:tcPr>
            <w:tcW w:type="dxa" w:w="71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Full export to JSON; smart merge import with conflict report; schema version check</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Snapshots</w:t>
            </w:r>
          </w:p>
        </w:tc>
        <w:tc>
          <w:tcPr>
            <w:tcW w:type="dxa" w:w="7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Auto and manual snapshots; restore from any snapshot; retention management</w:t>
            </w:r>
          </w:p>
        </w:tc>
      </w:tr>
      <w:tr>
        <w:tc>
          <w:tcPr>
            <w:tcW w:type="dxa" w:w="22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Reports</w:t>
            </w:r>
          </w:p>
        </w:tc>
        <w:tc>
          <w:tcPr>
            <w:tcW w:type="dxa" w:w="71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Monthly and yearly financial summaries; member contribution reports; export to Excel and PDF</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Settings</w:t>
            </w:r>
          </w:p>
        </w:tc>
        <w:tc>
          <w:tcPr>
            <w:tcW w:type="dxa" w:w="71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Language selector (English / Dutch / Arabic); locale preference persisted; live UI reload on language change</w:t>
            </w:r>
          </w:p>
        </w:tc>
      </w:tr>
    </w:tbl>
    <w:p>
      <w:pPr>
        <w:spacing w:after="0" w:before="120"/>
      </w:pPr>
    </w:p>
    <w:p>
      <w:pPr>
        <w:pStyle w:val="Heading1"/>
        <w:pBdr>
          <w:bottom w:val="single" w:color="2E5FA3" w:sz="8" w:space="4"/>
        </w:pBdr>
        <w:spacing w:after="160" w:before="400"/>
      </w:pPr>
      <w:r>
        <w:rPr>
          <w:rFonts w:ascii="Arial" w:cs="Arial" w:eastAsia="Arial" w:hAnsi="Arial"/>
          <w:b/>
          <w:bCs/>
          <w:color w:val="1B3A6B"/>
          <w:sz w:val="26"/>
          <w:szCs w:val="26"/>
        </w:rPr>
        <w:t xml:space="preserve">9. Considered Alternatives</w:t>
      </w:r>
    </w:p>
    <w:p>
      <w:pPr>
        <w:pStyle w:val="Heading2"/>
        <w:spacing w:after="100" w:before="280"/>
      </w:pPr>
      <w:r>
        <w:rPr>
          <w:rFonts w:ascii="Arial" w:cs="Arial" w:eastAsia="Arial" w:hAnsi="Arial"/>
          <w:b/>
          <w:bCs/>
          <w:color w:val="2E5FA3"/>
          <w:sz w:val="22"/>
          <w:szCs w:val="22"/>
        </w:rPr>
        <w:t xml:space="preserve">9.1 — Shared LAN Database</w:t>
      </w:r>
    </w:p>
    <w:p>
      <w:pPr>
        <w:spacing w:after="60" w:before="60"/>
      </w:pPr>
      <w:r>
        <w:rPr>
          <w:rFonts w:ascii="Arial" w:cs="Arial" w:eastAsia="Arial" w:hAnsi="Arial"/>
          <w:color w:val="1A1A2E"/>
          <w:sz w:val="22"/>
          <w:szCs w:val="22"/>
        </w:rPr>
        <w:t xml:space="preserve">Run a PostgreSQL or MySQL instance on a church PC. All admins connect over the local network.</w:t>
      </w:r>
    </w:p>
    <w:p>
      <w:pPr>
        <w:pStyle w:val="ListParagraph"/>
        <w:numPr>
          <w:ilvl w:val="0"/>
          <w:numId w:val="2"/>
        </w:numPr>
        <w:spacing w:after="40" w:before="40"/>
      </w:pPr>
      <w:r>
        <w:rPr>
          <w:rFonts w:ascii="Arial" w:cs="Arial" w:eastAsia="Arial" w:hAnsi="Arial"/>
          <w:b w:val="false"/>
          <w:bCs w:val="false"/>
          <w:color w:val="1A1A2E"/>
          <w:sz w:val="22"/>
          <w:szCs w:val="22"/>
        </w:rPr>
        <w:t xml:space="preserve">Pros: Real-time sync, no merge complexity, minimal code change from SQLite</w:t>
      </w:r>
    </w:p>
    <w:p>
      <w:pPr>
        <w:pStyle w:val="ListParagraph"/>
        <w:numPr>
          <w:ilvl w:val="0"/>
          <w:numId w:val="2"/>
        </w:numPr>
        <w:spacing w:after="40" w:before="40"/>
      </w:pPr>
      <w:r>
        <w:rPr>
          <w:rFonts w:ascii="Arial" w:cs="Arial" w:eastAsia="Arial" w:hAnsi="Arial"/>
          <w:b w:val="false"/>
          <w:bCs w:val="false"/>
          <w:color w:val="1A1A2E"/>
          <w:sz w:val="22"/>
          <w:szCs w:val="22"/>
        </w:rPr>
        <w:t xml:space="preserve">Cons: Requires dedicated always-on PC, only usable within church premises, single point of failure</w:t>
      </w:r>
    </w:p>
    <w:p>
      <w:pPr>
        <w:pStyle w:val="ListParagraph"/>
        <w:numPr>
          <w:ilvl w:val="0"/>
          <w:numId w:val="2"/>
        </w:numPr>
        <w:spacing w:after="40" w:before="40"/>
      </w:pPr>
      <w:r>
        <w:rPr>
          <w:rFonts w:ascii="Arial" w:cs="Arial" w:eastAsia="Arial" w:hAnsi="Arial"/>
          <w:b w:val="false"/>
          <w:bCs w:val="false"/>
          <w:color w:val="1A1A2E"/>
          <w:sz w:val="22"/>
          <w:szCs w:val="22"/>
        </w:rPr>
        <w:t xml:space="preserve">Rejected because: No always-on server is available at this time</w:t>
      </w:r>
    </w:p>
    <w:p>
      <w:pPr>
        <w:spacing w:after="0" w:before="80"/>
      </w:pPr>
    </w:p>
    <w:p>
      <w:pPr>
        <w:pStyle w:val="Heading2"/>
        <w:spacing w:after="100" w:before="280"/>
      </w:pPr>
      <w:r>
        <w:rPr>
          <w:rFonts w:ascii="Arial" w:cs="Arial" w:eastAsia="Arial" w:hAnsi="Arial"/>
          <w:b/>
          <w:bCs/>
          <w:color w:val="2E5FA3"/>
          <w:sz w:val="22"/>
          <w:szCs w:val="22"/>
        </w:rPr>
        <w:t xml:space="preserve">9.2 — Cloud-hosted Database</w:t>
      </w:r>
    </w:p>
    <w:p>
      <w:pPr>
        <w:spacing w:after="60" w:before="60"/>
      </w:pPr>
      <w:r>
        <w:rPr>
          <w:rFonts w:ascii="Arial" w:cs="Arial" w:eastAsia="Arial" w:hAnsi="Arial"/>
          <w:color w:val="1A1A2E"/>
          <w:sz w:val="22"/>
          <w:szCs w:val="22"/>
        </w:rPr>
        <w:t xml:space="preserve">Host the database on a cloud provider (e.g. PlanetScale, Supabase, Railway) for ~$5–10/month.</w:t>
      </w:r>
    </w:p>
    <w:p>
      <w:pPr>
        <w:pStyle w:val="ListParagraph"/>
        <w:numPr>
          <w:ilvl w:val="0"/>
          <w:numId w:val="2"/>
        </w:numPr>
        <w:spacing w:after="40" w:before="40"/>
      </w:pPr>
      <w:r>
        <w:rPr>
          <w:rFonts w:ascii="Arial" w:cs="Arial" w:eastAsia="Arial" w:hAnsi="Arial"/>
          <w:b w:val="false"/>
          <w:bCs w:val="false"/>
          <w:color w:val="1A1A2E"/>
          <w:sz w:val="22"/>
          <w:szCs w:val="22"/>
        </w:rPr>
        <w:t xml:space="preserve">Pros: Works from any location, real-time, no local server</w:t>
      </w:r>
    </w:p>
    <w:p>
      <w:pPr>
        <w:pStyle w:val="ListParagraph"/>
        <w:numPr>
          <w:ilvl w:val="0"/>
          <w:numId w:val="2"/>
        </w:numPr>
        <w:spacing w:after="40" w:before="40"/>
      </w:pPr>
      <w:r>
        <w:rPr>
          <w:rFonts w:ascii="Arial" w:cs="Arial" w:eastAsia="Arial" w:hAnsi="Arial"/>
          <w:b w:val="false"/>
          <w:bCs w:val="false"/>
          <w:color w:val="1A1A2E"/>
          <w:sz w:val="22"/>
          <w:szCs w:val="22"/>
        </w:rPr>
        <w:t xml:space="preserve">Cons: Requires internet connection, recurring cost, data stored off-premise, internet dependency for core operations</w:t>
      </w:r>
    </w:p>
    <w:p>
      <w:pPr>
        <w:pStyle w:val="ListParagraph"/>
        <w:numPr>
          <w:ilvl w:val="0"/>
          <w:numId w:val="2"/>
        </w:numPr>
        <w:spacing w:after="40" w:before="40"/>
      </w:pPr>
      <w:r>
        <w:rPr>
          <w:rFonts w:ascii="Arial" w:cs="Arial" w:eastAsia="Arial" w:hAnsi="Arial"/>
          <w:b w:val="false"/>
          <w:bCs w:val="false"/>
          <w:color w:val="1A1A2E"/>
          <w:sz w:val="22"/>
          <w:szCs w:val="22"/>
        </w:rPr>
        <w:t xml:space="preserve">Rejected because: Internet availability is not guaranteed; no recurring budget approved</w:t>
      </w:r>
    </w:p>
    <w:p>
      <w:pPr>
        <w:spacing w:after="0" w:before="80"/>
      </w:pPr>
    </w:p>
    <w:p>
      <w:pPr>
        <w:pStyle w:val="Heading2"/>
        <w:spacing w:after="100" w:before="280"/>
      </w:pPr>
      <w:r>
        <w:rPr>
          <w:rFonts w:ascii="Arial" w:cs="Arial" w:eastAsia="Arial" w:hAnsi="Arial"/>
          <w:b/>
          <w:bCs/>
          <w:color w:val="2E5FA3"/>
          <w:sz w:val="22"/>
          <w:szCs w:val="22"/>
        </w:rPr>
        <w:t xml:space="preserve">9.3 — Offline-First with Automatic Sync</w:t>
      </w:r>
    </w:p>
    <w:p>
      <w:pPr>
        <w:spacing w:after="60" w:before="60"/>
      </w:pPr>
      <w:r>
        <w:rPr>
          <w:rFonts w:ascii="Arial" w:cs="Arial" w:eastAsia="Arial" w:hAnsi="Arial"/>
          <w:color w:val="1A1A2E"/>
          <w:sz w:val="22"/>
          <w:szCs w:val="22"/>
        </w:rPr>
        <w:t xml:space="preserve">Each admin runs local SQLite; changes sync automatically when a central server is reachable.</w:t>
      </w:r>
    </w:p>
    <w:p>
      <w:pPr>
        <w:pStyle w:val="ListParagraph"/>
        <w:numPr>
          <w:ilvl w:val="0"/>
          <w:numId w:val="2"/>
        </w:numPr>
        <w:spacing w:after="40" w:before="40"/>
      </w:pPr>
      <w:r>
        <w:rPr>
          <w:rFonts w:ascii="Arial" w:cs="Arial" w:eastAsia="Arial" w:hAnsi="Arial"/>
          <w:b w:val="false"/>
          <w:bCs w:val="false"/>
          <w:color w:val="1A1A2E"/>
          <w:sz w:val="22"/>
          <w:szCs w:val="22"/>
        </w:rPr>
        <w:t xml:space="preserve">Pros: Seamless collaboration, works offline</w:t>
      </w:r>
    </w:p>
    <w:p>
      <w:pPr>
        <w:pStyle w:val="ListParagraph"/>
        <w:numPr>
          <w:ilvl w:val="0"/>
          <w:numId w:val="2"/>
        </w:numPr>
        <w:spacing w:after="40" w:before="40"/>
      </w:pPr>
      <w:r>
        <w:rPr>
          <w:rFonts w:ascii="Arial" w:cs="Arial" w:eastAsia="Arial" w:hAnsi="Arial"/>
          <w:b w:val="false"/>
          <w:bCs w:val="false"/>
          <w:color w:val="1A1A2E"/>
          <w:sz w:val="22"/>
          <w:szCs w:val="22"/>
        </w:rPr>
        <w:t xml:space="preserve">Cons: Significant engineering effort for conflict resolution (CRDTs / vector clocks), requires eventual central server</w:t>
      </w:r>
    </w:p>
    <w:p>
      <w:pPr>
        <w:pStyle w:val="ListParagraph"/>
        <w:numPr>
          <w:ilvl w:val="0"/>
          <w:numId w:val="2"/>
        </w:numPr>
        <w:spacing w:after="40" w:before="40"/>
      </w:pPr>
      <w:r>
        <w:rPr>
          <w:rFonts w:ascii="Arial" w:cs="Arial" w:eastAsia="Arial" w:hAnsi="Arial"/>
          <w:b w:val="false"/>
          <w:bCs w:val="false"/>
          <w:color w:val="1A1A2E"/>
          <w:sz w:val="22"/>
          <w:szCs w:val="22"/>
        </w:rPr>
        <w:t xml:space="preserve">Rejected because: Complexity is out of scope for current requirements; architecture supports migrating to this model later</w:t>
      </w:r>
    </w:p>
    <w:p>
      <w:pPr>
        <w:spacing w:after="0" w:before="80"/>
      </w:pPr>
    </w:p>
    <w:p>
      <w:pPr>
        <w:pStyle w:val="Heading2"/>
        <w:spacing w:after="100" w:before="280"/>
      </w:pPr>
      <w:r>
        <w:rPr>
          <w:rFonts w:ascii="Arial" w:cs="Arial" w:eastAsia="Arial" w:hAnsi="Arial"/>
          <w:b/>
          <w:bCs/>
          <w:color w:val="2E5FA3"/>
          <w:sz w:val="22"/>
          <w:szCs w:val="22"/>
        </w:rPr>
        <w:t xml:space="preserve">9.4 — Swing UI</w:t>
      </w:r>
    </w:p>
    <w:p>
      <w:pPr>
        <w:pStyle w:val="ListParagraph"/>
        <w:numPr>
          <w:ilvl w:val="0"/>
          <w:numId w:val="2"/>
        </w:numPr>
        <w:spacing w:after="40" w:before="40"/>
      </w:pPr>
      <w:r>
        <w:rPr>
          <w:rFonts w:ascii="Arial" w:cs="Arial" w:eastAsia="Arial" w:hAnsi="Arial"/>
          <w:b w:val="false"/>
          <w:bCs w:val="false"/>
          <w:color w:val="1A1A2E"/>
          <w:sz w:val="22"/>
          <w:szCs w:val="22"/>
        </w:rPr>
        <w:t xml:space="preserve">Rejected: Outdated look and feel, no CSS styling, limited modern UI component support</w:t>
      </w:r>
    </w:p>
    <w:p>
      <w:pPr>
        <w:spacing w:after="0" w:before="80"/>
      </w:pPr>
    </w:p>
    <w:p>
      <w:pPr>
        <w:pStyle w:val="Heading2"/>
        <w:spacing w:after="100" w:before="280"/>
      </w:pPr>
      <w:r>
        <w:rPr>
          <w:rFonts w:ascii="Arial" w:cs="Arial" w:eastAsia="Arial" w:hAnsi="Arial"/>
          <w:b/>
          <w:bCs/>
          <w:color w:val="2E5FA3"/>
          <w:sz w:val="22"/>
          <w:szCs w:val="22"/>
        </w:rPr>
        <w:t xml:space="preserve">9.5 — CSV Export Format</w:t>
      </w:r>
    </w:p>
    <w:p>
      <w:pPr>
        <w:pStyle w:val="ListParagraph"/>
        <w:numPr>
          <w:ilvl w:val="0"/>
          <w:numId w:val="2"/>
        </w:numPr>
        <w:spacing w:after="40" w:before="40"/>
      </w:pPr>
      <w:r>
        <w:rPr>
          <w:rFonts w:ascii="Arial" w:cs="Arial" w:eastAsia="Arial" w:hAnsi="Arial"/>
          <w:b w:val="false"/>
          <w:bCs w:val="false"/>
          <w:color w:val="1A1A2E"/>
          <w:sz w:val="22"/>
          <w:szCs w:val="22"/>
        </w:rPr>
        <w:t xml:space="preserve">Rejected: Cannot represent relational/nested data naturally; UUID fields with commas create parsing edge cases; JSON is superior for this use case</w:t>
      </w:r>
    </w:p>
    <w:p>
      <w:pPr>
        <w:spacing w:after="0" w:before="120"/>
      </w:pPr>
    </w:p>
    <w:p>
      <w:pPr>
        <w:pStyle w:val="Heading1"/>
        <w:pBdr>
          <w:bottom w:val="single" w:color="2E5FA3" w:sz="8" w:space="4"/>
        </w:pBdr>
        <w:spacing w:after="160" w:before="400"/>
      </w:pPr>
      <w:r>
        <w:rPr>
          <w:rFonts w:ascii="Arial" w:cs="Arial" w:eastAsia="Arial" w:hAnsi="Arial"/>
          <w:b/>
          <w:bCs/>
          <w:color w:val="1B3A6B"/>
          <w:sz w:val="26"/>
          <w:szCs w:val="26"/>
        </w:rPr>
        <w:t xml:space="preserve">10. Consequences</w:t>
      </w:r>
    </w:p>
    <w:p>
      <w:pPr>
        <w:pStyle w:val="Heading2"/>
        <w:spacing w:after="100" w:before="280"/>
      </w:pPr>
      <w:r>
        <w:rPr>
          <w:rFonts w:ascii="Arial" w:cs="Arial" w:eastAsia="Arial" w:hAnsi="Arial"/>
          <w:b/>
          <w:bCs/>
          <w:color w:val="2E5FA3"/>
          <w:sz w:val="22"/>
          <w:szCs w:val="22"/>
        </w:rPr>
        <w:t xml:space="preserve">Positive</w:t>
      </w:r>
    </w:p>
    <w:p>
      <w:pPr>
        <w:pStyle w:val="ListParagraph"/>
        <w:numPr>
          <w:ilvl w:val="0"/>
          <w:numId w:val="2"/>
        </w:numPr>
        <w:spacing w:after="40" w:before="40"/>
      </w:pPr>
      <w:r>
        <w:rPr>
          <w:rFonts w:ascii="Arial" w:cs="Arial" w:eastAsia="Arial" w:hAnsi="Arial"/>
          <w:b w:val="false"/>
          <w:bCs w:val="false"/>
          <w:color w:val="1A1A2E"/>
          <w:sz w:val="22"/>
          <w:szCs w:val="22"/>
        </w:rPr>
        <w:t xml:space="preserve">Zero infrastructure dependency — works fully offline on any machine</w:t>
      </w:r>
    </w:p>
    <w:p>
      <w:pPr>
        <w:pStyle w:val="ListParagraph"/>
        <w:numPr>
          <w:ilvl w:val="0"/>
          <w:numId w:val="2"/>
        </w:numPr>
        <w:spacing w:after="40" w:before="40"/>
      </w:pPr>
      <w:r>
        <w:rPr>
          <w:rFonts w:ascii="Arial" w:cs="Arial" w:eastAsia="Arial" w:hAnsi="Arial"/>
          <w:b w:val="false"/>
          <w:bCs w:val="false"/>
          <w:color w:val="1A1A2E"/>
          <w:sz w:val="22"/>
          <w:szCs w:val="22"/>
        </w:rPr>
        <w:t xml:space="preserve">UUID-based identity prevents all ID collision issues across admin machines</w:t>
      </w:r>
    </w:p>
    <w:p>
      <w:pPr>
        <w:pStyle w:val="ListParagraph"/>
        <w:numPr>
          <w:ilvl w:val="0"/>
          <w:numId w:val="2"/>
        </w:numPr>
        <w:spacing w:after="40" w:before="40"/>
      </w:pPr>
      <w:r>
        <w:rPr>
          <w:rFonts w:ascii="Arial" w:cs="Arial" w:eastAsia="Arial" w:hAnsi="Arial"/>
          <w:b w:val="false"/>
          <w:bCs w:val="false"/>
          <w:color w:val="1A1A2E"/>
          <w:sz w:val="22"/>
          <w:szCs w:val="22"/>
        </w:rPr>
        <w:t xml:space="preserve">Pre-import snapshots guarantee data is always recoverable before any merge</w:t>
      </w:r>
    </w:p>
    <w:p>
      <w:pPr>
        <w:pStyle w:val="ListParagraph"/>
        <w:numPr>
          <w:ilvl w:val="0"/>
          <w:numId w:val="2"/>
        </w:numPr>
        <w:spacing w:after="40" w:before="40"/>
      </w:pPr>
      <w:r>
        <w:rPr>
          <w:rFonts w:ascii="Arial" w:cs="Arial" w:eastAsia="Arial" w:hAnsi="Arial"/>
          <w:b w:val="false"/>
          <w:bCs w:val="false"/>
          <w:color w:val="1A1A2E"/>
          <w:sz w:val="22"/>
          <w:szCs w:val="22"/>
        </w:rPr>
        <w:t xml:space="preserve">Spring Data JPA repositories make switching to a networked DB a configuration-only change if requirements evolve</w:t>
      </w:r>
    </w:p>
    <w:p>
      <w:pPr>
        <w:pStyle w:val="ListParagraph"/>
        <w:numPr>
          <w:ilvl w:val="0"/>
          <w:numId w:val="2"/>
        </w:numPr>
        <w:spacing w:after="40" w:before="40"/>
      </w:pPr>
      <w:r>
        <w:rPr>
          <w:rFonts w:ascii="Arial" w:cs="Arial" w:eastAsia="Arial" w:hAnsi="Arial"/>
          <w:b w:val="false"/>
          <w:bCs w:val="false"/>
          <w:color w:val="1A1A2E"/>
          <w:sz w:val="22"/>
          <w:szCs w:val="22"/>
        </w:rPr>
        <w:t xml:space="preserve">Checksum + updatedAt dual verification provides strong data integrity guarantees</w:t>
      </w:r>
    </w:p>
    <w:p>
      <w:pPr>
        <w:pStyle w:val="ListParagraph"/>
        <w:numPr>
          <w:ilvl w:val="0"/>
          <w:numId w:val="2"/>
        </w:numPr>
        <w:spacing w:after="40" w:before="40"/>
      </w:pPr>
      <w:r>
        <w:rPr>
          <w:rFonts w:ascii="Arial" w:cs="Arial" w:eastAsia="Arial" w:hAnsi="Arial"/>
          <w:b w:val="false"/>
          <w:bCs w:val="false"/>
          <w:color w:val="1A1A2E"/>
          <w:sz w:val="22"/>
          <w:szCs w:val="22"/>
        </w:rPr>
        <w:t xml:space="preserve">Import conflict report gives admins full visibility without blocking the workflow</w:t>
      </w:r>
    </w:p>
    <w:p>
      <w:pPr>
        <w:spacing w:after="0" w:before="80"/>
      </w:pPr>
    </w:p>
    <w:p>
      <w:pPr>
        <w:pStyle w:val="Heading2"/>
        <w:spacing w:after="100" w:before="280"/>
      </w:pPr>
      <w:r>
        <w:rPr>
          <w:rFonts w:ascii="Arial" w:cs="Arial" w:eastAsia="Arial" w:hAnsi="Arial"/>
          <w:b/>
          <w:bCs/>
          <w:color w:val="2E5FA3"/>
          <w:sz w:val="22"/>
          <w:szCs w:val="22"/>
        </w:rPr>
        <w:t xml:space="preserve">Negative / Trade-offs</w:t>
      </w:r>
    </w:p>
    <w:p>
      <w:pPr>
        <w:pStyle w:val="ListParagraph"/>
        <w:numPr>
          <w:ilvl w:val="0"/>
          <w:numId w:val="2"/>
        </w:numPr>
        <w:spacing w:after="40" w:before="40"/>
      </w:pPr>
      <w:r>
        <w:rPr>
          <w:rFonts w:ascii="Arial" w:cs="Arial" w:eastAsia="Arial" w:hAnsi="Arial"/>
          <w:b w:val="false"/>
          <w:bCs w:val="false"/>
          <w:color w:val="1A1A2E"/>
          <w:sz w:val="22"/>
          <w:szCs w:val="22"/>
        </w:rPr>
        <w:t xml:space="preserve">No real-time collaboration — admins must coordinate who has the most recent export to share</w:t>
      </w:r>
    </w:p>
    <w:p>
      <w:pPr>
        <w:pStyle w:val="ListParagraph"/>
        <w:numPr>
          <w:ilvl w:val="0"/>
          <w:numId w:val="2"/>
        </w:numPr>
        <w:spacing w:after="40" w:before="40"/>
      </w:pPr>
      <w:r>
        <w:rPr>
          <w:rFonts w:ascii="Arial" w:cs="Arial" w:eastAsia="Arial" w:hAnsi="Arial"/>
          <w:b w:val="false"/>
          <w:bCs w:val="false"/>
          <w:color w:val="1A1A2E"/>
          <w:sz w:val="22"/>
          <w:szCs w:val="22"/>
        </w:rPr>
        <w:t xml:space="preserve">Manual import/export workflow depends on admins remembering to share files after making changes</w:t>
      </w:r>
    </w:p>
    <w:p>
      <w:pPr>
        <w:pStyle w:val="ListParagraph"/>
        <w:numPr>
          <w:ilvl w:val="0"/>
          <w:numId w:val="2"/>
        </w:numPr>
        <w:spacing w:after="40" w:before="40"/>
      </w:pPr>
      <w:r>
        <w:rPr>
          <w:rFonts w:ascii="Arial" w:cs="Arial" w:eastAsia="Arial" w:hAnsi="Arial"/>
          <w:b w:val="false"/>
          <w:bCs w:val="false"/>
          <w:color w:val="1A1A2E"/>
          <w:sz w:val="22"/>
          <w:szCs w:val="22"/>
        </w:rPr>
        <w:t xml:space="preserve">Clock skew between admin machines could cause incorrect merge decisions if system clocks are significantly out of sync</w:t>
      </w:r>
    </w:p>
    <w:p>
      <w:pPr>
        <w:pStyle w:val="ListParagraph"/>
        <w:numPr>
          <w:ilvl w:val="0"/>
          <w:numId w:val="2"/>
        </w:numPr>
        <w:spacing w:after="40" w:before="40"/>
      </w:pPr>
      <w:r>
        <w:rPr>
          <w:rFonts w:ascii="Arial" w:cs="Arial" w:eastAsia="Arial" w:hAnsi="Arial"/>
          <w:b w:val="false"/>
          <w:bCs w:val="false"/>
          <w:color w:val="1A1A2E"/>
          <w:sz w:val="22"/>
          <w:szCs w:val="22"/>
        </w:rPr>
        <w:t xml:space="preserve">Snapshot files grow over time and will require periodic manual cleanup beyond retention policy</w:t>
      </w:r>
    </w:p>
    <w:p>
      <w:pPr>
        <w:spacing w:after="0" w:before="80"/>
      </w:pPr>
    </w:p>
    <w:p>
      <w:pPr>
        <w:pStyle w:val="Heading2"/>
        <w:spacing w:after="100" w:before="280"/>
      </w:pPr>
      <w:r>
        <w:rPr>
          <w:rFonts w:ascii="Arial" w:cs="Arial" w:eastAsia="Arial" w:hAnsi="Arial"/>
          <w:b/>
          <w:bCs/>
          <w:color w:val="2E5FA3"/>
          <w:sz w:val="22"/>
          <w:szCs w:val="22"/>
        </w:rPr>
        <w:t xml:space="preserve">Mitigations</w:t>
      </w:r>
    </w:p>
    <w:p>
      <w:pPr>
        <w:pStyle w:val="ListParagraph"/>
        <w:numPr>
          <w:ilvl w:val="0"/>
          <w:numId w:val="2"/>
        </w:numPr>
        <w:spacing w:after="40" w:before="40"/>
      </w:pPr>
      <w:r>
        <w:rPr>
          <w:rFonts w:ascii="Arial" w:cs="Arial" w:eastAsia="Arial" w:hAnsi="Arial"/>
          <w:b w:val="false"/>
          <w:bCs w:val="false"/>
          <w:color w:val="1A1A2E"/>
          <w:sz w:val="22"/>
          <w:szCs w:val="22"/>
        </w:rPr>
        <w:t xml:space="preserve">Clock skew: display a warning if import file timestamp is more than 24 hours from local system clock</w:t>
      </w:r>
    </w:p>
    <w:p>
      <w:pPr>
        <w:pStyle w:val="ListParagraph"/>
        <w:numPr>
          <w:ilvl w:val="0"/>
          <w:numId w:val="2"/>
        </w:numPr>
        <w:spacing w:after="40" w:before="40"/>
      </w:pPr>
      <w:r>
        <w:rPr>
          <w:rFonts w:ascii="Arial" w:cs="Arial" w:eastAsia="Arial" w:hAnsi="Arial"/>
          <w:b w:val="false"/>
          <w:bCs w:val="false"/>
          <w:color w:val="1A1A2E"/>
          <w:sz w:val="22"/>
          <w:szCs w:val="22"/>
        </w:rPr>
        <w:t xml:space="preserve">Workflow reminder: prompt admin to export after every session with significant changes</w:t>
      </w:r>
    </w:p>
    <w:p>
      <w:pPr>
        <w:pStyle w:val="ListParagraph"/>
        <w:numPr>
          <w:ilvl w:val="0"/>
          <w:numId w:val="2"/>
        </w:numPr>
        <w:spacing w:after="40" w:before="40"/>
      </w:pPr>
      <w:r>
        <w:rPr>
          <w:rFonts w:ascii="Arial" w:cs="Arial" w:eastAsia="Arial" w:hAnsi="Arial"/>
          <w:b w:val="false"/>
          <w:bCs w:val="false"/>
          <w:color w:val="1A1A2E"/>
          <w:sz w:val="22"/>
          <w:szCs w:val="22"/>
        </w:rPr>
        <w:t xml:space="preserve">Storage: auto-delete snapshots beyond retention limits; display storage usage in Snapshot Manager</w:t>
      </w:r>
    </w:p>
    <w:p>
      <w:pPr>
        <w:spacing w:after="0" w:before="120"/>
      </w:pPr>
    </w:p>
    <w:p>
      <w:pPr>
        <w:pStyle w:val="Heading1"/>
        <w:pBdr>
          <w:bottom w:val="single" w:color="2E5FA3" w:sz="8" w:space="4"/>
        </w:pBdr>
        <w:spacing w:after="160" w:before="400"/>
      </w:pPr>
      <w:r>
        <w:rPr>
          <w:rFonts w:ascii="Arial" w:cs="Arial" w:eastAsia="Arial" w:hAnsi="Arial"/>
          <w:b/>
          <w:bCs/>
          <w:color w:val="1B3A6B"/>
          <w:sz w:val="26"/>
          <w:szCs w:val="26"/>
        </w:rPr>
        <w:t xml:space="preserve">11.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Phase</w:t>
            </w:r>
          </w:p>
        </w:tc>
        <w:tc>
          <w:tcPr>
            <w:tcW w:type="dxa" w:w="5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Deliverables</w:t>
            </w:r>
          </w:p>
        </w:tc>
        <w:tc>
          <w:tcPr>
            <w:tcW w:type="dxa" w:w="1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00"/>
            </w:tcMar>
          </w:tcPr>
          <w:p>
            <w:r>
              <w:rPr>
                <w:rFonts w:ascii="Arial" w:cs="Arial" w:eastAsia="Arial" w:hAnsi="Arial"/>
                <w:b/>
                <w:bCs/>
                <w:color w:val="FFFFFF"/>
                <w:sz w:val="20"/>
                <w:szCs w:val="20"/>
              </w:rPr>
              <w:t xml:space="preserve">Priority</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Phase 1 — Foundation</w:t>
            </w:r>
          </w:p>
        </w:tc>
        <w:tc>
          <w:tcPr>
            <w:tcW w:type="dxa" w:w="5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Project scaffold, Spring+JavaFX bridge, BaseEntity, SQLite+Flyway config, main window layout</w:t>
            </w:r>
          </w:p>
        </w:tc>
        <w:tc>
          <w:tcPr>
            <w:tcW w:type="dxa" w:w="19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Critical</w:t>
            </w:r>
          </w:p>
        </w:tc>
      </w:tr>
      <w:tr>
        <w:tc>
          <w:tcPr>
            <w:tcW w:type="dxa" w:w="24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Phase 2 — Members</w:t>
            </w:r>
          </w:p>
        </w:tc>
        <w:tc>
          <w:tcPr>
            <w:tcW w:type="dxa" w:w="50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Member CRUD screens, search/filter, household grouping, member categories</w:t>
            </w:r>
          </w:p>
        </w:tc>
        <w:tc>
          <w:tcPr>
            <w:tcW w:type="dxa" w:w="19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Critical</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Phase 3 — Transactions</w:t>
            </w:r>
          </w:p>
        </w:tc>
        <w:tc>
          <w:tcPr>
            <w:tcW w:type="dxa" w:w="5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General transactions, member-linked fees, balance ledger, transaction categories</w:t>
            </w:r>
          </w:p>
        </w:tc>
        <w:tc>
          <w:tcPr>
            <w:tcW w:type="dxa" w:w="19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Critical</w:t>
            </w:r>
          </w:p>
        </w:tc>
      </w:tr>
      <w:tr>
        <w:tc>
          <w:tcPr>
            <w:tcW w:type="dxa" w:w="24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Phase 4 — i18n</w:t>
            </w:r>
          </w:p>
        </w:tc>
        <w:tc>
          <w:tcPr>
            <w:tcW w:type="dxa" w:w="50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English, Dutch, Arabic .properties files; RTL layout support; language switcher in Settings; bundled Arabic font</w:t>
            </w:r>
          </w:p>
        </w:tc>
        <w:tc>
          <w:tcPr>
            <w:tcW w:type="dxa" w:w="19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High</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Phase 5 — Import/Export</w:t>
            </w:r>
          </w:p>
        </w:tc>
        <w:tc>
          <w:tcPr>
            <w:tcW w:type="dxa" w:w="5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JSON export, smart import with merge logic, conflict report, schema versioning</w:t>
            </w:r>
          </w:p>
        </w:tc>
        <w:tc>
          <w:tcPr>
            <w:tcW w:type="dxa" w:w="19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High</w:t>
            </w:r>
          </w:p>
        </w:tc>
      </w:tr>
      <w:tr>
        <w:tc>
          <w:tcPr>
            <w:tcW w:type="dxa" w:w="24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Phase 6 — Snapshots</w:t>
            </w:r>
          </w:p>
        </w:tc>
        <w:tc>
          <w:tcPr>
            <w:tcW w:type="dxa" w:w="50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Auto daily snapshot, pre-import snapshot, manual backup, restore, retention policy</w:t>
            </w:r>
          </w:p>
        </w:tc>
        <w:tc>
          <w:tcPr>
            <w:tcW w:type="dxa" w:w="19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High</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Phase 7 — Dashboard</w:t>
            </w:r>
          </w:p>
        </w:tc>
        <w:tc>
          <w:tcPr>
            <w:tcW w:type="dxa" w:w="5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Balance summary, recent transactions widget, active member count, quick actions</w:t>
            </w:r>
          </w:p>
        </w:tc>
        <w:tc>
          <w:tcPr>
            <w:tcW w:type="dxa" w:w="19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Medium</w:t>
            </w:r>
          </w:p>
        </w:tc>
      </w:tr>
      <w:tr>
        <w:tc>
          <w:tcPr>
            <w:tcW w:type="dxa" w:w="24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Phase 8 — Reports</w:t>
            </w:r>
          </w:p>
        </w:tc>
        <w:tc>
          <w:tcPr>
            <w:tcW w:type="dxa" w:w="500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Monthly/yearly summaries, member contribution reports, Excel and PDF export</w:t>
            </w:r>
          </w:p>
        </w:tc>
        <w:tc>
          <w:tcPr>
            <w:tcW w:type="dxa" w:w="1960"/>
            <w:tcBorders>
              <w:top w:val="single" w:color="C5D3E8" w:sz="1"/>
              <w:left w:val="single" w:color="C5D3E8" w:sz="1"/>
              <w:bottom w:val="single" w:color="C5D3E8" w:sz="1"/>
              <w:right w:val="single" w:color="C5D3E8" w:sz="1"/>
            </w:tcBorders>
            <w:shd w:fill="F2F5FA" w:val="clear"/>
            <w:tcMar>
              <w:top w:type="dxa" w:w="80"/>
              <w:left w:type="dxa" w:w="140"/>
              <w:bottom w:type="dxa" w:w="80"/>
              <w:right w:type="dxa" w:w="100"/>
            </w:tcMar>
          </w:tcPr>
          <w:p>
            <w:r>
              <w:rPr>
                <w:rFonts w:ascii="Arial" w:cs="Arial" w:eastAsia="Arial" w:hAnsi="Arial"/>
                <w:color w:val="1A1A2E"/>
                <w:sz w:val="20"/>
                <w:szCs w:val="20"/>
              </w:rPr>
              <w:t xml:space="preserve">Medium</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Phase 9 — Packaging</w:t>
            </w:r>
          </w:p>
        </w:tc>
        <w:tc>
          <w:tcPr>
            <w:tcW w:type="dxa" w:w="5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jpackage native installers for target OS, application icon, first-run setup wizard</w:t>
            </w:r>
          </w:p>
        </w:tc>
        <w:tc>
          <w:tcPr>
            <w:tcW w:type="dxa" w:w="19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00"/>
            </w:tcMar>
          </w:tcPr>
          <w:p>
            <w:r>
              <w:rPr>
                <w:rFonts w:ascii="Arial" w:cs="Arial" w:eastAsia="Arial" w:hAnsi="Arial"/>
                <w:color w:val="1A1A2E"/>
                <w:sz w:val="20"/>
                <w:szCs w:val="20"/>
              </w:rPr>
              <w:t xml:space="preserve">Low</w:t>
            </w:r>
          </w:p>
        </w:tc>
      </w:tr>
    </w:tbl>
    <w:p>
      <w:pPr>
        <w:spacing w:after="0" w:before="120"/>
      </w:pPr>
    </w:p>
    <w:p>
      <w:pPr>
        <w:pStyle w:val="Heading1"/>
        <w:pBdr>
          <w:bottom w:val="single" w:color="2E5FA3" w:sz="8" w:space="4"/>
        </w:pBdr>
        <w:spacing w:after="160" w:before="400"/>
      </w:pPr>
      <w:r>
        <w:rPr>
          <w:rFonts w:ascii="Arial" w:cs="Arial" w:eastAsia="Arial" w:hAnsi="Arial"/>
          <w:b/>
          <w:bCs/>
          <w:color w:val="1B3A6B"/>
          <w:sz w:val="26"/>
          <w:szCs w:val="26"/>
        </w:rPr>
        <w:t xml:space="preserve">12. Compliance &amp;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3E8" w:sz="1"/>
              <w:left w:val="single" w:color="C5D3E8" w:sz="1"/>
              <w:bottom w:val="single" w:color="C5D3E8" w:sz="1"/>
              <w:right w:val="single" w:color="C5D3E8" w:sz="1"/>
            </w:tcBorders>
            <w:shd w:fill="F2F5FA" w:val="clear"/>
            <w:tcMar>
              <w:top w:type="dxa" w:w="80"/>
              <w:left w:type="dxa" w:w="160"/>
              <w:bottom w:type="dxa" w:w="80"/>
              <w:right w:type="dxa" w:w="100"/>
            </w:tcMar>
          </w:tcPr>
          <w:p>
            <w:r>
              <w:rPr>
                <w:rFonts w:ascii="Arial" w:cs="Arial" w:eastAsia="Arial" w:hAnsi="Arial"/>
                <w:b/>
                <w:bCs/>
                <w:color w:val="1B3A6B"/>
                <w:sz w:val="20"/>
                <w:szCs w:val="20"/>
              </w:rPr>
              <w:t xml:space="preserve">Review Date</w:t>
            </w:r>
          </w:p>
        </w:tc>
        <w:tc>
          <w:tcPr>
            <w:tcW w:type="dxa" w:w="6960"/>
            <w:tcBorders>
              <w:top w:val="single" w:color="C5D3E8" w:sz="1"/>
              <w:left w:val="single" w:color="C5D3E8" w:sz="1"/>
              <w:bottom w:val="single" w:color="C5D3E8" w:sz="1"/>
              <w:right w:val="single" w:color="C5D3E8" w:sz="1"/>
            </w:tcBorders>
            <w:shd w:fill="FFFFFF" w:val="clear"/>
            <w:tcMar>
              <w:top w:type="dxa" w:w="80"/>
              <w:left w:type="dxa" w:w="160"/>
              <w:bottom w:type="dxa" w:w="80"/>
              <w:right w:type="dxa" w:w="100"/>
            </w:tcMar>
          </w:tcPr>
          <w:p>
            <w:r>
              <w:rPr>
                <w:rFonts w:ascii="Arial" w:cs="Arial" w:eastAsia="Arial" w:hAnsi="Arial"/>
                <w:color w:val="1A1A2E"/>
                <w:sz w:val="20"/>
                <w:szCs w:val="20"/>
              </w:rPr>
              <w:t xml:space="preserve">December 16, 2026</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60"/>
              <w:bottom w:type="dxa" w:w="80"/>
              <w:right w:type="dxa" w:w="100"/>
            </w:tcMar>
          </w:tcPr>
          <w:p>
            <w:r>
              <w:rPr>
                <w:rFonts w:ascii="Arial" w:cs="Arial" w:eastAsia="Arial" w:hAnsi="Arial"/>
                <w:b/>
                <w:bCs/>
                <w:color w:val="1B3A6B"/>
                <w:sz w:val="20"/>
                <w:szCs w:val="20"/>
              </w:rPr>
              <w:t xml:space="preserve">Review Trigger</w:t>
            </w:r>
          </w:p>
        </w:tc>
        <w:tc>
          <w:tcPr>
            <w:tcW w:type="dxa" w:w="6960"/>
            <w:tcBorders>
              <w:top w:val="single" w:color="C5D3E8" w:sz="1"/>
              <w:left w:val="single" w:color="C5D3E8" w:sz="1"/>
              <w:bottom w:val="single" w:color="C5D3E8" w:sz="1"/>
              <w:right w:val="single" w:color="C5D3E8" w:sz="1"/>
            </w:tcBorders>
            <w:shd w:fill="F2F5FA" w:val="clear"/>
            <w:tcMar>
              <w:top w:type="dxa" w:w="80"/>
              <w:left w:type="dxa" w:w="160"/>
              <w:bottom w:type="dxa" w:w="80"/>
              <w:right w:type="dxa" w:w="100"/>
            </w:tcMar>
          </w:tcPr>
          <w:p>
            <w:r>
              <w:rPr>
                <w:rFonts w:ascii="Arial" w:cs="Arial" w:eastAsia="Arial" w:hAnsi="Arial"/>
                <w:color w:val="1A1A2E"/>
                <w:sz w:val="20"/>
                <w:szCs w:val="20"/>
              </w:rPr>
              <w:t xml:space="preserve">If a shared LAN server or cloud budget becomes available, revisit ADR-2026-001 to evaluate migration to a shared database architecture</w:t>
            </w:r>
          </w:p>
        </w:tc>
      </w:tr>
      <w:tr>
        <w:tc>
          <w:tcPr>
            <w:tcW w:type="dxa" w:w="2400"/>
            <w:tcBorders>
              <w:top w:val="single" w:color="C5D3E8" w:sz="1"/>
              <w:left w:val="single" w:color="C5D3E8" w:sz="1"/>
              <w:bottom w:val="single" w:color="C5D3E8" w:sz="1"/>
              <w:right w:val="single" w:color="C5D3E8" w:sz="1"/>
            </w:tcBorders>
            <w:shd w:fill="F2F5FA" w:val="clear"/>
            <w:tcMar>
              <w:top w:type="dxa" w:w="80"/>
              <w:left w:type="dxa" w:w="160"/>
              <w:bottom w:type="dxa" w:w="80"/>
              <w:right w:type="dxa" w:w="100"/>
            </w:tcMar>
          </w:tcPr>
          <w:p>
            <w:r>
              <w:rPr>
                <w:rFonts w:ascii="Arial" w:cs="Arial" w:eastAsia="Arial" w:hAnsi="Arial"/>
                <w:b/>
                <w:bCs/>
                <w:color w:val="1B3A6B"/>
                <w:sz w:val="20"/>
                <w:szCs w:val="20"/>
              </w:rPr>
              <w:t xml:space="preserve">Decision Owner</w:t>
            </w:r>
          </w:p>
        </w:tc>
        <w:tc>
          <w:tcPr>
            <w:tcW w:type="dxa" w:w="6960"/>
            <w:tcBorders>
              <w:top w:val="single" w:color="C5D3E8" w:sz="1"/>
              <w:left w:val="single" w:color="C5D3E8" w:sz="1"/>
              <w:bottom w:val="single" w:color="C5D3E8" w:sz="1"/>
              <w:right w:val="single" w:color="C5D3E8" w:sz="1"/>
            </w:tcBorders>
            <w:shd w:fill="FFFFFF" w:val="clear"/>
            <w:tcMar>
              <w:top w:type="dxa" w:w="80"/>
              <w:left w:type="dxa" w:w="160"/>
              <w:bottom w:type="dxa" w:w="80"/>
              <w:right w:type="dxa" w:w="100"/>
            </w:tcMar>
          </w:tcPr>
          <w:p>
            <w:r>
              <w:rPr>
                <w:rFonts w:ascii="Arial" w:cs="Arial" w:eastAsia="Arial" w:hAnsi="Arial"/>
                <w:color w:val="1A1A2E"/>
                <w:sz w:val="20"/>
                <w:szCs w:val="20"/>
              </w:rPr>
              <w:t xml:space="preserve">Samer Dahdal — Senior Software Engineer</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60"/>
              <w:bottom w:type="dxa" w:w="80"/>
              <w:right w:type="dxa" w:w="100"/>
            </w:tcMar>
          </w:tcPr>
          <w:p>
            <w:r>
              <w:rPr>
                <w:rFonts w:ascii="Arial" w:cs="Arial" w:eastAsia="Arial" w:hAnsi="Arial"/>
                <w:b/>
                <w:bCs/>
                <w:color w:val="1B3A6B"/>
                <w:sz w:val="20"/>
                <w:szCs w:val="20"/>
              </w:rPr>
              <w:t xml:space="preserve">Related ADRs</w:t>
            </w:r>
          </w:p>
        </w:tc>
        <w:tc>
          <w:tcPr>
            <w:tcW w:type="dxa" w:w="6960"/>
            <w:tcBorders>
              <w:top w:val="single" w:color="C5D3E8" w:sz="1"/>
              <w:left w:val="single" w:color="C5D3E8" w:sz="1"/>
              <w:bottom w:val="single" w:color="C5D3E8" w:sz="1"/>
              <w:right w:val="single" w:color="C5D3E8" w:sz="1"/>
            </w:tcBorders>
            <w:shd w:fill="F2F5FA" w:val="clear"/>
            <w:tcMar>
              <w:top w:type="dxa" w:w="80"/>
              <w:left w:type="dxa" w:w="160"/>
              <w:bottom w:type="dxa" w:w="80"/>
              <w:right w:type="dxa" w:w="100"/>
            </w:tcMar>
          </w:tcPr>
          <w:p>
            <w:r>
              <w:rPr>
                <w:rFonts w:ascii="Arial" w:cs="Arial" w:eastAsia="Arial" w:hAnsi="Arial"/>
                <w:color w:val="1A1A2E"/>
                <w:sz w:val="20"/>
                <w:szCs w:val="20"/>
              </w:rPr>
              <w:t xml:space="preserve">None (initial decision)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8"/>
              <w:bottom w:val="single" w:color="2E5FA3" w:sz="1"/>
              <w:right w:val="single" w:color="2E5FA3" w:sz="1"/>
            </w:tcBorders>
            <w:shd w:fill="E8F5E9" w:val="clear"/>
            <w:tcMar>
              <w:top w:type="dxa" w:w="120"/>
              <w:left w:type="dxa" w:w="200"/>
              <w:bottom w:type="dxa" w:w="120"/>
              <w:right w:type="dxa" w:w="160"/>
            </w:tcMar>
          </w:tcPr>
          <w:p>
            <w:r>
              <w:rPr>
                <w:rFonts w:ascii="Arial" w:cs="Arial" w:eastAsia="Arial" w:hAnsi="Arial"/>
                <w:b/>
                <w:bCs/>
                <w:color w:val="1B5E20"/>
                <w:sz w:val="20"/>
                <w:szCs w:val="20"/>
              </w:rPr>
              <w:t xml:space="preserve">Migration Path</w:t>
            </w:r>
          </w:p>
          <w:p>
            <w:pPr>
              <w:spacing w:after="0" w:before="40"/>
            </w:pPr>
          </w:p>
          <w:p>
            <w:r>
              <w:rPr>
                <w:rFonts w:ascii="Arial" w:cs="Arial" w:eastAsia="Arial" w:hAnsi="Arial"/>
                <w:color w:val="1A1A2E"/>
                <w:sz w:val="20"/>
                <w:szCs w:val="20"/>
              </w:rPr>
              <w:t xml:space="preserve">This architecture is deliberately designed to support future migration to a networked database. Because all data access goes through Spring Data JPA repositories, switching from SQLite to PostgreSQL requires only changes to application.properties and the JDBC dependency — no service or entity code changes are needed.</w:t>
            </w:r>
          </w:p>
        </w:tc>
      </w:tr>
    </w:tbl>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8" w:sz="4" w:space="6"/>
      </w:pBdr>
      <w:jc w:val="center"/>
    </w:pPr>
    <w:r>
      <w:rPr>
        <w:rFonts w:ascii="Arial" w:cs="Arial" w:eastAsia="Arial" w:hAnsi="Arial"/>
        <w:color w:val="5A6A85"/>
        <w:sz w:val="18"/>
        <w:szCs w:val="18"/>
      </w:rPr>
      <w:t xml:space="preserve">ADR-2026-001  |  Church Administration Desktop Application  |  Page </w:t>
    </w:r>
    <w:r>
      <w:rPr>
        <w:rFonts w:ascii="Arial" w:cs="Arial" w:eastAsia="Arial" w:hAnsi="Arial"/>
        <w:color w:val="5A6A85"/>
        <w:sz w:val="18"/>
        <w:szCs w:val="18"/>
      </w:rPr>
      <w:fldChar w:fldCharType="begin"/>
      <w:instrText xml:space="preserve">PAGE</w:instrText>
      <w:fldChar w:fldCharType="separate"/>
      <w:fldChar w:fldCharType="end"/>
    </w:r>
    <w:r>
      <w:rPr>
        <w:rFonts w:ascii="Arial" w:cs="Arial" w:eastAsia="Arial" w:hAnsi="Arial"/>
        <w:color w:val="5A6A85"/>
        <w:sz w:val="18"/>
        <w:szCs w:val="18"/>
      </w:rPr>
      <w:t xml:space="preserve"> of </w:t>
    </w:r>
    <w:r>
      <w:rPr>
        <w:rFonts w:ascii="Arial" w:cs="Arial" w:eastAsia="Arial" w:hAnsi="Arial"/>
        <w:color w:val="5A6A8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2026-06-16T11:22:24.961Z</dcterms:created>
  <dcterms:modified xsi:type="dcterms:W3CDTF">2026-06-16T11:22:24.974Z</dcterms:modified>
</cp:coreProperties>
</file>

<file path=docProps/custom.xml><?xml version="1.0" encoding="utf-8"?>
<Properties xmlns="http://schemas.openxmlformats.org/officeDocument/2006/custom-properties" xmlns:vt="http://schemas.openxmlformats.org/officeDocument/2006/docPropsVTypes"/>
</file>