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5A18E" w14:textId="192DF2C7" w:rsidR="00E35584" w:rsidRDefault="00000000" w:rsidP="00CA63D6">
      <w:pPr>
        <w:pStyle w:val="TOCHeading"/>
      </w:pPr>
      <w:bookmarkStart w:id="0" w:name="sec:area"/>
      <w:bookmarkStart w:id="1" w:name="_Toc239686000"/>
      <w:r>
        <w:rPr>
          <w:rStyle w:val="SectionNumber"/>
        </w:rPr>
        <w:t>1</w:t>
      </w:r>
      <w:r>
        <w:tab/>
        <w:t>Research Area, Scope, and Search Protocol</w:t>
      </w:r>
      <w:bookmarkEnd w:id="1"/>
    </w:p>
    <w:p w14:paraId="01B3918B" w14:textId="77777777" w:rsidR="00E35584" w:rsidRDefault="00000000">
      <w:pPr>
        <w:pStyle w:val="Heading2"/>
      </w:pPr>
      <w:bookmarkStart w:id="2" w:name="one-sentence-definition-of-the-area"/>
      <w:bookmarkStart w:id="3" w:name="_Toc239686001"/>
      <w:r>
        <w:rPr>
          <w:rStyle w:val="SectionNumber"/>
        </w:rPr>
        <w:t>1.1</w:t>
      </w:r>
      <w:r>
        <w:tab/>
        <w:t>One-sentence definition of the area</w:t>
      </w:r>
      <w:bookmarkEnd w:id="3"/>
    </w:p>
    <w:p w14:paraId="60E32383" w14:textId="77777777" w:rsidR="00E35584" w:rsidRDefault="00000000">
      <w:pPr>
        <w:pStyle w:val="FirstParagraph"/>
      </w:pPr>
      <w:r>
        <w:t xml:space="preserve">This review covers </w:t>
      </w:r>
      <w:r>
        <w:rPr>
          <w:b/>
          <w:bCs/>
        </w:rPr>
        <w:t>learned world models used as pretrained foundation models for robot control</w:t>
      </w:r>
      <w:r>
        <w:t>, meaning models that are trained at scale to predict how an environment evolves, in pixels or in a latent space, and are then reused as the representation, the planner, the data generator, or the evaluator for a downstream robot policy.</w:t>
      </w:r>
    </w:p>
    <w:p w14:paraId="04D64445" w14:textId="77777777" w:rsidR="00E35584" w:rsidRDefault="00000000">
      <w:pPr>
        <w:pStyle w:val="Heading2"/>
      </w:pPr>
      <w:bookmarkStart w:id="4" w:name="why-this-scope-is-narrow-enough"/>
      <w:bookmarkStart w:id="5" w:name="_Toc239686002"/>
      <w:bookmarkEnd w:id="2"/>
      <w:r>
        <w:rPr>
          <w:rStyle w:val="SectionNumber"/>
        </w:rPr>
        <w:t>1.2</w:t>
      </w:r>
      <w:r>
        <w:tab/>
        <w:t>Why this scope is narrow enough</w:t>
      </w:r>
      <w:bookmarkEnd w:id="5"/>
    </w:p>
    <w:p w14:paraId="2B05AFDC" w14:textId="77777777" w:rsidR="00E35584" w:rsidRDefault="00000000">
      <w:pPr>
        <w:pStyle w:val="FirstParagraph"/>
      </w:pPr>
      <w:r>
        <w:t>The screening rule applied throughout is the one stated in the assignment: two articles belong in the same corpus only if they help answer the same research question. The question here is</w:t>
      </w:r>
    </w:p>
    <w:p w14:paraId="14384585" w14:textId="77777777" w:rsidR="00E35584" w:rsidRDefault="00000000">
      <w:pPr>
        <w:pStyle w:val="BlockText"/>
      </w:pPr>
      <w:r>
        <w:rPr>
          <w:i/>
          <w:iCs/>
        </w:rPr>
        <w:t>Does pretraining a predictive model of environment dynamics produce a transferable substrate for robot control, and what evidence currently supports or undermines that claim?</w:t>
      </w:r>
    </w:p>
    <w:p w14:paraId="4DCFB471" w14:textId="77777777" w:rsidR="00E35584" w:rsidRDefault="00000000">
      <w:pPr>
        <w:pStyle w:val="FirstParagraph"/>
      </w:pPr>
      <w:r>
        <w:t>Every article in Table 1 takes a position on it. Articles about vision-language-action policies without a predictive component, about video generation without an embodiment, and about model-free reinforcement learning were excluded even where they are individually strong, because they answer a different question. Two articles that evaluate world models rather than propose one ([19], [20]) and one adversarial robustness study ([18]) were included deliberately: a corpus that contains only method papers cannot expose what those methods fail to measure.</w:t>
      </w:r>
    </w:p>
    <w:p w14:paraId="344A2493" w14:textId="77777777" w:rsidR="00E35584" w:rsidRDefault="00000000">
      <w:pPr>
        <w:pStyle w:val="Heading2"/>
      </w:pPr>
      <w:bookmarkStart w:id="6" w:name="search-and-screening-procedure"/>
      <w:bookmarkStart w:id="7" w:name="_Toc239686003"/>
      <w:bookmarkEnd w:id="4"/>
      <w:r>
        <w:rPr>
          <w:rStyle w:val="SectionNumber"/>
        </w:rPr>
        <w:t>1.3</w:t>
      </w:r>
      <w:r>
        <w:tab/>
        <w:t>Search and screening procedure</w:t>
      </w:r>
      <w:bookmarkEnd w:id="7"/>
    </w:p>
    <w:p w14:paraId="1B69E6DC" w14:textId="77777777" w:rsidR="00E35584" w:rsidRDefault="00000000">
      <w:pPr>
        <w:pStyle w:val="FirstParagraph"/>
      </w:pPr>
      <w:r>
        <w:t xml:space="preserve">Keywords: </w:t>
      </w:r>
      <w:r>
        <w:rPr>
          <w:i/>
          <w:iCs/>
        </w:rPr>
        <w:t>world model</w:t>
      </w:r>
      <w:r>
        <w:t xml:space="preserve">, </w:t>
      </w:r>
      <w:r>
        <w:rPr>
          <w:i/>
          <w:iCs/>
        </w:rPr>
        <w:t>world action model</w:t>
      </w:r>
      <w:r>
        <w:t xml:space="preserve">, </w:t>
      </w:r>
      <w:r>
        <w:rPr>
          <w:i/>
          <w:iCs/>
        </w:rPr>
        <w:t>video world model</w:t>
      </w:r>
      <w:r>
        <w:t xml:space="preserve">, </w:t>
      </w:r>
      <w:r>
        <w:rPr>
          <w:i/>
          <w:iCs/>
        </w:rPr>
        <w:t>action-conditioned video prediction</w:t>
      </w:r>
      <w:r>
        <w:t xml:space="preserve">, </w:t>
      </w:r>
      <w:r>
        <w:rPr>
          <w:i/>
          <w:iCs/>
        </w:rPr>
        <w:t>latent dynamics model</w:t>
      </w:r>
      <w:r>
        <w:t xml:space="preserve">, </w:t>
      </w:r>
      <w:r>
        <w:rPr>
          <w:i/>
          <w:iCs/>
        </w:rPr>
        <w:t>robot foundation model</w:t>
      </w:r>
      <w:r>
        <w:t xml:space="preserve">, </w:t>
      </w:r>
      <w:r>
        <w:rPr>
          <w:i/>
          <w:iCs/>
        </w:rPr>
        <w:t>learned simulator</w:t>
      </w:r>
      <w:r>
        <w:t xml:space="preserve">, </w:t>
      </w:r>
      <w:r>
        <w:rPr>
          <w:i/>
          <w:iCs/>
        </w:rPr>
        <w:t>zero-shot planning</w:t>
      </w:r>
      <w:r>
        <w:t xml:space="preserve">. Sources: arXiv (cs.RO, cs.LG, cs.CV), OpenReview, the proceedings of NeurIPS, ICLR, ICML, CoRL and CVPR, and </w:t>
      </w:r>
      <w:r>
        <w:rPr>
          <w:i/>
          <w:iCs/>
        </w:rPr>
        <w:t>Nature</w:t>
      </w:r>
      <w:r>
        <w:t>. Screening read title, abstract, method figure, and the experimental protocol table before inclusion, and rejected articles whose evaluation could not be located or whose embodiment claim rested on video quality alone. The final corpus balances 13 recent articles (2025–2026) against 7 established articles from top venues, following the recommended ratio.</w:t>
      </w:r>
    </w:p>
    <w:p w14:paraId="37B54EE1" w14:textId="1BD9AA69" w:rsidR="00E35584" w:rsidRDefault="00000000">
      <w:pPr>
        <w:pStyle w:val="Heading1"/>
      </w:pPr>
      <w:bookmarkStart w:id="8" w:name="sec:list"/>
      <w:bookmarkStart w:id="9" w:name="_Toc239686005"/>
      <w:bookmarkEnd w:id="0"/>
      <w:bookmarkEnd w:id="6"/>
      <w:r>
        <w:rPr>
          <w:rStyle w:val="SectionNumber"/>
        </w:rPr>
        <w:t>2</w:t>
      </w:r>
      <w:proofErr w:type="gramStart"/>
      <w:r w:rsidR="00594BB1">
        <w:rPr>
          <w:rStyle w:val="SectionNumber"/>
        </w:rPr>
        <w:t>.</w:t>
      </w:r>
      <w:r w:rsidR="00594BB1">
        <w:t xml:space="preserve"> </w:t>
      </w:r>
      <w:r>
        <w:t xml:space="preserve"> Article</w:t>
      </w:r>
      <w:proofErr w:type="gramEnd"/>
      <w:r>
        <w:t xml:space="preserve"> List with Complete Reference Details</w:t>
      </w:r>
      <w:bookmarkEnd w:id="9"/>
    </w:p>
    <w:p w14:paraId="419FF178" w14:textId="77777777" w:rsidR="00E35584" w:rsidRDefault="00000000">
      <w:pPr>
        <w:pStyle w:val="FirstParagraph"/>
      </w:pPr>
      <w:r>
        <w:t xml:space="preserve">Table 1 is the full corpus. Numbering in this table is the numbering used by every later section and by the bibliography. </w:t>
      </w:r>
      <w:r>
        <w:rPr>
          <w:b/>
          <w:bCs/>
        </w:rPr>
        <w:t>Status</w:t>
      </w:r>
      <w:r>
        <w:t xml:space="preserve"> distinguishes the four states that are never blurred in this report: published in a peer-reviewed venue, accepted, preprint, and technical report.</w:t>
      </w:r>
    </w:p>
    <w:p w14:paraId="2FFF595E" w14:textId="77777777" w:rsidR="00E35584" w:rsidRDefault="00000000">
      <w:pPr>
        <w:pStyle w:val="TableCaption"/>
      </w:pPr>
      <w:r>
        <w:lastRenderedPageBreak/>
        <w:t>The twenty-article corpus, ordered by first public release date.</w:t>
      </w:r>
    </w:p>
    <w:tbl>
      <w:tblPr>
        <w:tblStyle w:val="Table"/>
        <w:tblW w:w="0" w:type="auto"/>
        <w:tblLook w:val="0020" w:firstRow="1" w:lastRow="0" w:firstColumn="0" w:lastColumn="0" w:noHBand="0" w:noVBand="0"/>
      </w:tblPr>
      <w:tblGrid>
        <w:gridCol w:w="482"/>
        <w:gridCol w:w="2716"/>
        <w:gridCol w:w="2339"/>
        <w:gridCol w:w="1816"/>
        <w:gridCol w:w="2223"/>
      </w:tblGrid>
      <w:tr w:rsidR="00E35584" w14:paraId="469A0265" w14:textId="77777777" w:rsidTr="00E35584">
        <w:trPr>
          <w:cnfStyle w:val="100000000000" w:firstRow="1" w:lastRow="0" w:firstColumn="0" w:lastColumn="0" w:oddVBand="0" w:evenVBand="0" w:oddHBand="0" w:evenHBand="0" w:firstRowFirstColumn="0" w:firstRowLastColumn="0" w:lastRowFirstColumn="0" w:lastRowLastColumn="0"/>
          <w:tblHeader/>
        </w:trPr>
        <w:tc>
          <w:tcPr>
            <w:tcW w:w="0" w:type="auto"/>
          </w:tcPr>
          <w:p w14:paraId="72143DA4" w14:textId="77777777" w:rsidR="00E35584" w:rsidRDefault="00000000">
            <w:pPr>
              <w:pStyle w:val="Compact"/>
            </w:pPr>
            <w:r>
              <w:rPr>
                <w:b/>
                <w:bCs/>
              </w:rPr>
              <w:t>#</w:t>
            </w:r>
          </w:p>
        </w:tc>
        <w:tc>
          <w:tcPr>
            <w:tcW w:w="0" w:type="auto"/>
          </w:tcPr>
          <w:p w14:paraId="0D8DBC42" w14:textId="77777777" w:rsidR="00E35584" w:rsidRDefault="00000000">
            <w:pPr>
              <w:pStyle w:val="Compact"/>
            </w:pPr>
            <w:r>
              <w:rPr>
                <w:b/>
                <w:bCs/>
              </w:rPr>
              <w:t>Title (short name)</w:t>
            </w:r>
          </w:p>
        </w:tc>
        <w:tc>
          <w:tcPr>
            <w:tcW w:w="0" w:type="auto"/>
          </w:tcPr>
          <w:p w14:paraId="117BF73D" w14:textId="77777777" w:rsidR="00E35584" w:rsidRDefault="00000000">
            <w:pPr>
              <w:pStyle w:val="Compact"/>
            </w:pPr>
            <w:r>
              <w:rPr>
                <w:b/>
                <w:bCs/>
              </w:rPr>
              <w:t>Authors</w:t>
            </w:r>
          </w:p>
        </w:tc>
        <w:tc>
          <w:tcPr>
            <w:tcW w:w="0" w:type="auto"/>
          </w:tcPr>
          <w:p w14:paraId="5BC888AB" w14:textId="77777777" w:rsidR="00E35584" w:rsidRDefault="00000000">
            <w:pPr>
              <w:pStyle w:val="Compact"/>
            </w:pPr>
            <w:r>
              <w:rPr>
                <w:b/>
                <w:bCs/>
              </w:rPr>
              <w:t>Venue / status</w:t>
            </w:r>
          </w:p>
        </w:tc>
        <w:tc>
          <w:tcPr>
            <w:tcW w:w="0" w:type="auto"/>
          </w:tcPr>
          <w:p w14:paraId="372FFA16" w14:textId="77777777" w:rsidR="00E35584" w:rsidRDefault="00000000">
            <w:pPr>
              <w:pStyle w:val="Compact"/>
            </w:pPr>
            <w:r>
              <w:rPr>
                <w:b/>
                <w:bCs/>
              </w:rPr>
              <w:t>Identifier</w:t>
            </w:r>
          </w:p>
        </w:tc>
      </w:tr>
      <w:tr w:rsidR="00E35584" w14:paraId="725021D2" w14:textId="77777777">
        <w:tc>
          <w:tcPr>
            <w:tcW w:w="0" w:type="auto"/>
          </w:tcPr>
          <w:p w14:paraId="1D5AC5D1" w14:textId="77777777" w:rsidR="00E35584" w:rsidRDefault="00000000">
            <w:pPr>
              <w:pStyle w:val="Compact"/>
            </w:pPr>
            <w:r>
              <w:t>1</w:t>
            </w:r>
          </w:p>
        </w:tc>
        <w:tc>
          <w:tcPr>
            <w:tcW w:w="0" w:type="auto"/>
          </w:tcPr>
          <w:p w14:paraId="3E63B6B2" w14:textId="77777777" w:rsidR="00E35584" w:rsidRDefault="00000000">
            <w:pPr>
              <w:pStyle w:val="Compact"/>
            </w:pPr>
            <w:r>
              <w:t>DayDreamer: World Models for Physical Robot Learning</w:t>
            </w:r>
          </w:p>
        </w:tc>
        <w:tc>
          <w:tcPr>
            <w:tcW w:w="0" w:type="auto"/>
          </w:tcPr>
          <w:p w14:paraId="1264A75A" w14:textId="77777777" w:rsidR="00E35584" w:rsidRDefault="00000000">
            <w:pPr>
              <w:pStyle w:val="Compact"/>
            </w:pPr>
            <w:r>
              <w:t>P. Wu, A. Escontrela, D. Hafner, K. Goldberg, P. Abbeel</w:t>
            </w:r>
          </w:p>
        </w:tc>
        <w:tc>
          <w:tcPr>
            <w:tcW w:w="0" w:type="auto"/>
          </w:tcPr>
          <w:p w14:paraId="3A74F59F" w14:textId="77777777" w:rsidR="00E35584" w:rsidRDefault="00000000">
            <w:pPr>
              <w:pStyle w:val="Compact"/>
            </w:pPr>
            <w:r>
              <w:t>CoRL 2022 (published)</w:t>
            </w:r>
          </w:p>
        </w:tc>
        <w:tc>
          <w:tcPr>
            <w:tcW w:w="0" w:type="auto"/>
          </w:tcPr>
          <w:p w14:paraId="33FFAB01" w14:textId="77777777" w:rsidR="00E35584" w:rsidRDefault="00000000">
            <w:pPr>
              <w:pStyle w:val="Compact"/>
            </w:pPr>
            <w:r>
              <w:t>arXiv:2206.14176</w:t>
            </w:r>
          </w:p>
        </w:tc>
      </w:tr>
      <w:tr w:rsidR="00E35584" w14:paraId="6F7B7119" w14:textId="77777777">
        <w:tc>
          <w:tcPr>
            <w:tcW w:w="0" w:type="auto"/>
          </w:tcPr>
          <w:p w14:paraId="072E7B0A" w14:textId="77777777" w:rsidR="00E35584" w:rsidRDefault="00000000">
            <w:pPr>
              <w:pStyle w:val="Compact"/>
            </w:pPr>
            <w:r>
              <w:t>2</w:t>
            </w:r>
          </w:p>
        </w:tc>
        <w:tc>
          <w:tcPr>
            <w:tcW w:w="0" w:type="auto"/>
          </w:tcPr>
          <w:p w14:paraId="1D32EAF4" w14:textId="77777777" w:rsidR="00E35584" w:rsidRDefault="00000000">
            <w:pPr>
              <w:pStyle w:val="Compact"/>
            </w:pPr>
            <w:r>
              <w:t>Learning Universal Policies via Text-Guided Video Generation (UniPi)</w:t>
            </w:r>
          </w:p>
        </w:tc>
        <w:tc>
          <w:tcPr>
            <w:tcW w:w="0" w:type="auto"/>
          </w:tcPr>
          <w:p w14:paraId="456C4E95" w14:textId="77777777" w:rsidR="00E35584" w:rsidRDefault="00000000">
            <w:pPr>
              <w:pStyle w:val="Compact"/>
            </w:pPr>
            <w:r>
              <w:t>Y. Du, S. Yang, B. Dai, H. Dai, O. Nachum, J. B. Tenenbaum, D. Schuurmans, P. Abbeel</w:t>
            </w:r>
          </w:p>
        </w:tc>
        <w:tc>
          <w:tcPr>
            <w:tcW w:w="0" w:type="auto"/>
          </w:tcPr>
          <w:p w14:paraId="670F8FF4" w14:textId="77777777" w:rsidR="00E35584" w:rsidRDefault="00000000">
            <w:pPr>
              <w:pStyle w:val="Compact"/>
            </w:pPr>
            <w:r>
              <w:t>NeurIPS 2023 (published)</w:t>
            </w:r>
          </w:p>
        </w:tc>
        <w:tc>
          <w:tcPr>
            <w:tcW w:w="0" w:type="auto"/>
          </w:tcPr>
          <w:p w14:paraId="5B127E12" w14:textId="77777777" w:rsidR="00E35584" w:rsidRDefault="00000000">
            <w:pPr>
              <w:pStyle w:val="Compact"/>
            </w:pPr>
            <w:r>
              <w:t>arXiv:2302.00111</w:t>
            </w:r>
          </w:p>
        </w:tc>
      </w:tr>
      <w:tr w:rsidR="00E35584" w14:paraId="7CB9F352" w14:textId="77777777">
        <w:tc>
          <w:tcPr>
            <w:tcW w:w="0" w:type="auto"/>
          </w:tcPr>
          <w:p w14:paraId="6DAEAFE2" w14:textId="77777777" w:rsidR="00E35584" w:rsidRDefault="00000000">
            <w:pPr>
              <w:pStyle w:val="Compact"/>
            </w:pPr>
            <w:r>
              <w:t>3</w:t>
            </w:r>
          </w:p>
        </w:tc>
        <w:tc>
          <w:tcPr>
            <w:tcW w:w="0" w:type="auto"/>
          </w:tcPr>
          <w:p w14:paraId="619E6F34" w14:textId="77777777" w:rsidR="00E35584" w:rsidRDefault="00000000">
            <w:pPr>
              <w:pStyle w:val="Compact"/>
            </w:pPr>
            <w:r>
              <w:t>Learning Interactive Real-World Simulators (UniSim)</w:t>
            </w:r>
          </w:p>
        </w:tc>
        <w:tc>
          <w:tcPr>
            <w:tcW w:w="0" w:type="auto"/>
          </w:tcPr>
          <w:p w14:paraId="161D12B5" w14:textId="77777777" w:rsidR="00E35584" w:rsidRDefault="00000000">
            <w:pPr>
              <w:pStyle w:val="Compact"/>
            </w:pPr>
            <w:r>
              <w:t>S. Yang, Y. Du, S. K. S. Ghasemipour, J. Tompson, L. P. Kaelbling, D. Schuurmans, P. Abbeel</w:t>
            </w:r>
          </w:p>
        </w:tc>
        <w:tc>
          <w:tcPr>
            <w:tcW w:w="0" w:type="auto"/>
          </w:tcPr>
          <w:p w14:paraId="7463640C" w14:textId="77777777" w:rsidR="00E35584" w:rsidRDefault="00000000">
            <w:pPr>
              <w:pStyle w:val="Compact"/>
            </w:pPr>
            <w:r>
              <w:t>ICLR 2024, Outstanding Paper (published)</w:t>
            </w:r>
          </w:p>
        </w:tc>
        <w:tc>
          <w:tcPr>
            <w:tcW w:w="0" w:type="auto"/>
          </w:tcPr>
          <w:p w14:paraId="24020657" w14:textId="77777777" w:rsidR="00E35584" w:rsidRDefault="00000000">
            <w:pPr>
              <w:pStyle w:val="Compact"/>
            </w:pPr>
            <w:r>
              <w:t>arXiv:2310.06114</w:t>
            </w:r>
          </w:p>
        </w:tc>
      </w:tr>
      <w:tr w:rsidR="00E35584" w14:paraId="29CF9E4A" w14:textId="77777777">
        <w:tc>
          <w:tcPr>
            <w:tcW w:w="0" w:type="auto"/>
          </w:tcPr>
          <w:p w14:paraId="04B88814" w14:textId="77777777" w:rsidR="00E35584" w:rsidRDefault="00000000">
            <w:pPr>
              <w:pStyle w:val="Compact"/>
            </w:pPr>
            <w:r>
              <w:t>4</w:t>
            </w:r>
          </w:p>
        </w:tc>
        <w:tc>
          <w:tcPr>
            <w:tcW w:w="0" w:type="auto"/>
          </w:tcPr>
          <w:p w14:paraId="36492156" w14:textId="77777777" w:rsidR="00E35584" w:rsidRDefault="00000000">
            <w:pPr>
              <w:pStyle w:val="Compact"/>
            </w:pPr>
            <w:r>
              <w:t>TD-MPC2: Scalable, Robust World Models for Continuous Control</w:t>
            </w:r>
          </w:p>
        </w:tc>
        <w:tc>
          <w:tcPr>
            <w:tcW w:w="0" w:type="auto"/>
          </w:tcPr>
          <w:p w14:paraId="2E90B151" w14:textId="77777777" w:rsidR="00E35584" w:rsidRDefault="00000000">
            <w:pPr>
              <w:pStyle w:val="Compact"/>
            </w:pPr>
            <w:r>
              <w:t>N. Hansen, H. Su, X. Wang</w:t>
            </w:r>
          </w:p>
        </w:tc>
        <w:tc>
          <w:tcPr>
            <w:tcW w:w="0" w:type="auto"/>
          </w:tcPr>
          <w:p w14:paraId="7FEF386E" w14:textId="77777777" w:rsidR="00E35584" w:rsidRDefault="00000000">
            <w:pPr>
              <w:pStyle w:val="Compact"/>
            </w:pPr>
            <w:r>
              <w:t>ICLR 2024 (published)</w:t>
            </w:r>
          </w:p>
        </w:tc>
        <w:tc>
          <w:tcPr>
            <w:tcW w:w="0" w:type="auto"/>
          </w:tcPr>
          <w:p w14:paraId="1754C328" w14:textId="77777777" w:rsidR="00E35584" w:rsidRDefault="00000000">
            <w:pPr>
              <w:pStyle w:val="Compact"/>
            </w:pPr>
            <w:r>
              <w:t>arXiv:2310.16828</w:t>
            </w:r>
          </w:p>
        </w:tc>
      </w:tr>
      <w:tr w:rsidR="00E35584" w14:paraId="317B1541" w14:textId="77777777">
        <w:tc>
          <w:tcPr>
            <w:tcW w:w="0" w:type="auto"/>
          </w:tcPr>
          <w:p w14:paraId="1CF83EAC" w14:textId="77777777" w:rsidR="00E35584" w:rsidRDefault="00000000">
            <w:pPr>
              <w:pStyle w:val="Compact"/>
            </w:pPr>
            <w:r>
              <w:t>5</w:t>
            </w:r>
          </w:p>
        </w:tc>
        <w:tc>
          <w:tcPr>
            <w:tcW w:w="0" w:type="auto"/>
          </w:tcPr>
          <w:p w14:paraId="7A891264" w14:textId="77777777" w:rsidR="00E35584" w:rsidRDefault="00000000">
            <w:pPr>
              <w:pStyle w:val="Compact"/>
            </w:pPr>
            <w:r>
              <w:t>Unleashing Large-Scale Video Generative Pre-training for Visual Robot Manipulation (GR-1)</w:t>
            </w:r>
          </w:p>
        </w:tc>
        <w:tc>
          <w:tcPr>
            <w:tcW w:w="0" w:type="auto"/>
          </w:tcPr>
          <w:p w14:paraId="77937239" w14:textId="77777777" w:rsidR="00E35584" w:rsidRDefault="00000000">
            <w:pPr>
              <w:pStyle w:val="Compact"/>
            </w:pPr>
            <w:r>
              <w:t>H. Wu, Y. Jing, C. Cheang, G. Chen, J. Xu, X. Li, M. Liu, H. Li, T. Kong</w:t>
            </w:r>
          </w:p>
        </w:tc>
        <w:tc>
          <w:tcPr>
            <w:tcW w:w="0" w:type="auto"/>
          </w:tcPr>
          <w:p w14:paraId="6E91E41F" w14:textId="77777777" w:rsidR="00E35584" w:rsidRDefault="00000000">
            <w:pPr>
              <w:pStyle w:val="Compact"/>
            </w:pPr>
            <w:r>
              <w:t>ICLR 2024 (published)</w:t>
            </w:r>
          </w:p>
        </w:tc>
        <w:tc>
          <w:tcPr>
            <w:tcW w:w="0" w:type="auto"/>
          </w:tcPr>
          <w:p w14:paraId="6DE97D5C" w14:textId="77777777" w:rsidR="00E35584" w:rsidRDefault="00000000">
            <w:pPr>
              <w:pStyle w:val="Compact"/>
            </w:pPr>
            <w:r>
              <w:t>arXiv:2312.13139</w:t>
            </w:r>
          </w:p>
        </w:tc>
      </w:tr>
      <w:tr w:rsidR="00E35584" w14:paraId="37BD003B" w14:textId="77777777">
        <w:tc>
          <w:tcPr>
            <w:tcW w:w="0" w:type="auto"/>
          </w:tcPr>
          <w:p w14:paraId="59EB2891" w14:textId="77777777" w:rsidR="00E35584" w:rsidRDefault="00000000">
            <w:pPr>
              <w:pStyle w:val="Compact"/>
            </w:pPr>
            <w:r>
              <w:t>6</w:t>
            </w:r>
          </w:p>
        </w:tc>
        <w:tc>
          <w:tcPr>
            <w:tcW w:w="0" w:type="auto"/>
          </w:tcPr>
          <w:p w14:paraId="2D80273B" w14:textId="77777777" w:rsidR="00E35584" w:rsidRDefault="00000000">
            <w:pPr>
              <w:pStyle w:val="Compact"/>
            </w:pPr>
            <w:r>
              <w:t>Genie: Generative Interactive Environments</w:t>
            </w:r>
          </w:p>
        </w:tc>
        <w:tc>
          <w:tcPr>
            <w:tcW w:w="0" w:type="auto"/>
          </w:tcPr>
          <w:p w14:paraId="286DD322" w14:textId="77777777" w:rsidR="00E35584" w:rsidRDefault="00000000">
            <w:pPr>
              <w:pStyle w:val="Compact"/>
            </w:pPr>
            <w:r>
              <w:t>J. Bruce, M. Dennis, A. Edwards, J. Parker-Holder, Y. Shi, E. Hughes, M. Lai, A. Mavalankar et al.</w:t>
            </w:r>
          </w:p>
        </w:tc>
        <w:tc>
          <w:tcPr>
            <w:tcW w:w="0" w:type="auto"/>
          </w:tcPr>
          <w:p w14:paraId="18498AE2" w14:textId="77777777" w:rsidR="00E35584" w:rsidRDefault="00000000">
            <w:pPr>
              <w:pStyle w:val="Compact"/>
            </w:pPr>
            <w:r>
              <w:t>ICML 2024, Oral (published)</w:t>
            </w:r>
          </w:p>
        </w:tc>
        <w:tc>
          <w:tcPr>
            <w:tcW w:w="0" w:type="auto"/>
          </w:tcPr>
          <w:p w14:paraId="5861B72C" w14:textId="77777777" w:rsidR="00E35584" w:rsidRDefault="00000000">
            <w:pPr>
              <w:pStyle w:val="Compact"/>
            </w:pPr>
            <w:r>
              <w:t>arXiv:2402.15391</w:t>
            </w:r>
          </w:p>
        </w:tc>
      </w:tr>
      <w:tr w:rsidR="00E35584" w14:paraId="3F984A9E" w14:textId="77777777">
        <w:tc>
          <w:tcPr>
            <w:tcW w:w="0" w:type="auto"/>
          </w:tcPr>
          <w:p w14:paraId="68BEAAD4" w14:textId="77777777" w:rsidR="00E35584" w:rsidRDefault="00000000">
            <w:pPr>
              <w:pStyle w:val="Compact"/>
            </w:pPr>
            <w:r>
              <w:t>7</w:t>
            </w:r>
          </w:p>
        </w:tc>
        <w:tc>
          <w:tcPr>
            <w:tcW w:w="0" w:type="auto"/>
          </w:tcPr>
          <w:p w14:paraId="75AC6738" w14:textId="77777777" w:rsidR="00E35584" w:rsidRDefault="00000000">
            <w:pPr>
              <w:pStyle w:val="Compact"/>
            </w:pPr>
            <w:r>
              <w:t>iVideoGPT: Interactive VideoGPTs are Scalable World Models</w:t>
            </w:r>
          </w:p>
        </w:tc>
        <w:tc>
          <w:tcPr>
            <w:tcW w:w="0" w:type="auto"/>
          </w:tcPr>
          <w:p w14:paraId="7200D83C" w14:textId="77777777" w:rsidR="00E35584" w:rsidRDefault="00000000">
            <w:pPr>
              <w:pStyle w:val="Compact"/>
            </w:pPr>
            <w:r>
              <w:t>J. Wu, S. Yin, N. Feng, X. He, D. Li, J. Hao, M. Long</w:t>
            </w:r>
          </w:p>
        </w:tc>
        <w:tc>
          <w:tcPr>
            <w:tcW w:w="0" w:type="auto"/>
          </w:tcPr>
          <w:p w14:paraId="2574709B" w14:textId="77777777" w:rsidR="00E35584" w:rsidRDefault="00000000">
            <w:pPr>
              <w:pStyle w:val="Compact"/>
            </w:pPr>
            <w:r>
              <w:t>NeurIPS 2024 (published)</w:t>
            </w:r>
          </w:p>
        </w:tc>
        <w:tc>
          <w:tcPr>
            <w:tcW w:w="0" w:type="auto"/>
          </w:tcPr>
          <w:p w14:paraId="7F10B90E" w14:textId="77777777" w:rsidR="00E35584" w:rsidRDefault="00000000">
            <w:pPr>
              <w:pStyle w:val="Compact"/>
            </w:pPr>
            <w:r>
              <w:t>arXiv:2405.15223</w:t>
            </w:r>
          </w:p>
        </w:tc>
      </w:tr>
      <w:tr w:rsidR="00E35584" w14:paraId="35DAF59C" w14:textId="77777777">
        <w:tc>
          <w:tcPr>
            <w:tcW w:w="0" w:type="auto"/>
          </w:tcPr>
          <w:p w14:paraId="5073650A" w14:textId="77777777" w:rsidR="00E35584" w:rsidRDefault="00000000">
            <w:pPr>
              <w:pStyle w:val="Compact"/>
            </w:pPr>
            <w:r>
              <w:t>8</w:t>
            </w:r>
          </w:p>
        </w:tc>
        <w:tc>
          <w:tcPr>
            <w:tcW w:w="0" w:type="auto"/>
          </w:tcPr>
          <w:p w14:paraId="75F82212" w14:textId="77777777" w:rsidR="00E35584" w:rsidRDefault="00000000">
            <w:pPr>
              <w:pStyle w:val="Compact"/>
            </w:pPr>
            <w:r>
              <w:t>DINO-WM: World Models on Pre-trained Visual Features enable Zero-shot Planning</w:t>
            </w:r>
          </w:p>
        </w:tc>
        <w:tc>
          <w:tcPr>
            <w:tcW w:w="0" w:type="auto"/>
          </w:tcPr>
          <w:p w14:paraId="4B400CE4" w14:textId="77777777" w:rsidR="00E35584" w:rsidRDefault="00000000">
            <w:pPr>
              <w:pStyle w:val="Compact"/>
            </w:pPr>
            <w:r>
              <w:t>G. Zhou, H. Pan, Y. LeCun, L. Pinto</w:t>
            </w:r>
          </w:p>
        </w:tc>
        <w:tc>
          <w:tcPr>
            <w:tcW w:w="0" w:type="auto"/>
          </w:tcPr>
          <w:p w14:paraId="733B6682" w14:textId="77777777" w:rsidR="00E35584" w:rsidRDefault="00000000">
            <w:pPr>
              <w:pStyle w:val="Compact"/>
            </w:pPr>
            <w:r>
              <w:t>ICML 2025 (published)</w:t>
            </w:r>
          </w:p>
        </w:tc>
        <w:tc>
          <w:tcPr>
            <w:tcW w:w="0" w:type="auto"/>
          </w:tcPr>
          <w:p w14:paraId="48D887B5" w14:textId="77777777" w:rsidR="00E35584" w:rsidRDefault="00000000">
            <w:pPr>
              <w:pStyle w:val="Compact"/>
            </w:pPr>
            <w:r>
              <w:t>arXiv:2411.04983</w:t>
            </w:r>
          </w:p>
        </w:tc>
      </w:tr>
      <w:tr w:rsidR="00E35584" w14:paraId="3CB3DC33" w14:textId="77777777">
        <w:tc>
          <w:tcPr>
            <w:tcW w:w="0" w:type="auto"/>
          </w:tcPr>
          <w:p w14:paraId="2C0D26C2" w14:textId="77777777" w:rsidR="00E35584" w:rsidRDefault="00000000">
            <w:pPr>
              <w:pStyle w:val="Compact"/>
            </w:pPr>
            <w:r>
              <w:t>9</w:t>
            </w:r>
          </w:p>
        </w:tc>
        <w:tc>
          <w:tcPr>
            <w:tcW w:w="0" w:type="auto"/>
          </w:tcPr>
          <w:p w14:paraId="0F94A617" w14:textId="77777777" w:rsidR="00E35584" w:rsidRDefault="00000000">
            <w:pPr>
              <w:pStyle w:val="Compact"/>
            </w:pPr>
            <w:r>
              <w:t>Navigation World Models</w:t>
            </w:r>
          </w:p>
        </w:tc>
        <w:tc>
          <w:tcPr>
            <w:tcW w:w="0" w:type="auto"/>
          </w:tcPr>
          <w:p w14:paraId="54B46A04" w14:textId="77777777" w:rsidR="00E35584" w:rsidRDefault="00000000">
            <w:pPr>
              <w:pStyle w:val="Compact"/>
            </w:pPr>
            <w:r>
              <w:t>A. Bar, G. Zhou, D. Tran, T. Darrell, Y. LeCun</w:t>
            </w:r>
          </w:p>
        </w:tc>
        <w:tc>
          <w:tcPr>
            <w:tcW w:w="0" w:type="auto"/>
          </w:tcPr>
          <w:p w14:paraId="2853F4FF" w14:textId="77777777" w:rsidR="00E35584" w:rsidRDefault="00000000">
            <w:pPr>
              <w:pStyle w:val="Compact"/>
            </w:pPr>
            <w:r>
              <w:t>CVPR 2025 (published)</w:t>
            </w:r>
          </w:p>
        </w:tc>
        <w:tc>
          <w:tcPr>
            <w:tcW w:w="0" w:type="auto"/>
          </w:tcPr>
          <w:p w14:paraId="37EA9070" w14:textId="77777777" w:rsidR="00E35584" w:rsidRDefault="00000000">
            <w:pPr>
              <w:pStyle w:val="Compact"/>
            </w:pPr>
            <w:r>
              <w:t>arXiv:2412.03572</w:t>
            </w:r>
          </w:p>
        </w:tc>
      </w:tr>
      <w:tr w:rsidR="00E35584" w14:paraId="1C719946" w14:textId="77777777">
        <w:tc>
          <w:tcPr>
            <w:tcW w:w="0" w:type="auto"/>
          </w:tcPr>
          <w:p w14:paraId="5B135D41" w14:textId="77777777" w:rsidR="00E35584" w:rsidRDefault="00000000">
            <w:pPr>
              <w:pStyle w:val="Compact"/>
            </w:pPr>
            <w:r>
              <w:t>10</w:t>
            </w:r>
          </w:p>
        </w:tc>
        <w:tc>
          <w:tcPr>
            <w:tcW w:w="0" w:type="auto"/>
          </w:tcPr>
          <w:p w14:paraId="10ED6075" w14:textId="77777777" w:rsidR="00E35584" w:rsidRDefault="00000000">
            <w:pPr>
              <w:pStyle w:val="Compact"/>
            </w:pPr>
            <w:r>
              <w:t xml:space="preserve">Video Prediction Policy: A Generalist Robot </w:t>
            </w:r>
            <w:r>
              <w:lastRenderedPageBreak/>
              <w:t>Policy with Predictive Visual Representations (VPP)</w:t>
            </w:r>
          </w:p>
        </w:tc>
        <w:tc>
          <w:tcPr>
            <w:tcW w:w="0" w:type="auto"/>
          </w:tcPr>
          <w:p w14:paraId="7D9A13CF" w14:textId="77777777" w:rsidR="00E35584" w:rsidRDefault="00000000">
            <w:pPr>
              <w:pStyle w:val="Compact"/>
            </w:pPr>
            <w:r>
              <w:lastRenderedPageBreak/>
              <w:t xml:space="preserve">Y. Hu, Y. Guo, P. Wang, X. Chen, Y.-J. </w:t>
            </w:r>
            <w:r>
              <w:lastRenderedPageBreak/>
              <w:t>Wang, J. Zhang, K. Sreenath, C. Lu, J. Chen</w:t>
            </w:r>
          </w:p>
        </w:tc>
        <w:tc>
          <w:tcPr>
            <w:tcW w:w="0" w:type="auto"/>
          </w:tcPr>
          <w:p w14:paraId="1AF6EBF4" w14:textId="77777777" w:rsidR="00E35584" w:rsidRDefault="00000000">
            <w:pPr>
              <w:pStyle w:val="Compact"/>
            </w:pPr>
            <w:r>
              <w:lastRenderedPageBreak/>
              <w:t xml:space="preserve">ICML 2025, Spotlight </w:t>
            </w:r>
            <w:r>
              <w:lastRenderedPageBreak/>
              <w:t>(published)</w:t>
            </w:r>
          </w:p>
        </w:tc>
        <w:tc>
          <w:tcPr>
            <w:tcW w:w="0" w:type="auto"/>
          </w:tcPr>
          <w:p w14:paraId="0DC6BDF2" w14:textId="77777777" w:rsidR="00E35584" w:rsidRDefault="00000000">
            <w:pPr>
              <w:pStyle w:val="Compact"/>
            </w:pPr>
            <w:r>
              <w:lastRenderedPageBreak/>
              <w:t>arXiv:2412.14803</w:t>
            </w:r>
          </w:p>
        </w:tc>
      </w:tr>
      <w:tr w:rsidR="00E35584" w14:paraId="1C7DA357" w14:textId="77777777">
        <w:tc>
          <w:tcPr>
            <w:tcW w:w="0" w:type="auto"/>
          </w:tcPr>
          <w:p w14:paraId="4D11DA49" w14:textId="77777777" w:rsidR="00E35584" w:rsidRDefault="00000000">
            <w:pPr>
              <w:pStyle w:val="Compact"/>
            </w:pPr>
            <w:r>
              <w:t>11</w:t>
            </w:r>
          </w:p>
        </w:tc>
        <w:tc>
          <w:tcPr>
            <w:tcW w:w="0" w:type="auto"/>
          </w:tcPr>
          <w:p w14:paraId="40F003C7" w14:textId="77777777" w:rsidR="00E35584" w:rsidRDefault="00000000">
            <w:pPr>
              <w:pStyle w:val="Compact"/>
            </w:pPr>
            <w:r>
              <w:t>Cosmos World Foundation Model Platform for Physical AI</w:t>
            </w:r>
          </w:p>
        </w:tc>
        <w:tc>
          <w:tcPr>
            <w:tcW w:w="0" w:type="auto"/>
          </w:tcPr>
          <w:p w14:paraId="52CDBA4A" w14:textId="77777777" w:rsidR="00E35584" w:rsidRDefault="00000000">
            <w:pPr>
              <w:pStyle w:val="Compact"/>
            </w:pPr>
            <w:r>
              <w:t>NVIDIA (N. Agarwal, Y. Balaji, S. Fidler, D. Fox et al.)</w:t>
            </w:r>
          </w:p>
        </w:tc>
        <w:tc>
          <w:tcPr>
            <w:tcW w:w="0" w:type="auto"/>
          </w:tcPr>
          <w:p w14:paraId="39709049" w14:textId="77777777" w:rsidR="00E35584" w:rsidRDefault="00000000">
            <w:pPr>
              <w:pStyle w:val="Compact"/>
            </w:pPr>
            <w:r>
              <w:t>(technical report)</w:t>
            </w:r>
          </w:p>
        </w:tc>
        <w:tc>
          <w:tcPr>
            <w:tcW w:w="0" w:type="auto"/>
          </w:tcPr>
          <w:p w14:paraId="2E5C0D79" w14:textId="77777777" w:rsidR="00E35584" w:rsidRDefault="00000000">
            <w:pPr>
              <w:pStyle w:val="Compact"/>
            </w:pPr>
            <w:r>
              <w:t>arXiv:2501.03575</w:t>
            </w:r>
          </w:p>
        </w:tc>
      </w:tr>
      <w:tr w:rsidR="00E35584" w14:paraId="0F188C2F" w14:textId="77777777">
        <w:tc>
          <w:tcPr>
            <w:tcW w:w="0" w:type="auto"/>
          </w:tcPr>
          <w:p w14:paraId="1AF005EB" w14:textId="77777777" w:rsidR="00E35584" w:rsidRDefault="00000000">
            <w:pPr>
              <w:pStyle w:val="Compact"/>
            </w:pPr>
            <w:r>
              <w:t>12</w:t>
            </w:r>
          </w:p>
        </w:tc>
        <w:tc>
          <w:tcPr>
            <w:tcW w:w="0" w:type="auto"/>
          </w:tcPr>
          <w:p w14:paraId="051FBC86" w14:textId="77777777" w:rsidR="00E35584" w:rsidRDefault="00000000">
            <w:pPr>
              <w:pStyle w:val="Compact"/>
            </w:pPr>
            <w:r>
              <w:t>Mastering diverse control tasks through world models (DreamerV3)</w:t>
            </w:r>
          </w:p>
        </w:tc>
        <w:tc>
          <w:tcPr>
            <w:tcW w:w="0" w:type="auto"/>
          </w:tcPr>
          <w:p w14:paraId="2D902457" w14:textId="77777777" w:rsidR="00E35584" w:rsidRDefault="00000000">
            <w:pPr>
              <w:pStyle w:val="Compact"/>
            </w:pPr>
            <w:r>
              <w:t>D. Hafner, J. Pasukonis, J. Ba, T. Lillicrap</w:t>
            </w:r>
          </w:p>
        </w:tc>
        <w:tc>
          <w:tcPr>
            <w:tcW w:w="0" w:type="auto"/>
          </w:tcPr>
          <w:p w14:paraId="0DCEF846" w14:textId="77777777" w:rsidR="00E35584" w:rsidRDefault="00000000">
            <w:pPr>
              <w:pStyle w:val="Compact"/>
            </w:pPr>
            <w:r>
              <w:rPr>
                <w:i/>
                <w:iCs/>
              </w:rPr>
              <w:t>Nature</w:t>
            </w:r>
            <w:r>
              <w:t xml:space="preserve"> 640(8059) , pp. 647–653, 2025 (published)</w:t>
            </w:r>
          </w:p>
        </w:tc>
        <w:tc>
          <w:tcPr>
            <w:tcW w:w="0" w:type="auto"/>
          </w:tcPr>
          <w:p w14:paraId="581740AA" w14:textId="77777777" w:rsidR="00E35584" w:rsidRDefault="00000000">
            <w:pPr>
              <w:pStyle w:val="Compact"/>
            </w:pPr>
            <w:r>
              <w:t>doi:10.1038/, s41586-025-08744-2</w:t>
            </w:r>
          </w:p>
        </w:tc>
      </w:tr>
      <w:tr w:rsidR="00E35584" w14:paraId="1E9C72E6" w14:textId="77777777">
        <w:tc>
          <w:tcPr>
            <w:tcW w:w="0" w:type="auto"/>
          </w:tcPr>
          <w:p w14:paraId="3BC6930F" w14:textId="77777777" w:rsidR="00E35584" w:rsidRDefault="00000000">
            <w:pPr>
              <w:pStyle w:val="Compact"/>
            </w:pPr>
            <w:r>
              <w:t>13</w:t>
            </w:r>
          </w:p>
        </w:tc>
        <w:tc>
          <w:tcPr>
            <w:tcW w:w="0" w:type="auto"/>
          </w:tcPr>
          <w:p w14:paraId="4C0471D4" w14:textId="77777777" w:rsidR="00E35584" w:rsidRDefault="00000000">
            <w:pPr>
              <w:pStyle w:val="Compact"/>
            </w:pPr>
            <w:r>
              <w:t>Unified World Models: Coupling Video and Action Diffusion for Pretraining on Large Robotic Datasets (UWM)</w:t>
            </w:r>
          </w:p>
        </w:tc>
        <w:tc>
          <w:tcPr>
            <w:tcW w:w="0" w:type="auto"/>
          </w:tcPr>
          <w:p w14:paraId="618FA183" w14:textId="77777777" w:rsidR="00E35584" w:rsidRDefault="00000000">
            <w:pPr>
              <w:pStyle w:val="Compact"/>
            </w:pPr>
            <w:r>
              <w:t>C. Zhu, R. Yu, S. Feng, B. Burchfiel, P. Shah, A. Gupta</w:t>
            </w:r>
          </w:p>
        </w:tc>
        <w:tc>
          <w:tcPr>
            <w:tcW w:w="0" w:type="auto"/>
          </w:tcPr>
          <w:p w14:paraId="5E341413" w14:textId="77777777" w:rsidR="00E35584" w:rsidRDefault="00000000">
            <w:pPr>
              <w:pStyle w:val="Compact"/>
            </w:pPr>
            <w:r>
              <w:t>(preprint)</w:t>
            </w:r>
          </w:p>
        </w:tc>
        <w:tc>
          <w:tcPr>
            <w:tcW w:w="0" w:type="auto"/>
          </w:tcPr>
          <w:p w14:paraId="0EF315EA" w14:textId="77777777" w:rsidR="00E35584" w:rsidRDefault="00000000">
            <w:pPr>
              <w:pStyle w:val="Compact"/>
            </w:pPr>
            <w:r>
              <w:t>arXiv:2504.02792</w:t>
            </w:r>
          </w:p>
        </w:tc>
      </w:tr>
      <w:tr w:rsidR="00E35584" w14:paraId="547C0D00" w14:textId="77777777">
        <w:tc>
          <w:tcPr>
            <w:tcW w:w="0" w:type="auto"/>
          </w:tcPr>
          <w:p w14:paraId="72F0A091" w14:textId="77777777" w:rsidR="00E35584" w:rsidRDefault="00000000">
            <w:pPr>
              <w:pStyle w:val="Compact"/>
            </w:pPr>
            <w:r>
              <w:t>14</w:t>
            </w:r>
          </w:p>
        </w:tc>
        <w:tc>
          <w:tcPr>
            <w:tcW w:w="0" w:type="auto"/>
          </w:tcPr>
          <w:p w14:paraId="144CD1AA" w14:textId="77777777" w:rsidR="00E35584" w:rsidRDefault="00000000">
            <w:pPr>
              <w:pStyle w:val="Compact"/>
            </w:pPr>
            <w:r>
              <w:t>DreamGen: Unlocking Generalization in Robot Learning through Video World Models</w:t>
            </w:r>
          </w:p>
        </w:tc>
        <w:tc>
          <w:tcPr>
            <w:tcW w:w="0" w:type="auto"/>
          </w:tcPr>
          <w:p w14:paraId="62142B51" w14:textId="77777777" w:rsidR="00E35584" w:rsidRDefault="00000000">
            <w:pPr>
              <w:pStyle w:val="Compact"/>
            </w:pPr>
            <w:r>
              <w:t>J. Jang, S. Ye, Z. Lin, J. Xiang, J. Bjorck et al. (NVIDIA GEAR)</w:t>
            </w:r>
          </w:p>
        </w:tc>
        <w:tc>
          <w:tcPr>
            <w:tcW w:w="0" w:type="auto"/>
          </w:tcPr>
          <w:p w14:paraId="3ACEA3FC" w14:textId="77777777" w:rsidR="00E35584" w:rsidRDefault="00000000">
            <w:pPr>
              <w:pStyle w:val="Compact"/>
            </w:pPr>
            <w:r>
              <w:t>(preprint)</w:t>
            </w:r>
          </w:p>
        </w:tc>
        <w:tc>
          <w:tcPr>
            <w:tcW w:w="0" w:type="auto"/>
          </w:tcPr>
          <w:p w14:paraId="2475C10E" w14:textId="77777777" w:rsidR="00E35584" w:rsidRDefault="00000000">
            <w:pPr>
              <w:pStyle w:val="Compact"/>
            </w:pPr>
            <w:r>
              <w:t>arXiv:2505.12705</w:t>
            </w:r>
          </w:p>
        </w:tc>
      </w:tr>
      <w:tr w:rsidR="00E35584" w14:paraId="091F4A43" w14:textId="77777777">
        <w:tc>
          <w:tcPr>
            <w:tcW w:w="0" w:type="auto"/>
          </w:tcPr>
          <w:p w14:paraId="360BADD0" w14:textId="77777777" w:rsidR="00E35584" w:rsidRDefault="00000000">
            <w:pPr>
              <w:pStyle w:val="Compact"/>
            </w:pPr>
            <w:r>
              <w:t>15</w:t>
            </w:r>
          </w:p>
        </w:tc>
        <w:tc>
          <w:tcPr>
            <w:tcW w:w="0" w:type="auto"/>
          </w:tcPr>
          <w:p w14:paraId="7917E538" w14:textId="77777777" w:rsidR="00E35584" w:rsidRDefault="00000000">
            <w:pPr>
              <w:pStyle w:val="Compact"/>
            </w:pPr>
            <w:r>
              <w:t>V-JEPA 2: Self-Supervised Video Models Enable Understanding, Prediction and Planning</w:t>
            </w:r>
          </w:p>
        </w:tc>
        <w:tc>
          <w:tcPr>
            <w:tcW w:w="0" w:type="auto"/>
          </w:tcPr>
          <w:p w14:paraId="24C17B53" w14:textId="77777777" w:rsidR="00E35584" w:rsidRDefault="00000000">
            <w:pPr>
              <w:pStyle w:val="Compact"/>
            </w:pPr>
            <w:r>
              <w:t>M. Assran, A. Bardes, D. Fan, Q. Garrido, …, Y. LeCun, M. Rabbat, N. Ballas</w:t>
            </w:r>
          </w:p>
        </w:tc>
        <w:tc>
          <w:tcPr>
            <w:tcW w:w="0" w:type="auto"/>
          </w:tcPr>
          <w:p w14:paraId="2DA4DADF" w14:textId="77777777" w:rsidR="00E35584" w:rsidRDefault="00000000">
            <w:pPr>
              <w:pStyle w:val="Compact"/>
            </w:pPr>
            <w:r>
              <w:t>(technical report)</w:t>
            </w:r>
          </w:p>
        </w:tc>
        <w:tc>
          <w:tcPr>
            <w:tcW w:w="0" w:type="auto"/>
          </w:tcPr>
          <w:p w14:paraId="286D6DF0" w14:textId="77777777" w:rsidR="00E35584" w:rsidRDefault="00000000">
            <w:pPr>
              <w:pStyle w:val="Compact"/>
            </w:pPr>
            <w:r>
              <w:t>arXiv:2506.09985</w:t>
            </w:r>
          </w:p>
        </w:tc>
      </w:tr>
      <w:tr w:rsidR="00E35584" w14:paraId="654ED170" w14:textId="77777777">
        <w:tc>
          <w:tcPr>
            <w:tcW w:w="0" w:type="auto"/>
          </w:tcPr>
          <w:p w14:paraId="1070970D" w14:textId="77777777" w:rsidR="00E35584" w:rsidRDefault="00000000">
            <w:pPr>
              <w:pStyle w:val="Compact"/>
            </w:pPr>
            <w:r>
              <w:t>16</w:t>
            </w:r>
          </w:p>
        </w:tc>
        <w:tc>
          <w:tcPr>
            <w:tcW w:w="0" w:type="auto"/>
          </w:tcPr>
          <w:p w14:paraId="4A5F95BA" w14:textId="77777777" w:rsidR="00E35584" w:rsidRDefault="00000000">
            <w:pPr>
              <w:pStyle w:val="Compact"/>
            </w:pPr>
            <w:r>
              <w:t>Genie Envisioner: A Unified World Foundation Platform for Robotic Manipulation</w:t>
            </w:r>
          </w:p>
        </w:tc>
        <w:tc>
          <w:tcPr>
            <w:tcW w:w="0" w:type="auto"/>
          </w:tcPr>
          <w:p w14:paraId="4FFFEFC3" w14:textId="77777777" w:rsidR="00E35584" w:rsidRDefault="00000000">
            <w:pPr>
              <w:pStyle w:val="Compact"/>
            </w:pPr>
            <w:r>
              <w:t>Y. Liao, P. Zhou, S. Huang, D. Yang, S. Chen, Y. Jiang, Y. Hu, J. Cai et al.</w:t>
            </w:r>
          </w:p>
        </w:tc>
        <w:tc>
          <w:tcPr>
            <w:tcW w:w="0" w:type="auto"/>
          </w:tcPr>
          <w:p w14:paraId="289DFAF6" w14:textId="77777777" w:rsidR="00E35584" w:rsidRDefault="00000000">
            <w:pPr>
              <w:pStyle w:val="Compact"/>
            </w:pPr>
            <w:r>
              <w:t>(preprint)</w:t>
            </w:r>
          </w:p>
        </w:tc>
        <w:tc>
          <w:tcPr>
            <w:tcW w:w="0" w:type="auto"/>
          </w:tcPr>
          <w:p w14:paraId="4FB17127" w14:textId="77777777" w:rsidR="00E35584" w:rsidRDefault="00000000">
            <w:pPr>
              <w:pStyle w:val="Compact"/>
            </w:pPr>
            <w:r>
              <w:t>arXiv:2508.05635</w:t>
            </w:r>
          </w:p>
        </w:tc>
      </w:tr>
      <w:tr w:rsidR="00E35584" w14:paraId="25AFF570" w14:textId="77777777">
        <w:tc>
          <w:tcPr>
            <w:tcW w:w="0" w:type="auto"/>
          </w:tcPr>
          <w:p w14:paraId="1BC5A196" w14:textId="77777777" w:rsidR="00E35584" w:rsidRDefault="00000000">
            <w:pPr>
              <w:pStyle w:val="Compact"/>
            </w:pPr>
            <w:r>
              <w:t>17</w:t>
            </w:r>
          </w:p>
        </w:tc>
        <w:tc>
          <w:tcPr>
            <w:tcW w:w="0" w:type="auto"/>
          </w:tcPr>
          <w:p w14:paraId="07D4C08D" w14:textId="77777777" w:rsidR="00E35584" w:rsidRDefault="00000000">
            <w:pPr>
              <w:pStyle w:val="Compact"/>
            </w:pPr>
            <w:r>
              <w:t>Ctrl-World: A Controllable Generative World Model for Robot Manipulation</w:t>
            </w:r>
          </w:p>
        </w:tc>
        <w:tc>
          <w:tcPr>
            <w:tcW w:w="0" w:type="auto"/>
          </w:tcPr>
          <w:p w14:paraId="07EB9886" w14:textId="77777777" w:rsidR="00E35584" w:rsidRDefault="00000000">
            <w:pPr>
              <w:pStyle w:val="Compact"/>
            </w:pPr>
            <w:r>
              <w:t>Y. Guo, L. X. Shi, J. Chen, C. Finn</w:t>
            </w:r>
          </w:p>
        </w:tc>
        <w:tc>
          <w:tcPr>
            <w:tcW w:w="0" w:type="auto"/>
          </w:tcPr>
          <w:p w14:paraId="7447021A" w14:textId="77777777" w:rsidR="00E35584" w:rsidRDefault="00000000">
            <w:pPr>
              <w:pStyle w:val="Compact"/>
            </w:pPr>
            <w:r>
              <w:t>ICLR 2026 , (accepted)</w:t>
            </w:r>
          </w:p>
        </w:tc>
        <w:tc>
          <w:tcPr>
            <w:tcW w:w="0" w:type="auto"/>
          </w:tcPr>
          <w:p w14:paraId="63288CD7" w14:textId="77777777" w:rsidR="00E35584" w:rsidRDefault="00000000">
            <w:pPr>
              <w:pStyle w:val="Compact"/>
            </w:pPr>
            <w:r>
              <w:t>arXiv:2510.10125</w:t>
            </w:r>
          </w:p>
        </w:tc>
      </w:tr>
      <w:tr w:rsidR="00E35584" w14:paraId="562AF453" w14:textId="77777777">
        <w:tc>
          <w:tcPr>
            <w:tcW w:w="0" w:type="auto"/>
          </w:tcPr>
          <w:p w14:paraId="6A67A1A7" w14:textId="77777777" w:rsidR="00E35584" w:rsidRDefault="00000000">
            <w:pPr>
              <w:pStyle w:val="Compact"/>
            </w:pPr>
            <w:r>
              <w:t>18</w:t>
            </w:r>
          </w:p>
        </w:tc>
        <w:tc>
          <w:tcPr>
            <w:tcW w:w="0" w:type="auto"/>
          </w:tcPr>
          <w:p w14:paraId="24B166F3" w14:textId="77777777" w:rsidR="00E35584" w:rsidRDefault="00000000">
            <w:pPr>
              <w:pStyle w:val="Compact"/>
            </w:pPr>
            <w:r>
              <w:t>Do World Action Models Generalize Better than VLAs? A Robustness Study</w:t>
            </w:r>
          </w:p>
        </w:tc>
        <w:tc>
          <w:tcPr>
            <w:tcW w:w="0" w:type="auto"/>
          </w:tcPr>
          <w:p w14:paraId="44C7459A" w14:textId="77777777" w:rsidR="00E35584" w:rsidRDefault="00000000">
            <w:pPr>
              <w:pStyle w:val="Compact"/>
            </w:pPr>
            <w:r>
              <w:t>Z. Zhang, Z. Li, B. Rahmati, R. H. Yang, Y. Ma, A. Rasouli et al.</w:t>
            </w:r>
          </w:p>
        </w:tc>
        <w:tc>
          <w:tcPr>
            <w:tcW w:w="0" w:type="auto"/>
          </w:tcPr>
          <w:p w14:paraId="2BC6102B" w14:textId="77777777" w:rsidR="00E35584" w:rsidRDefault="00000000">
            <w:pPr>
              <w:pStyle w:val="Compact"/>
            </w:pPr>
            <w:r>
              <w:t>(preprint)</w:t>
            </w:r>
          </w:p>
        </w:tc>
        <w:tc>
          <w:tcPr>
            <w:tcW w:w="0" w:type="auto"/>
          </w:tcPr>
          <w:p w14:paraId="686718B0" w14:textId="77777777" w:rsidR="00E35584" w:rsidRDefault="00000000">
            <w:pPr>
              <w:pStyle w:val="Compact"/>
            </w:pPr>
            <w:r>
              <w:t>arXiv:2603.22078</w:t>
            </w:r>
          </w:p>
        </w:tc>
      </w:tr>
      <w:tr w:rsidR="00E35584" w14:paraId="039AD9EF" w14:textId="77777777">
        <w:tc>
          <w:tcPr>
            <w:tcW w:w="0" w:type="auto"/>
          </w:tcPr>
          <w:p w14:paraId="48EBEC91" w14:textId="77777777" w:rsidR="00E35584" w:rsidRDefault="00000000">
            <w:pPr>
              <w:pStyle w:val="Compact"/>
            </w:pPr>
            <w:r>
              <w:t>19</w:t>
            </w:r>
          </w:p>
        </w:tc>
        <w:tc>
          <w:tcPr>
            <w:tcW w:w="0" w:type="auto"/>
          </w:tcPr>
          <w:p w14:paraId="1DDF5D68" w14:textId="77777777" w:rsidR="00E35584" w:rsidRDefault="00000000">
            <w:pPr>
              <w:pStyle w:val="Compact"/>
            </w:pPr>
            <w:r>
              <w:t xml:space="preserve">RoboWM-Bench: A Benchmark for Evaluating World </w:t>
            </w:r>
            <w:r>
              <w:lastRenderedPageBreak/>
              <w:t>Models in Robotic Manipulation</w:t>
            </w:r>
          </w:p>
        </w:tc>
        <w:tc>
          <w:tcPr>
            <w:tcW w:w="0" w:type="auto"/>
          </w:tcPr>
          <w:p w14:paraId="1D0F1362" w14:textId="77777777" w:rsidR="00E35584" w:rsidRDefault="00000000">
            <w:pPr>
              <w:pStyle w:val="Compact"/>
            </w:pPr>
            <w:r>
              <w:lastRenderedPageBreak/>
              <w:t xml:space="preserve">F. Jiang, Y. Chen, K. Xu, Y. Liu, H. Wang, Z. Shen, J. Lu, S. </w:t>
            </w:r>
            <w:r>
              <w:lastRenderedPageBreak/>
              <w:t>Huang, Y. Wang, C. Xie, R. Wu</w:t>
            </w:r>
          </w:p>
        </w:tc>
        <w:tc>
          <w:tcPr>
            <w:tcW w:w="0" w:type="auto"/>
          </w:tcPr>
          <w:p w14:paraId="66675DB5" w14:textId="77777777" w:rsidR="00E35584" w:rsidRDefault="00000000">
            <w:pPr>
              <w:pStyle w:val="Compact"/>
            </w:pPr>
            <w:r>
              <w:lastRenderedPageBreak/>
              <w:t>(preprint)</w:t>
            </w:r>
          </w:p>
        </w:tc>
        <w:tc>
          <w:tcPr>
            <w:tcW w:w="0" w:type="auto"/>
          </w:tcPr>
          <w:p w14:paraId="2682D10E" w14:textId="77777777" w:rsidR="00E35584" w:rsidRDefault="00000000">
            <w:pPr>
              <w:pStyle w:val="Compact"/>
            </w:pPr>
            <w:r>
              <w:t>arXiv:2604.19092</w:t>
            </w:r>
          </w:p>
        </w:tc>
      </w:tr>
      <w:tr w:rsidR="00E35584" w14:paraId="17886A30" w14:textId="77777777">
        <w:tc>
          <w:tcPr>
            <w:tcW w:w="0" w:type="auto"/>
          </w:tcPr>
          <w:p w14:paraId="66A7631D" w14:textId="77777777" w:rsidR="00E35584" w:rsidRDefault="00000000">
            <w:pPr>
              <w:pStyle w:val="Compact"/>
            </w:pPr>
            <w:r>
              <w:t>20</w:t>
            </w:r>
          </w:p>
        </w:tc>
        <w:tc>
          <w:tcPr>
            <w:tcW w:w="0" w:type="auto"/>
          </w:tcPr>
          <w:p w14:paraId="3E923FB4" w14:textId="77777777" w:rsidR="00E35584" w:rsidRDefault="00000000">
            <w:pPr>
              <w:pStyle w:val="Compact"/>
            </w:pPr>
            <w:r>
              <w:t>GigaWorld-1: A Roadmap to Build World Models for Robot Policy Evaluation</w:t>
            </w:r>
          </w:p>
        </w:tc>
        <w:tc>
          <w:tcPr>
            <w:tcW w:w="0" w:type="auto"/>
          </w:tcPr>
          <w:p w14:paraId="0BA2B303" w14:textId="77777777" w:rsidR="00E35584" w:rsidRDefault="00000000">
            <w:pPr>
              <w:pStyle w:val="Compact"/>
            </w:pPr>
            <w:r>
              <w:t>GigaWorld Team (A. Ma, B. Wang, B. Li, C. Ni, G. Li, G. Huang, G. Zhao et al.)</w:t>
            </w:r>
          </w:p>
        </w:tc>
        <w:tc>
          <w:tcPr>
            <w:tcW w:w="0" w:type="auto"/>
          </w:tcPr>
          <w:p w14:paraId="7BBA2CAA" w14:textId="77777777" w:rsidR="00E35584" w:rsidRDefault="00000000">
            <w:pPr>
              <w:pStyle w:val="Compact"/>
            </w:pPr>
            <w:r>
              <w:t>(preprint)</w:t>
            </w:r>
          </w:p>
        </w:tc>
        <w:tc>
          <w:tcPr>
            <w:tcW w:w="0" w:type="auto"/>
          </w:tcPr>
          <w:p w14:paraId="305066E7" w14:textId="77777777" w:rsidR="00E35584" w:rsidRDefault="00000000">
            <w:pPr>
              <w:pStyle w:val="Compact"/>
            </w:pPr>
            <w:r>
              <w:t>arXiv:2607.02642</w:t>
            </w:r>
          </w:p>
        </w:tc>
      </w:tr>
    </w:tbl>
    <w:p w14:paraId="675E64BD" w14:textId="77777777" w:rsidR="00E35584" w:rsidRDefault="00000000">
      <w:pPr>
        <w:pStyle w:val="BodyText"/>
      </w:pPr>
      <w:r>
        <w:t>Full bibliographic records, including page ranges and DOIs where they exist, are given in the reference list at the end of this report.</w:t>
      </w:r>
    </w:p>
    <w:p w14:paraId="2B4B946F" w14:textId="77777777" w:rsidR="00E35584" w:rsidRDefault="00000000">
      <w:pPr>
        <w:pStyle w:val="Heading1"/>
      </w:pPr>
      <w:bookmarkStart w:id="10" w:name="sec:frame"/>
      <w:bookmarkStart w:id="11" w:name="_Toc239686006"/>
      <w:bookmarkEnd w:id="8"/>
      <w:r>
        <w:rPr>
          <w:rStyle w:val="SectionNumber"/>
        </w:rPr>
        <w:t>3</w:t>
      </w:r>
      <w:r>
        <w:tab/>
        <w:t>A Formal Frame for Comparing the Twenty Articles</w:t>
      </w:r>
      <w:bookmarkEnd w:id="11"/>
    </w:p>
    <w:p w14:paraId="0D8A1DC6" w14:textId="77777777" w:rsidR="00E35584" w:rsidRDefault="00000000">
      <w:pPr>
        <w:pStyle w:val="FirstParagraph"/>
      </w:pPr>
      <w:r>
        <w:t xml:space="preserve">The corpus is easier to compare once the four design choices that separate its members are written down. All twenty systems assume a partially observed controlled process with observations </w:t>
      </w:r>
      <m:oMath>
        <m:sSub>
          <m:sSubPr>
            <m:ctrlPr>
              <w:rPr>
                <w:rFonts w:ascii="Cambria Math" w:hAnsi="Cambria Math"/>
              </w:rPr>
            </m:ctrlPr>
          </m:sSubPr>
          <m:e>
            <m:r>
              <w:rPr>
                <w:rFonts w:ascii="Cambria Math" w:hAnsi="Cambria Math"/>
              </w:rPr>
              <m:t>o</m:t>
            </m:r>
          </m:e>
          <m:sub>
            <m:r>
              <w:rPr>
                <w:rFonts w:ascii="Cambria Math" w:hAnsi="Cambria Math"/>
              </w:rPr>
              <m:t>t</m:t>
            </m:r>
          </m:sub>
        </m:sSub>
      </m:oMath>
      <w:r>
        <w:t xml:space="preserve">, actions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latent state </w:t>
      </w:r>
      <m:oMath>
        <m:sSub>
          <m:sSubPr>
            <m:ctrlPr>
              <w:rPr>
                <w:rFonts w:ascii="Cambria Math" w:hAnsi="Cambria Math"/>
              </w:rPr>
            </m:ctrlPr>
          </m:sSubPr>
          <m:e>
            <m:r>
              <w:rPr>
                <w:rFonts w:ascii="Cambria Math" w:hAnsi="Cambria Math"/>
              </w:rPr>
              <m:t>z</m:t>
            </m:r>
          </m:e>
          <m:sub>
            <m:r>
              <w:rPr>
                <w:rFonts w:ascii="Cambria Math" w:hAnsi="Cambria Math"/>
              </w:rPr>
              <m:t>t</m:t>
            </m:r>
          </m:sub>
        </m:sSub>
      </m:oMath>
      <w:r>
        <w:t>, and all learn some predictive map. They differ in what is predicted, in what space, and in how prediction is converted into action.</w:t>
      </w:r>
    </w:p>
    <w:p w14:paraId="06A4F84B" w14:textId="77777777" w:rsidR="00E35584" w:rsidRDefault="00000000">
      <w:pPr>
        <w:pStyle w:val="Heading2"/>
      </w:pPr>
      <w:bookmarkStart w:id="12" w:name="latent-dynamics-with-reconstruction"/>
      <w:bookmarkStart w:id="13" w:name="_Toc239686007"/>
      <w:r>
        <w:rPr>
          <w:rStyle w:val="SectionNumber"/>
        </w:rPr>
        <w:t>3.1</w:t>
      </w:r>
      <w:r>
        <w:tab/>
        <w:t>Latent dynamics with reconstruction</w:t>
      </w:r>
      <w:bookmarkEnd w:id="13"/>
    </w:p>
    <w:p w14:paraId="01D6140A" w14:textId="77777777" w:rsidR="00E35584" w:rsidRDefault="00000000">
      <w:pPr>
        <w:pStyle w:val="FirstParagraph"/>
      </w:pPr>
      <w:r>
        <w:t xml:space="preserve">The recurrent state-space formulation used by DreamerV3 [12], DayDreamer [1] and, in a value-equivalent variant, TD-MPC2 [4], optimises an evidence lower bound in which a decoder </w:t>
      </w:r>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oMath>
      <w:r>
        <w:t xml:space="preserve"> anchors the latent space:</w:t>
      </w:r>
    </w:p>
    <w:p w14:paraId="0CCB7F5B" w14:textId="77777777" w:rsidR="00E35584"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RSSM</m:t>
              </m:r>
            </m:sub>
          </m:sSub>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θ</m:t>
                  </m:r>
                </m:sub>
              </m:sSub>
            </m:sub>
          </m:sSub>
          <m: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e>
                        <m:lim>
                          <m:r>
                            <m:rPr>
                              <m:sty m:val="p"/>
                            </m:rPr>
                            <w:rPr>
                              <w:rFonts w:ascii="Cambria Math" w:hAnsi="Cambria Math"/>
                            </w:rPr>
                            <m:t>⏟</m:t>
                          </m:r>
                        </m:lim>
                      </m:limLow>
                    </m:e>
                    <m:lim>
                      <m:r>
                        <m:rPr>
                          <m:nor/>
                        </m:rPr>
                        <m:t>reconstruction</m:t>
                      </m:r>
                    </m:lim>
                  </m:limLow>
                </m:e>
              </m:nary>
              <m:r>
                <w:rPr>
                  <w:rFonts w:ascii="Cambria Math" w:hAnsi="Cambria Math"/>
                </w:rPr>
                <m:t> </m:t>
              </m:r>
              <m:r>
                <m:rPr>
                  <m:sty m:val="p"/>
                </m:rPr>
                <w:rPr>
                  <w:rFonts w:ascii="Cambria Math" w:hAnsi="Cambria Math"/>
                </w:rPr>
                <m:t>+</m:t>
              </m:r>
              <m:r>
                <w:rPr>
                  <w:rFonts w:ascii="Cambria Math" w:hAnsi="Cambria Math"/>
                </w:rPr>
                <m:t> β </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KL</m:t>
                      </m:r>
                      <m: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d>
                          <m:r>
                            <w:rPr>
                              <w:rFonts w:ascii="Cambria Math" w:hAnsi="Cambria Math"/>
                            </w:rPr>
                            <m:t> </m:t>
                          </m:r>
                        </m:e>
                      </m:d>
                    </m:e>
                    <m:lim>
                      <m:r>
                        <m:rPr>
                          <m:sty m:val="p"/>
                        </m:rPr>
                        <w:rPr>
                          <w:rFonts w:ascii="Cambria Math" w:hAnsi="Cambria Math"/>
                        </w:rPr>
                        <m:t>⏟</m:t>
                      </m:r>
                    </m:lim>
                  </m:limLow>
                </m:e>
                <m:lim>
                  <m:r>
                    <m:rPr>
                      <m:nor/>
                    </m:rPr>
                    <m:t>dynamics prior</m:t>
                  </m:r>
                </m:lim>
              </m:limLow>
            </m:e>
          </m:d>
          <m:r>
            <m:rPr>
              <m:sty m:val="p"/>
            </m:rPr>
            <w:rPr>
              <w:rFonts w:ascii="Cambria Math" w:hAnsi="Cambria Math"/>
            </w:rPr>
            <m:t>.</m:t>
          </m:r>
        </m:oMath>
      </m:oMathPara>
    </w:p>
    <w:p w14:paraId="75E1709E" w14:textId="77777777" w:rsidR="00E35584" w:rsidRDefault="00000000">
      <w:pPr>
        <w:pStyle w:val="FirstParagraph"/>
      </w:pPr>
      <w:r>
        <w:t xml:space="preserve">The policy is then trained on imagined rollouts of </w:t>
      </w:r>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rather than on environment interaction, which is what makes one hour of real robot experience sufficient in DayDreamer. The cost is that the reconstruction term forces capacity onto pixels that carry no control-relevant information.</w:t>
      </w:r>
    </w:p>
    <w:p w14:paraId="64AA54D3" w14:textId="77777777" w:rsidR="00E35584" w:rsidRDefault="00000000">
      <w:pPr>
        <w:pStyle w:val="Heading2"/>
      </w:pPr>
      <w:bookmarkStart w:id="14" w:name="latent-prediction-without-reconstruction"/>
      <w:bookmarkStart w:id="15" w:name="_Toc239686008"/>
      <w:bookmarkEnd w:id="12"/>
      <w:r>
        <w:rPr>
          <w:rStyle w:val="SectionNumber"/>
        </w:rPr>
        <w:t>3.2</w:t>
      </w:r>
      <w:r>
        <w:tab/>
        <w:t>Latent prediction without reconstruction</w:t>
      </w:r>
      <w:bookmarkEnd w:id="15"/>
    </w:p>
    <w:p w14:paraId="758501E2" w14:textId="77777777" w:rsidR="00E35584" w:rsidRDefault="00000000">
      <w:pPr>
        <w:pStyle w:val="FirstParagraph"/>
      </w:pPr>
      <w:r>
        <w:t xml:space="preserve">DINO-WM [8], V-JEPA 2 [15] and Navigation World Models [9] remove the decoder. Writing </w:t>
      </w:r>
      <m:oMath>
        <m:sSub>
          <m:sSubPr>
            <m:ctrlPr>
              <w:rPr>
                <w:rFonts w:ascii="Cambria Math" w:hAnsi="Cambria Math"/>
              </w:rPr>
            </m:ctrlPr>
          </m:sSubPr>
          <m:e>
            <m:r>
              <w:rPr>
                <w:rFonts w:ascii="Cambria Math" w:hAnsi="Cambria Math"/>
              </w:rPr>
              <m:t>s</m:t>
            </m:r>
          </m:e>
          <m:sub>
            <m:r>
              <w:rPr>
                <w:rFonts w:ascii="Cambria Math" w:hAnsi="Cambria Math"/>
              </w:rPr>
              <m:t>ϕ</m:t>
            </m:r>
          </m:sub>
        </m:sSub>
        <m:d>
          <m:dPr>
            <m:ctrlPr>
              <w:rPr>
                <w:rFonts w:ascii="Cambria Math" w:hAnsi="Cambria Math"/>
              </w:rPr>
            </m:ctrlPr>
          </m:dPr>
          <m:e>
            <m:r>
              <m:rPr>
                <m:sty m:val="p"/>
              </m:rPr>
              <w:rPr>
                <w:rFonts w:ascii="Cambria Math" w:hAnsi="Cambria Math"/>
              </w:rPr>
              <m:t>⋅</m:t>
            </m:r>
          </m:e>
        </m:d>
      </m:oMath>
      <w:r>
        <w:t xml:space="preserve"> for a frozen or slowly-updated encoder, the objective becomes a prediction loss in feature space,</w:t>
      </w:r>
    </w:p>
    <w:p w14:paraId="0AA63623" w14:textId="77777777" w:rsidR="00E35584"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JEPA</m:t>
              </m:r>
            </m:sub>
          </m:sSub>
          <m:d>
            <m:dPr>
              <m:ctrlPr>
                <w:rPr>
                  <w:rFonts w:ascii="Cambria Math" w:hAnsi="Cambria Math"/>
                </w:rPr>
              </m:ctrlPr>
            </m:dPr>
            <m:e>
              <m:r>
                <w:rPr>
                  <w:rFonts w:ascii="Cambria Math" w:hAnsi="Cambria Math"/>
                </w:rPr>
                <m:t>θ</m:t>
              </m:r>
            </m:e>
          </m:d>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m:rPr>
                              <m:sty m:val="p"/>
                            </m:rPr>
                            <w:rPr>
                              <w:rFonts w:ascii="Cambria Math" w:hAnsi="Cambria Math"/>
                            </w:rPr>
                            <m:t>≤</m:t>
                          </m:r>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e>
              </m:d>
              <m:r>
                <m:rPr>
                  <m:sty m:val="p"/>
                </m:rPr>
                <w:rPr>
                  <w:rFonts w:ascii="Cambria Math" w:hAnsi="Cambria Math"/>
                </w:rPr>
                <m:t>-sg</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m:t>
                          </m:r>
                          <m:r>
                            <w:rPr>
                              <w:rFonts w:ascii="Cambria Math" w:hAnsi="Cambria Math"/>
                            </w:rPr>
                            <m:t>k</m:t>
                          </m:r>
                        </m:sub>
                      </m:sSub>
                    </m:e>
                  </m:d>
                </m:e>
              </m:d>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m:rPr>
              <m:sty m:val="p"/>
            </m:rPr>
            <w:rPr>
              <w:rFonts w:ascii="Cambria Math" w:hAnsi="Cambria Math"/>
            </w:rPr>
            <m:t>,</m:t>
          </m:r>
        </m:oMath>
      </m:oMathPara>
    </w:p>
    <w:p w14:paraId="25779A15" w14:textId="77777777" w:rsidR="00E35584" w:rsidRDefault="00000000">
      <w:pPr>
        <w:pStyle w:val="FirstParagraph"/>
      </w:pPr>
      <w:r>
        <w:t xml:space="preserve">where </w:t>
      </w:r>
      <m:oMath>
        <m:r>
          <m:rPr>
            <m:sty m:val="p"/>
          </m:rPr>
          <w:rPr>
            <w:rFonts w:ascii="Cambria Math" w:hAnsi="Cambria Math"/>
          </w:rPr>
          <m:t>sg</m:t>
        </m:r>
        <m:d>
          <m:dPr>
            <m:begChr m:val="["/>
            <m:endChr m:val="]"/>
            <m:ctrlPr>
              <w:rPr>
                <w:rFonts w:ascii="Cambria Math" w:hAnsi="Cambria Math"/>
              </w:rPr>
            </m:ctrlPr>
          </m:dPr>
          <m:e>
            <m:r>
              <m:rPr>
                <m:sty m:val="p"/>
              </m:rPr>
              <w:rPr>
                <w:rFonts w:ascii="Cambria Math" w:hAnsi="Cambria Math"/>
              </w:rPr>
              <m:t>⋅</m:t>
            </m:r>
          </m:e>
        </m:d>
      </m:oMath>
      <w:r>
        <w:t xml:space="preserve"> denotes the stop-gradient that prevents representation collapse. Equation (2) discards appearance detail by construction. That is an advantage for planning, since the planner never pays for rendering, and a liability for evaluation, since no human can inspect a rollout that has no pixels.</w:t>
      </w:r>
    </w:p>
    <w:p w14:paraId="785EE866" w14:textId="77777777" w:rsidR="00E35584" w:rsidRDefault="00000000">
      <w:pPr>
        <w:pStyle w:val="Heading2"/>
      </w:pPr>
      <w:bookmarkStart w:id="16" w:name="video-generation-as-a-policy"/>
      <w:bookmarkStart w:id="17" w:name="_Toc239686009"/>
      <w:bookmarkEnd w:id="14"/>
      <w:r>
        <w:rPr>
          <w:rStyle w:val="SectionNumber"/>
        </w:rPr>
        <w:lastRenderedPageBreak/>
        <w:t>3.3</w:t>
      </w:r>
      <w:r>
        <w:tab/>
        <w:t>Video generation as a policy</w:t>
      </w:r>
      <w:bookmarkEnd w:id="17"/>
    </w:p>
    <w:p w14:paraId="6C0689E9" w14:textId="77777777" w:rsidR="00E35584" w:rsidRDefault="00000000">
      <w:pPr>
        <w:pStyle w:val="FirstParagraph"/>
      </w:pPr>
      <w:r>
        <w:t xml:space="preserve">UniPi [2], UniSim [3], GR-1 [5], VPP [10], DreamGen [14] and Genie Envisioner [16] factor control through a generated observation sequence. Given a language instruction </w:t>
      </w:r>
      <m:oMath>
        <m:r>
          <m:rPr>
            <m:scr m:val="script"/>
            <m:sty m:val="p"/>
          </m:rPr>
          <w:rPr>
            <w:rFonts w:ascii="Cambria Math" w:hAnsi="Cambria Math"/>
          </w:rPr>
          <m:t>l</m:t>
        </m:r>
      </m:oMath>
      <w:r>
        <w:t>, the policy is</w:t>
      </w:r>
    </w:p>
    <w:p w14:paraId="51E5AF66" w14:textId="77777777" w:rsidR="00E35584" w:rsidRDefault="00000000">
      <w:pPr>
        <w:pStyle w:val="BodyText"/>
      </w:pPr>
      <m:oMathPara>
        <m:oMathParaPr>
          <m:jc m:val="center"/>
        </m:oMathParaPr>
        <m:oMath>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cr m:val="script"/>
                  <m:sty m:val="p"/>
                </m:rPr>
                <w:rPr>
                  <w:rFonts w:ascii="Cambria Math" w:hAnsi="Cambria Math"/>
                </w:rPr>
                <m:t>,l</m:t>
              </m:r>
            </m:e>
          </m:d>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p</m:t>
                      </m:r>
                    </m:e>
                    <m:sub>
                      <m:r>
                        <w:rPr>
                          <w:rFonts w:ascii="Cambria Math" w:hAnsi="Cambria Math"/>
                        </w:rPr>
                        <m:t>ψ</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cr m:val="script"/>
                          <m:sty m:val="p"/>
                        </m:rPr>
                        <w:rPr>
                          <w:rFonts w:ascii="Cambria Math" w:hAnsi="Cambria Math"/>
                        </w:rPr>
                        <m:t>,l</m:t>
                      </m:r>
                    </m:e>
                  </m:d>
                </m:e>
                <m:lim>
                  <m:r>
                    <m:rPr>
                      <m:sty m:val="p"/>
                    </m:rPr>
                    <w:rPr>
                      <w:rFonts w:ascii="Cambria Math" w:hAnsi="Cambria Math"/>
                    </w:rPr>
                    <m:t>⏟</m:t>
                  </m:r>
                </m:lim>
              </m:limLow>
            </m:e>
            <m:lim>
              <m:r>
                <m:rPr>
                  <m:nor/>
                </m:rPr>
                <m:t>video world model</m:t>
              </m:r>
            </m:lim>
          </m:limLow>
          <m:r>
            <w:rPr>
              <w:rFonts w:ascii="Cambria Math" w:hAnsi="Cambria Math"/>
            </w:rPr>
            <m:t> </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q</m:t>
                      </m:r>
                    </m:e>
                    <m:sub>
                      <m:r>
                        <w:rPr>
                          <w:rFonts w:ascii="Cambria Math" w:hAnsi="Cambria Math"/>
                        </w:rPr>
                        <m:t>ω</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e>
                  </m:d>
                </m:e>
                <m:lim>
                  <m:r>
                    <m:rPr>
                      <m:sty m:val="p"/>
                    </m:rPr>
                    <w:rPr>
                      <w:rFonts w:ascii="Cambria Math" w:hAnsi="Cambria Math"/>
                    </w:rPr>
                    <m:t>⏟</m:t>
                  </m:r>
                </m:lim>
              </m:limLow>
            </m:e>
            <m:lim>
              <m:r>
                <m:rPr>
                  <m:nor/>
                </m:rPr>
                <m:t>inverse dynamics / action decoder</m:t>
              </m:r>
            </m:lim>
          </m:limLow>
          <m:r>
            <w:rPr>
              <w:rFonts w:ascii="Cambria Math" w:hAnsi="Cambria Math"/>
            </w:rPr>
            <m:t> </m:t>
          </m:r>
          <m:r>
            <m:rPr>
              <m:sty m:val="p"/>
            </m:rP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oMath>
      </m:oMathPara>
    </w:p>
    <w:p w14:paraId="7386AA5A" w14:textId="77777777" w:rsidR="00E35584" w:rsidRDefault="00000000">
      <w:pPr>
        <w:pStyle w:val="FirstParagraph"/>
      </w:pPr>
      <w:r>
        <w:t xml:space="preserve">The factorisation is the source of both the promise and the failure mode of this family. The promise is that </w:t>
      </w:r>
      <m:oMath>
        <m:sSub>
          <m:sSubPr>
            <m:ctrlPr>
              <w:rPr>
                <w:rFonts w:ascii="Cambria Math" w:hAnsi="Cambria Math"/>
              </w:rPr>
            </m:ctrlPr>
          </m:sSubPr>
          <m:e>
            <m:r>
              <w:rPr>
                <w:rFonts w:ascii="Cambria Math" w:hAnsi="Cambria Math"/>
              </w:rPr>
              <m:t>p</m:t>
            </m:r>
          </m:e>
          <m:sub>
            <m:r>
              <w:rPr>
                <w:rFonts w:ascii="Cambria Math" w:hAnsi="Cambria Math"/>
              </w:rPr>
              <m:t>ψ</m:t>
            </m:r>
          </m:sub>
        </m:sSub>
      </m:oMath>
      <w:r>
        <w:t xml:space="preserve"> can be pretrained on action-free internet video, which is abundant, while only </w:t>
      </w:r>
      <m:oMath>
        <m:sSub>
          <m:sSubPr>
            <m:ctrlPr>
              <w:rPr>
                <w:rFonts w:ascii="Cambria Math" w:hAnsi="Cambria Math"/>
              </w:rPr>
            </m:ctrlPr>
          </m:sSubPr>
          <m:e>
            <m:r>
              <w:rPr>
                <w:rFonts w:ascii="Cambria Math" w:hAnsi="Cambria Math"/>
              </w:rPr>
              <m:t>q</m:t>
            </m:r>
          </m:e>
          <m:sub>
            <m:r>
              <w:rPr>
                <w:rFonts w:ascii="Cambria Math" w:hAnsi="Cambria Math"/>
              </w:rPr>
              <m:t>ω</m:t>
            </m:r>
          </m:sub>
        </m:sSub>
      </m:oMath>
      <w:r>
        <w:t xml:space="preserve"> needs action labels, which are scarce. The failure mode is that Equation (3) is only as good as the assumption that a visually plausible </w:t>
      </w:r>
      <m:oMath>
        <m:acc>
          <m:accPr>
            <m:ctrlPr>
              <w:rPr>
                <w:rFonts w:ascii="Cambria Math" w:hAnsi="Cambria Math"/>
              </w:rPr>
            </m:ctrlPr>
          </m:accPr>
          <m:e>
            <m:r>
              <w:rPr>
                <w:rFonts w:ascii="Cambria Math" w:hAnsi="Cambria Math"/>
              </w:rPr>
              <m:t>o</m:t>
            </m:r>
          </m:e>
        </m:acc>
      </m:oMath>
      <w:r>
        <w:t xml:space="preserve"> is a physically executable one, an assumption that RoboWM-Bench [19] tests directly and finds does not hold.</w:t>
      </w:r>
    </w:p>
    <w:p w14:paraId="104237C8" w14:textId="77777777" w:rsidR="00E35584" w:rsidRDefault="00000000">
      <w:pPr>
        <w:pStyle w:val="Heading2"/>
      </w:pPr>
      <w:bookmarkStart w:id="18" w:name="joint-video-action-modelling"/>
      <w:bookmarkStart w:id="19" w:name="_Toc239686010"/>
      <w:bookmarkEnd w:id="16"/>
      <w:r>
        <w:rPr>
          <w:rStyle w:val="SectionNumber"/>
        </w:rPr>
        <w:t>3.4</w:t>
      </w:r>
      <w:r>
        <w:tab/>
        <w:t>Joint video-action modelling</w:t>
      </w:r>
      <w:bookmarkEnd w:id="19"/>
    </w:p>
    <w:p w14:paraId="5762BB83" w14:textId="77777777" w:rsidR="00E35584" w:rsidRDefault="00000000">
      <w:pPr>
        <w:pStyle w:val="FirstParagraph"/>
      </w:pPr>
      <w:r>
        <w:t xml:space="preserve">UWM [13], Ctrl-World [17] and the Cosmos post-training recipes [11] avoid the cascade by modelling the joint distribution and assigning each modality its own diffusion timestep, </w:t>
      </w:r>
      <m:oMath>
        <m:sSub>
          <m:sSubPr>
            <m:ctrlPr>
              <w:rPr>
                <w:rFonts w:ascii="Cambria Math" w:hAnsi="Cambria Math"/>
              </w:rPr>
            </m:ctrlPr>
          </m:sSubPr>
          <m:e>
            <m:r>
              <w:rPr>
                <w:rFonts w:ascii="Cambria Math" w:hAnsi="Cambria Math"/>
              </w:rPr>
              <m:t>τ</m:t>
            </m:r>
          </m:e>
          <m:sub>
            <m:r>
              <w:rPr>
                <w:rFonts w:ascii="Cambria Math" w:hAnsi="Cambria Math"/>
              </w:rPr>
              <m:t>v</m:t>
            </m:r>
          </m:sub>
        </m:sSub>
      </m:oMath>
      <w:r>
        <w:t xml:space="preserve"> for video and </w:t>
      </w:r>
      <m:oMath>
        <m:sSub>
          <m:sSubPr>
            <m:ctrlPr>
              <w:rPr>
                <w:rFonts w:ascii="Cambria Math" w:hAnsi="Cambria Math"/>
              </w:rPr>
            </m:ctrlPr>
          </m:sSubPr>
          <m:e>
            <m:r>
              <w:rPr>
                <w:rFonts w:ascii="Cambria Math" w:hAnsi="Cambria Math"/>
              </w:rPr>
              <m:t>τ</m:t>
            </m:r>
          </m:e>
          <m:sub>
            <m:r>
              <w:rPr>
                <w:rFonts w:ascii="Cambria Math" w:hAnsi="Cambria Math"/>
              </w:rPr>
              <m:t>a</m:t>
            </m:r>
          </m:sub>
        </m:sSub>
      </m:oMath>
      <w:r>
        <w:t xml:space="preserve"> for action:</w:t>
      </w:r>
    </w:p>
    <w:p w14:paraId="01C071DA" w14:textId="77777777" w:rsidR="00E35584"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o</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m:t>
                  </m:r>
                  <m:r>
                    <w:rPr>
                      <w:rFonts w:ascii="Cambria Math" w:hAnsi="Cambria Math"/>
                    </w:rPr>
                    <m:t>t</m:t>
                  </m:r>
                </m:sub>
              </m:sSub>
              <m:r>
                <m:rPr>
                  <m:scr m:val="script"/>
                  <m:sty m:val="p"/>
                </m:rPr>
                <w:rPr>
                  <w:rFonts w:ascii="Cambria Math" w:hAnsi="Cambria Math"/>
                </w:rPr>
                <m:t>,l</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UWM</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τ</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r>
                <w:rPr>
                  <w:rFonts w:ascii="Cambria Math" w:hAnsi="Cambria Math"/>
                </w:rPr>
                <m:t>ϵ</m:t>
              </m:r>
            </m:sub>
          </m:sSub>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θ</m:t>
                      </m:r>
                    </m:sub>
                  </m:sSub>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o</m:t>
                          </m:r>
                        </m:e>
                        <m:sup>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v</m:t>
                                  </m:r>
                                </m:sub>
                              </m:sSub>
                            </m:e>
                          </m:d>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a</m:t>
                          </m:r>
                        </m:e>
                        <m:sup>
                          <m:d>
                            <m:dPr>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a</m:t>
                                  </m:r>
                                </m:sub>
                              </m:sSub>
                            </m:e>
                          </m:d>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r>
                        <w:rPr>
                          <w:rFonts w:ascii="Cambria Math" w:hAnsi="Cambria Math"/>
                        </w:rPr>
                        <m:t> </m:t>
                      </m:r>
                      <m:r>
                        <m:rPr>
                          <m:scr m:val="script"/>
                          <m:sty m:val="p"/>
                        </m:rPr>
                        <w:rPr>
                          <w:rFonts w:ascii="Cambria Math" w:hAnsi="Cambria Math"/>
                        </w:rPr>
                        <m:t>l</m:t>
                      </m:r>
                    </m:e>
                  </m:d>
                </m:e>
              </m:d>
            </m:e>
            <m:sub>
              <m:r>
                <w:rPr>
                  <w:rFonts w:ascii="Cambria Math" w:hAnsi="Cambria Math"/>
                </w:rPr>
                <m:t>2</m:t>
              </m:r>
            </m:sub>
            <m:sup>
              <m:r>
                <w:rPr>
                  <w:rFonts w:ascii="Cambria Math" w:hAnsi="Cambria Math"/>
                </w:rPr>
                <m:t>2</m:t>
              </m:r>
            </m:sup>
          </m:sSubSup>
          <m:r>
            <m:rPr>
              <m:sty m:val="p"/>
            </m:rPr>
            <w:rPr>
              <w:rFonts w:ascii="Cambria Math" w:hAnsi="Cambria Math"/>
            </w:rPr>
            <m:t>.</m:t>
          </m:r>
        </m:oMath>
      </m:oMathPara>
    </w:p>
    <w:p w14:paraId="4EDC62D4" w14:textId="77777777" w:rsidR="00E35584" w:rsidRDefault="00000000">
      <w:pPr>
        <w:pStyle w:val="FirstParagraph"/>
      </w:pPr>
      <w:r>
        <w:t xml:space="preserve">Setting </w:t>
      </w:r>
      <m:oMath>
        <m:sSub>
          <m:sSubPr>
            <m:ctrlPr>
              <w:rPr>
                <w:rFonts w:ascii="Cambria Math" w:hAnsi="Cambria Math"/>
              </w:rPr>
            </m:ctrlPr>
          </m:sSubPr>
          <m:e>
            <m:r>
              <w:rPr>
                <w:rFonts w:ascii="Cambria Math" w:hAnsi="Cambria Math"/>
              </w:rPr>
              <m:t>τ</m:t>
            </m:r>
          </m:e>
          <m:sub>
            <m:r>
              <w:rPr>
                <w:rFonts w:ascii="Cambria Math" w:hAnsi="Cambria Math"/>
              </w:rPr>
              <m:t>v</m:t>
            </m:r>
          </m:sub>
        </m:sSub>
      </m:oMath>
      <w:r>
        <w:t xml:space="preserve"> to its maximum recovers a pure policy, setting </w:t>
      </w:r>
      <m:oMath>
        <m:sSub>
          <m:sSubPr>
            <m:ctrlPr>
              <w:rPr>
                <w:rFonts w:ascii="Cambria Math" w:hAnsi="Cambria Math"/>
              </w:rPr>
            </m:ctrlPr>
          </m:sSubPr>
          <m:e>
            <m:r>
              <w:rPr>
                <w:rFonts w:ascii="Cambria Math" w:hAnsi="Cambria Math"/>
              </w:rPr>
              <m:t>τ</m:t>
            </m:r>
          </m:e>
          <m:sub>
            <m:r>
              <w:rPr>
                <w:rFonts w:ascii="Cambria Math" w:hAnsi="Cambria Math"/>
              </w:rPr>
              <m:t>a</m:t>
            </m:r>
          </m:sub>
        </m:sSub>
      </m:oMath>
      <w:r>
        <w:t xml:space="preserve"> to its maximum recovers a pure video model, and intermediate settings recover a forward dynamics model or an inverse dynamics model. One trained network therefore covers the whole corpus of interfaces, which is why this formulation dominates the 2025–2026 half of the corpus.</w:t>
      </w:r>
    </w:p>
    <w:p w14:paraId="77C8466A" w14:textId="77777777" w:rsidR="00E35584" w:rsidRDefault="00000000">
      <w:pPr>
        <w:pStyle w:val="CaptionedFigure"/>
      </w:pPr>
      <w:r>
        <w:rPr>
          <w:noProof/>
        </w:rPr>
        <w:drawing>
          <wp:inline distT="0" distB="0" distL="0" distR="0" wp14:anchorId="4EA01A50" wp14:editId="6F1E4BD2">
            <wp:extent cx="5334000" cy="201943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_taxonomy.png"/>
                    <pic:cNvPicPr>
                      <a:picLocks noChangeAspect="1" noChangeArrowheads="1"/>
                    </pic:cNvPicPr>
                  </pic:nvPicPr>
                  <pic:blipFill>
                    <a:blip r:embed="rId7"/>
                    <a:stretch>
                      <a:fillRect/>
                    </a:stretch>
                  </pic:blipFill>
                  <pic:spPr bwMode="auto">
                    <a:xfrm>
                      <a:off x="0" y="0"/>
                      <a:ext cx="5334000" cy="2019431"/>
                    </a:xfrm>
                    <a:prstGeom prst="rect">
                      <a:avLst/>
                    </a:prstGeom>
                    <a:noFill/>
                    <a:ln w="9525">
                      <a:noFill/>
                      <a:headEnd/>
                      <a:tailEnd/>
                    </a:ln>
                  </pic:spPr>
                </pic:pic>
              </a:graphicData>
            </a:graphic>
          </wp:inline>
        </w:drawing>
      </w:r>
    </w:p>
    <w:p w14:paraId="59425AD3" w14:textId="77777777" w:rsidR="00E35584" w:rsidRDefault="00000000">
      <w:pPr>
        <w:pStyle w:val="ImageCaption"/>
      </w:pPr>
      <w:r>
        <w:t>Four method families in the corpus, indexed by the equation that defines each and by the article numbers of Table 1. Reliance on explicit pixel generation increases from left to right, and with it both interpretability and exposure to the visual-plausibility failure mode identified in articles [18]–[20].</w:t>
      </w:r>
    </w:p>
    <w:p w14:paraId="61A3367A" w14:textId="77777777" w:rsidR="00E35584" w:rsidRDefault="00000000">
      <w:pPr>
        <w:pStyle w:val="Heading1"/>
      </w:pPr>
      <w:bookmarkStart w:id="20" w:name="sec:matrix"/>
      <w:bookmarkStart w:id="21" w:name="_Toc239686011"/>
      <w:bookmarkEnd w:id="10"/>
      <w:bookmarkEnd w:id="18"/>
      <w:r>
        <w:rPr>
          <w:rStyle w:val="SectionNumber"/>
        </w:rPr>
        <w:lastRenderedPageBreak/>
        <w:t>4</w:t>
      </w:r>
      <w:r>
        <w:tab/>
        <w:t>Evidence Matrix</w:t>
      </w:r>
      <w:bookmarkEnd w:id="21"/>
    </w:p>
    <w:p w14:paraId="4D6DE0C1" w14:textId="77777777" w:rsidR="00E35584" w:rsidRDefault="00000000">
      <w:pPr>
        <w:pStyle w:val="FirstParagraph"/>
      </w:pPr>
      <w:r>
        <w:t xml:space="preserve">Tables 2 and 3 are the screening matrix built before the summaries were written. Reading the </w:t>
      </w:r>
      <w:r>
        <w:rPr>
          <w:b/>
          <w:bCs/>
        </w:rPr>
        <w:t>Evaluation setting</w:t>
      </w:r>
      <w:r>
        <w:t xml:space="preserve"> column of Table 2 downwards is the fastest way to see the central methodological problem in this literature: no two rows share a protocol.</w:t>
      </w:r>
    </w:p>
    <w:p w14:paraId="0B541E50" w14:textId="77777777" w:rsidR="00E35584" w:rsidRDefault="00000000">
      <w:pPr>
        <w:pStyle w:val="TableCaption"/>
      </w:pPr>
      <w:r>
        <w:t>Evidence matrix, part 1: problem framing, method, and evaluation setting.</w:t>
      </w:r>
    </w:p>
    <w:tbl>
      <w:tblPr>
        <w:tblStyle w:val="Table"/>
        <w:tblW w:w="0" w:type="auto"/>
        <w:tblLook w:val="0020" w:firstRow="1" w:lastRow="0" w:firstColumn="0" w:lastColumn="0" w:noHBand="0" w:noVBand="0"/>
      </w:tblPr>
      <w:tblGrid>
        <w:gridCol w:w="482"/>
        <w:gridCol w:w="1487"/>
        <w:gridCol w:w="3889"/>
        <w:gridCol w:w="3718"/>
      </w:tblGrid>
      <w:tr w:rsidR="00E35584" w14:paraId="0D415F2F" w14:textId="77777777" w:rsidTr="00E35584">
        <w:trPr>
          <w:cnfStyle w:val="100000000000" w:firstRow="1" w:lastRow="0" w:firstColumn="0" w:lastColumn="0" w:oddVBand="0" w:evenVBand="0" w:oddHBand="0" w:evenHBand="0" w:firstRowFirstColumn="0" w:firstRowLastColumn="0" w:lastRowFirstColumn="0" w:lastRowLastColumn="0"/>
          <w:tblHeader/>
        </w:trPr>
        <w:tc>
          <w:tcPr>
            <w:tcW w:w="0" w:type="auto"/>
          </w:tcPr>
          <w:p w14:paraId="351BA081" w14:textId="77777777" w:rsidR="00E35584" w:rsidRDefault="00000000">
            <w:pPr>
              <w:pStyle w:val="Compact"/>
            </w:pPr>
            <w:r>
              <w:rPr>
                <w:b/>
                <w:bCs/>
              </w:rPr>
              <w:t>#</w:t>
            </w:r>
          </w:p>
        </w:tc>
        <w:tc>
          <w:tcPr>
            <w:tcW w:w="0" w:type="auto"/>
          </w:tcPr>
          <w:p w14:paraId="7FE94C9A" w14:textId="77777777" w:rsidR="00E35584" w:rsidRDefault="00000000">
            <w:pPr>
              <w:pStyle w:val="Compact"/>
            </w:pPr>
            <w:r>
              <w:rPr>
                <w:b/>
                <w:bCs/>
              </w:rPr>
              <w:t>Family</w:t>
            </w:r>
          </w:p>
        </w:tc>
        <w:tc>
          <w:tcPr>
            <w:tcW w:w="0" w:type="auto"/>
          </w:tcPr>
          <w:p w14:paraId="342CA4AF" w14:textId="77777777" w:rsidR="00E35584" w:rsidRDefault="00000000">
            <w:pPr>
              <w:pStyle w:val="Compact"/>
            </w:pPr>
            <w:r>
              <w:rPr>
                <w:b/>
                <w:bCs/>
              </w:rPr>
              <w:t>Method in one line</w:t>
            </w:r>
          </w:p>
        </w:tc>
        <w:tc>
          <w:tcPr>
            <w:tcW w:w="0" w:type="auto"/>
          </w:tcPr>
          <w:p w14:paraId="2FB6A76A" w14:textId="77777777" w:rsidR="00E35584" w:rsidRDefault="00000000">
            <w:pPr>
              <w:pStyle w:val="Compact"/>
            </w:pPr>
            <w:r>
              <w:rPr>
                <w:b/>
                <w:bCs/>
              </w:rPr>
              <w:t>Evaluation setting</w:t>
            </w:r>
          </w:p>
        </w:tc>
      </w:tr>
      <w:tr w:rsidR="00E35584" w14:paraId="2EC46178" w14:textId="77777777">
        <w:tc>
          <w:tcPr>
            <w:tcW w:w="0" w:type="auto"/>
          </w:tcPr>
          <w:p w14:paraId="1FED411A" w14:textId="77777777" w:rsidR="00E35584" w:rsidRDefault="00000000">
            <w:pPr>
              <w:pStyle w:val="Compact"/>
            </w:pPr>
            <w:r>
              <w:t>1</w:t>
            </w:r>
          </w:p>
        </w:tc>
        <w:tc>
          <w:tcPr>
            <w:tcW w:w="0" w:type="auto"/>
          </w:tcPr>
          <w:p w14:paraId="6BE750AB" w14:textId="77777777" w:rsidR="00E35584" w:rsidRDefault="00000000">
            <w:pPr>
              <w:pStyle w:val="Compact"/>
            </w:pPr>
            <w:r>
              <w:t>Latent + decoder</w:t>
            </w:r>
          </w:p>
        </w:tc>
        <w:tc>
          <w:tcPr>
            <w:tcW w:w="0" w:type="auto"/>
          </w:tcPr>
          <w:p w14:paraId="240EA23D" w14:textId="77777777" w:rsidR="00E35584" w:rsidRDefault="00000000">
            <w:pPr>
              <w:pStyle w:val="Compact"/>
            </w:pPr>
            <w:r>
              <w:t>Dreamer RSSM trained online directly on physical robots</w:t>
            </w:r>
          </w:p>
        </w:tc>
        <w:tc>
          <w:tcPr>
            <w:tcW w:w="0" w:type="auto"/>
          </w:tcPr>
          <w:p w14:paraId="6072CA36" w14:textId="77777777" w:rsidR="00E35584" w:rsidRDefault="00000000">
            <w:pPr>
              <w:pStyle w:val="Compact"/>
            </w:pPr>
            <w:r>
              <w:t>4 real platforms: A1 quadruped, XArm, UR5, Sphero</w:t>
            </w:r>
          </w:p>
        </w:tc>
      </w:tr>
      <w:tr w:rsidR="00E35584" w14:paraId="27A003D4" w14:textId="77777777">
        <w:tc>
          <w:tcPr>
            <w:tcW w:w="0" w:type="auto"/>
          </w:tcPr>
          <w:p w14:paraId="3EDC08FE" w14:textId="77777777" w:rsidR="00E35584" w:rsidRDefault="00000000">
            <w:pPr>
              <w:pStyle w:val="Compact"/>
            </w:pPr>
            <w:r>
              <w:t>2</w:t>
            </w:r>
          </w:p>
        </w:tc>
        <w:tc>
          <w:tcPr>
            <w:tcW w:w="0" w:type="auto"/>
          </w:tcPr>
          <w:p w14:paraId="1A51CE4B" w14:textId="77777777" w:rsidR="00E35584" w:rsidRDefault="00000000">
            <w:pPr>
              <w:pStyle w:val="Compact"/>
            </w:pPr>
            <w:r>
              <w:t>Video-to-action</w:t>
            </w:r>
          </w:p>
        </w:tc>
        <w:tc>
          <w:tcPr>
            <w:tcW w:w="0" w:type="auto"/>
          </w:tcPr>
          <w:p w14:paraId="4F63DACD" w14:textId="77777777" w:rsidR="00E35584" w:rsidRDefault="00000000">
            <w:pPr>
              <w:pStyle w:val="Compact"/>
            </w:pPr>
            <w:r>
              <w:t>Text-conditioned video diffusion plans frames; inverse dynamics recovers actions</w:t>
            </w:r>
          </w:p>
        </w:tc>
        <w:tc>
          <w:tcPr>
            <w:tcW w:w="0" w:type="auto"/>
          </w:tcPr>
          <w:p w14:paraId="44CDD638" w14:textId="77777777" w:rsidR="00E35584" w:rsidRDefault="00000000">
            <w:pPr>
              <w:pStyle w:val="Compact"/>
            </w:pPr>
            <w:r>
              <w:t>Combinatorial and language-conditioned tabletop tasks, mostly simulated</w:t>
            </w:r>
          </w:p>
        </w:tc>
      </w:tr>
      <w:tr w:rsidR="00E35584" w14:paraId="395B990D" w14:textId="77777777">
        <w:tc>
          <w:tcPr>
            <w:tcW w:w="0" w:type="auto"/>
          </w:tcPr>
          <w:p w14:paraId="40BF9B8E" w14:textId="77777777" w:rsidR="00E35584" w:rsidRDefault="00000000">
            <w:pPr>
              <w:pStyle w:val="Compact"/>
            </w:pPr>
            <w:r>
              <w:t>3</w:t>
            </w:r>
          </w:p>
        </w:tc>
        <w:tc>
          <w:tcPr>
            <w:tcW w:w="0" w:type="auto"/>
          </w:tcPr>
          <w:p w14:paraId="11BF71A1" w14:textId="77777777" w:rsidR="00E35584" w:rsidRDefault="00000000">
            <w:pPr>
              <w:pStyle w:val="Compact"/>
            </w:pPr>
            <w:r>
              <w:t>Video-to-action</w:t>
            </w:r>
          </w:p>
        </w:tc>
        <w:tc>
          <w:tcPr>
            <w:tcW w:w="0" w:type="auto"/>
          </w:tcPr>
          <w:p w14:paraId="7876D532" w14:textId="77777777" w:rsidR="00E35584" w:rsidRDefault="00000000">
            <w:pPr>
              <w:pStyle w:val="Compact"/>
            </w:pPr>
            <w:r>
              <w:t>Single action-conditioned simulator merges heterogeneous datasets into one interface</w:t>
            </w:r>
          </w:p>
        </w:tc>
        <w:tc>
          <w:tcPr>
            <w:tcW w:w="0" w:type="auto"/>
          </w:tcPr>
          <w:p w14:paraId="01DDE9B6" w14:textId="77777777" w:rsidR="00E35584" w:rsidRDefault="00000000">
            <w:pPr>
              <w:pStyle w:val="Compact"/>
            </w:pPr>
            <w:r>
              <w:t>Simulated manipulation, VLM planner training, real transfer of a policy trained only in UniSim</w:t>
            </w:r>
          </w:p>
        </w:tc>
      </w:tr>
      <w:tr w:rsidR="00E35584" w14:paraId="29ED1ED8" w14:textId="77777777">
        <w:tc>
          <w:tcPr>
            <w:tcW w:w="0" w:type="auto"/>
          </w:tcPr>
          <w:p w14:paraId="0A0B4877" w14:textId="77777777" w:rsidR="00E35584" w:rsidRDefault="00000000">
            <w:pPr>
              <w:pStyle w:val="Compact"/>
            </w:pPr>
            <w:r>
              <w:t>4</w:t>
            </w:r>
          </w:p>
        </w:tc>
        <w:tc>
          <w:tcPr>
            <w:tcW w:w="0" w:type="auto"/>
          </w:tcPr>
          <w:p w14:paraId="6DE7C54F" w14:textId="77777777" w:rsidR="00E35584" w:rsidRDefault="00000000">
            <w:pPr>
              <w:pStyle w:val="Compact"/>
            </w:pPr>
            <w:r>
              <w:t>Latent + decoder</w:t>
            </w:r>
          </w:p>
        </w:tc>
        <w:tc>
          <w:tcPr>
            <w:tcW w:w="0" w:type="auto"/>
          </w:tcPr>
          <w:p w14:paraId="6F895DDC" w14:textId="77777777" w:rsidR="00E35584" w:rsidRDefault="00000000">
            <w:pPr>
              <w:pStyle w:val="Compact"/>
            </w:pPr>
            <w:r>
              <w:t>Decoder-free value-equivalent latent model with MPC over the learned dynamics</w:t>
            </w:r>
          </w:p>
        </w:tc>
        <w:tc>
          <w:tcPr>
            <w:tcW w:w="0" w:type="auto"/>
          </w:tcPr>
          <w:p w14:paraId="03E2AC00" w14:textId="77777777" w:rsidR="00E35584" w:rsidRDefault="00000000">
            <w:pPr>
              <w:pStyle w:val="Compact"/>
            </w:pPr>
            <w:r>
              <w:t>104 continuous-control tasks across 4 suites, single 317M multi-task agent</w:t>
            </w:r>
          </w:p>
        </w:tc>
      </w:tr>
      <w:tr w:rsidR="00E35584" w14:paraId="530C7BCB" w14:textId="77777777">
        <w:tc>
          <w:tcPr>
            <w:tcW w:w="0" w:type="auto"/>
          </w:tcPr>
          <w:p w14:paraId="08C509B5" w14:textId="77777777" w:rsidR="00E35584" w:rsidRDefault="00000000">
            <w:pPr>
              <w:pStyle w:val="Compact"/>
            </w:pPr>
            <w:r>
              <w:t>5</w:t>
            </w:r>
          </w:p>
        </w:tc>
        <w:tc>
          <w:tcPr>
            <w:tcW w:w="0" w:type="auto"/>
          </w:tcPr>
          <w:p w14:paraId="0A1211F0" w14:textId="77777777" w:rsidR="00E35584" w:rsidRDefault="00000000">
            <w:pPr>
              <w:pStyle w:val="Compact"/>
            </w:pPr>
            <w:r>
              <w:t>Video-to-action</w:t>
            </w:r>
          </w:p>
        </w:tc>
        <w:tc>
          <w:tcPr>
            <w:tcW w:w="0" w:type="auto"/>
          </w:tcPr>
          <w:p w14:paraId="7246EBF7" w14:textId="77777777" w:rsidR="00E35584" w:rsidRDefault="00000000">
            <w:pPr>
              <w:pStyle w:val="Compact"/>
            </w:pPr>
            <w:r>
              <w:t>GPT-style transformer pretrained on Ego4D video, then finetuned to predict actions and future frames</w:t>
            </w:r>
          </w:p>
        </w:tc>
        <w:tc>
          <w:tcPr>
            <w:tcW w:w="0" w:type="auto"/>
          </w:tcPr>
          <w:p w14:paraId="25D76362" w14:textId="77777777" w:rsidR="00E35584" w:rsidRDefault="00000000">
            <w:pPr>
              <w:pStyle w:val="Compact"/>
            </w:pPr>
            <w:r>
              <w:t>CALVIN and a real robot</w:t>
            </w:r>
          </w:p>
        </w:tc>
      </w:tr>
      <w:tr w:rsidR="00E35584" w14:paraId="634BA56B" w14:textId="77777777">
        <w:tc>
          <w:tcPr>
            <w:tcW w:w="0" w:type="auto"/>
          </w:tcPr>
          <w:p w14:paraId="20F608BE" w14:textId="77777777" w:rsidR="00E35584" w:rsidRDefault="00000000">
            <w:pPr>
              <w:pStyle w:val="Compact"/>
            </w:pPr>
            <w:r>
              <w:t>6</w:t>
            </w:r>
          </w:p>
        </w:tc>
        <w:tc>
          <w:tcPr>
            <w:tcW w:w="0" w:type="auto"/>
          </w:tcPr>
          <w:p w14:paraId="19BA2D61" w14:textId="77777777" w:rsidR="00E35584" w:rsidRDefault="00000000">
            <w:pPr>
              <w:pStyle w:val="Compact"/>
            </w:pPr>
            <w:r>
              <w:t>Video-to-action</w:t>
            </w:r>
          </w:p>
        </w:tc>
        <w:tc>
          <w:tcPr>
            <w:tcW w:w="0" w:type="auto"/>
          </w:tcPr>
          <w:p w14:paraId="166B993D" w14:textId="77777777" w:rsidR="00E35584" w:rsidRDefault="00000000">
            <w:pPr>
              <w:pStyle w:val="Compact"/>
            </w:pPr>
            <w:r>
              <w:t>11B latent-action video model learned from unlabelled internet video</w:t>
            </w:r>
          </w:p>
        </w:tc>
        <w:tc>
          <w:tcPr>
            <w:tcW w:w="0" w:type="auto"/>
          </w:tcPr>
          <w:p w14:paraId="38E27913" w14:textId="77777777" w:rsidR="00E35584" w:rsidRDefault="00000000">
            <w:pPr>
              <w:pStyle w:val="Compact"/>
            </w:pPr>
            <w:r>
              <w:t>2D platformer video and robot video corpora</w:t>
            </w:r>
          </w:p>
        </w:tc>
      </w:tr>
      <w:tr w:rsidR="00E35584" w14:paraId="5657ADCD" w14:textId="77777777">
        <w:tc>
          <w:tcPr>
            <w:tcW w:w="0" w:type="auto"/>
          </w:tcPr>
          <w:p w14:paraId="6815D9B4" w14:textId="77777777" w:rsidR="00E35584" w:rsidRDefault="00000000">
            <w:pPr>
              <w:pStyle w:val="Compact"/>
            </w:pPr>
            <w:r>
              <w:t>7</w:t>
            </w:r>
          </w:p>
        </w:tc>
        <w:tc>
          <w:tcPr>
            <w:tcW w:w="0" w:type="auto"/>
          </w:tcPr>
          <w:p w14:paraId="294DB472" w14:textId="77777777" w:rsidR="00E35584" w:rsidRDefault="00000000">
            <w:pPr>
              <w:pStyle w:val="Compact"/>
            </w:pPr>
            <w:r>
              <w:t>Latent + decoder</w:t>
            </w:r>
          </w:p>
        </w:tc>
        <w:tc>
          <w:tcPr>
            <w:tcW w:w="0" w:type="auto"/>
          </w:tcPr>
          <w:p w14:paraId="25103C07" w14:textId="77777777" w:rsidR="00E35584" w:rsidRDefault="00000000">
            <w:pPr>
              <w:pStyle w:val="Compact"/>
            </w:pPr>
            <w:r>
              <w:t>Compressive tokeniser plus autoregressive transformer over observations, actions and rewards</w:t>
            </w:r>
          </w:p>
        </w:tc>
        <w:tc>
          <w:tcPr>
            <w:tcW w:w="0" w:type="auto"/>
          </w:tcPr>
          <w:p w14:paraId="7ADB9E5F" w14:textId="77777777" w:rsidR="00E35584" w:rsidRDefault="00000000">
            <w:pPr>
              <w:pStyle w:val="Compact"/>
            </w:pPr>
            <w:r>
              <w:t>Action-conditioned prediction, visual MPC, and model-based RL on manipulation</w:t>
            </w:r>
          </w:p>
        </w:tc>
      </w:tr>
      <w:tr w:rsidR="00E35584" w14:paraId="75AA55B9" w14:textId="77777777">
        <w:tc>
          <w:tcPr>
            <w:tcW w:w="0" w:type="auto"/>
          </w:tcPr>
          <w:p w14:paraId="7CB38515" w14:textId="77777777" w:rsidR="00E35584" w:rsidRDefault="00000000">
            <w:pPr>
              <w:pStyle w:val="Compact"/>
            </w:pPr>
            <w:r>
              <w:t>8</w:t>
            </w:r>
          </w:p>
        </w:tc>
        <w:tc>
          <w:tcPr>
            <w:tcW w:w="0" w:type="auto"/>
          </w:tcPr>
          <w:p w14:paraId="0E058140" w14:textId="77777777" w:rsidR="00E35584" w:rsidRDefault="00000000">
            <w:pPr>
              <w:pStyle w:val="Compact"/>
            </w:pPr>
            <w:r>
              <w:t>Latent, no decoder</w:t>
            </w:r>
          </w:p>
        </w:tc>
        <w:tc>
          <w:tcPr>
            <w:tcW w:w="0" w:type="auto"/>
          </w:tcPr>
          <w:p w14:paraId="043C293A" w14:textId="77777777" w:rsidR="00E35584" w:rsidRDefault="00000000">
            <w:pPr>
              <w:pStyle w:val="Compact"/>
            </w:pPr>
            <w:r>
              <w:t>Predict future DINOv2 patch features; plan by optimising action sequences at test time</w:t>
            </w:r>
          </w:p>
        </w:tc>
        <w:tc>
          <w:tcPr>
            <w:tcW w:w="0" w:type="auto"/>
          </w:tcPr>
          <w:p w14:paraId="130659A9" w14:textId="77777777" w:rsidR="00E35584" w:rsidRDefault="00000000">
            <w:pPr>
              <w:pStyle w:val="Compact"/>
            </w:pPr>
            <w:r>
              <w:t>6 environments including mazes, pushing with varied shapes, particle systems</w:t>
            </w:r>
          </w:p>
        </w:tc>
      </w:tr>
      <w:tr w:rsidR="00E35584" w14:paraId="475B5820" w14:textId="77777777">
        <w:tc>
          <w:tcPr>
            <w:tcW w:w="0" w:type="auto"/>
          </w:tcPr>
          <w:p w14:paraId="22A7964A" w14:textId="77777777" w:rsidR="00E35584" w:rsidRDefault="00000000">
            <w:pPr>
              <w:pStyle w:val="Compact"/>
            </w:pPr>
            <w:r>
              <w:t>9</w:t>
            </w:r>
          </w:p>
        </w:tc>
        <w:tc>
          <w:tcPr>
            <w:tcW w:w="0" w:type="auto"/>
          </w:tcPr>
          <w:p w14:paraId="123D66EF" w14:textId="77777777" w:rsidR="00E35584" w:rsidRDefault="00000000">
            <w:pPr>
              <w:pStyle w:val="Compact"/>
            </w:pPr>
            <w:r>
              <w:t>Latent, no decoder</w:t>
            </w:r>
          </w:p>
        </w:tc>
        <w:tc>
          <w:tcPr>
            <w:tcW w:w="0" w:type="auto"/>
          </w:tcPr>
          <w:p w14:paraId="58A28E54" w14:textId="77777777" w:rsidR="00E35584" w:rsidRDefault="00000000">
            <w:pPr>
              <w:pStyle w:val="Compact"/>
            </w:pPr>
            <w:r>
              <w:t>Conditional diffusion transformer predicts future visual states given navigation actions</w:t>
            </w:r>
          </w:p>
        </w:tc>
        <w:tc>
          <w:tcPr>
            <w:tcW w:w="0" w:type="auto"/>
          </w:tcPr>
          <w:p w14:paraId="6F3B0C7F" w14:textId="77777777" w:rsidR="00E35584" w:rsidRDefault="00000000">
            <w:pPr>
              <w:pStyle w:val="Compact"/>
            </w:pPr>
            <w:r>
              <w:t>Real and simulated navigation video; trajectory-following and planning</w:t>
            </w:r>
          </w:p>
        </w:tc>
      </w:tr>
      <w:tr w:rsidR="00E35584" w14:paraId="3BAD23CC" w14:textId="77777777">
        <w:tc>
          <w:tcPr>
            <w:tcW w:w="0" w:type="auto"/>
          </w:tcPr>
          <w:p w14:paraId="1650A45C" w14:textId="77777777" w:rsidR="00E35584" w:rsidRDefault="00000000">
            <w:pPr>
              <w:pStyle w:val="Compact"/>
            </w:pPr>
            <w:r>
              <w:t>10</w:t>
            </w:r>
          </w:p>
        </w:tc>
        <w:tc>
          <w:tcPr>
            <w:tcW w:w="0" w:type="auto"/>
          </w:tcPr>
          <w:p w14:paraId="2EBE2401" w14:textId="77777777" w:rsidR="00E35584" w:rsidRDefault="00000000">
            <w:pPr>
              <w:pStyle w:val="Compact"/>
            </w:pPr>
            <w:r>
              <w:t>Video-to-action</w:t>
            </w:r>
          </w:p>
        </w:tc>
        <w:tc>
          <w:tcPr>
            <w:tcW w:w="0" w:type="auto"/>
          </w:tcPr>
          <w:p w14:paraId="4F78183F" w14:textId="77777777" w:rsidR="00E35584" w:rsidRDefault="00000000">
            <w:pPr>
              <w:pStyle w:val="Compact"/>
            </w:pPr>
            <w:r>
              <w:t>Use the internal representations of a video diffusion model, not its pixels, as the policy input</w:t>
            </w:r>
          </w:p>
        </w:tc>
        <w:tc>
          <w:tcPr>
            <w:tcW w:w="0" w:type="auto"/>
          </w:tcPr>
          <w:p w14:paraId="4D471994" w14:textId="77777777" w:rsidR="00E35584" w:rsidRDefault="00000000">
            <w:pPr>
              <w:pStyle w:val="Compact"/>
            </w:pPr>
            <w:r>
              <w:t>CALVIN ABC-D and real dexterous manipulation</w:t>
            </w:r>
          </w:p>
        </w:tc>
      </w:tr>
      <w:tr w:rsidR="00E35584" w14:paraId="1E9AC569" w14:textId="77777777">
        <w:tc>
          <w:tcPr>
            <w:tcW w:w="0" w:type="auto"/>
          </w:tcPr>
          <w:p w14:paraId="7C432B90" w14:textId="77777777" w:rsidR="00E35584" w:rsidRDefault="00000000">
            <w:pPr>
              <w:pStyle w:val="Compact"/>
            </w:pPr>
            <w:r>
              <w:t>11</w:t>
            </w:r>
          </w:p>
        </w:tc>
        <w:tc>
          <w:tcPr>
            <w:tcW w:w="0" w:type="auto"/>
          </w:tcPr>
          <w:p w14:paraId="37EB2714" w14:textId="77777777" w:rsidR="00E35584" w:rsidRDefault="00000000">
            <w:pPr>
              <w:pStyle w:val="Compact"/>
            </w:pPr>
            <w:r>
              <w:t>Joint</w:t>
            </w:r>
          </w:p>
        </w:tc>
        <w:tc>
          <w:tcPr>
            <w:tcW w:w="0" w:type="auto"/>
          </w:tcPr>
          <w:p w14:paraId="5346F62B" w14:textId="77777777" w:rsidR="00E35584" w:rsidRDefault="00000000">
            <w:pPr>
              <w:pStyle w:val="Compact"/>
            </w:pPr>
            <w:r>
              <w:t>Open-weight platform of diffusion and autoregressive world foundation models with tokenisers and curation</w:t>
            </w:r>
          </w:p>
        </w:tc>
        <w:tc>
          <w:tcPr>
            <w:tcW w:w="0" w:type="auto"/>
          </w:tcPr>
          <w:p w14:paraId="645EA988" w14:textId="77777777" w:rsidR="00E35584" w:rsidRDefault="00000000">
            <w:pPr>
              <w:pStyle w:val="Compact"/>
            </w:pPr>
            <w:r>
              <w:t>Post-training demonstrations across driving and manipulation</w:t>
            </w:r>
          </w:p>
        </w:tc>
      </w:tr>
      <w:tr w:rsidR="00E35584" w14:paraId="702434EC" w14:textId="77777777">
        <w:tc>
          <w:tcPr>
            <w:tcW w:w="0" w:type="auto"/>
          </w:tcPr>
          <w:p w14:paraId="3294226A" w14:textId="77777777" w:rsidR="00E35584" w:rsidRDefault="00000000">
            <w:pPr>
              <w:pStyle w:val="Compact"/>
            </w:pPr>
            <w:r>
              <w:lastRenderedPageBreak/>
              <w:t>12</w:t>
            </w:r>
          </w:p>
        </w:tc>
        <w:tc>
          <w:tcPr>
            <w:tcW w:w="0" w:type="auto"/>
          </w:tcPr>
          <w:p w14:paraId="77F90B1B" w14:textId="77777777" w:rsidR="00E35584" w:rsidRDefault="00000000">
            <w:pPr>
              <w:pStyle w:val="Compact"/>
            </w:pPr>
            <w:r>
              <w:t>Latent + decoder</w:t>
            </w:r>
          </w:p>
        </w:tc>
        <w:tc>
          <w:tcPr>
            <w:tcW w:w="0" w:type="auto"/>
          </w:tcPr>
          <w:p w14:paraId="282BF968" w14:textId="77777777" w:rsidR="00E35584" w:rsidRDefault="00000000">
            <w:pPr>
              <w:pStyle w:val="Compact"/>
            </w:pPr>
            <w:r>
              <w:t>Fixed-hyperparameter RSSM agent with symlog and two-hot returns for cross-domain stability</w:t>
            </w:r>
          </w:p>
        </w:tc>
        <w:tc>
          <w:tcPr>
            <w:tcW w:w="0" w:type="auto"/>
          </w:tcPr>
          <w:p w14:paraId="3A0BC227" w14:textId="77777777" w:rsidR="00E35584" w:rsidRDefault="00000000">
            <w:pPr>
              <w:pStyle w:val="Compact"/>
            </w:pPr>
            <w:r>
              <w:t>150+ tasks across 8 domains, including Minecraft diamonds from scratch</w:t>
            </w:r>
          </w:p>
        </w:tc>
      </w:tr>
      <w:tr w:rsidR="00E35584" w14:paraId="555B94ED" w14:textId="77777777">
        <w:tc>
          <w:tcPr>
            <w:tcW w:w="0" w:type="auto"/>
          </w:tcPr>
          <w:p w14:paraId="380F2B02" w14:textId="77777777" w:rsidR="00E35584" w:rsidRDefault="00000000">
            <w:pPr>
              <w:pStyle w:val="Compact"/>
            </w:pPr>
            <w:r>
              <w:t>13</w:t>
            </w:r>
          </w:p>
        </w:tc>
        <w:tc>
          <w:tcPr>
            <w:tcW w:w="0" w:type="auto"/>
          </w:tcPr>
          <w:p w14:paraId="38F1CD82" w14:textId="77777777" w:rsidR="00E35584" w:rsidRDefault="00000000">
            <w:pPr>
              <w:pStyle w:val="Compact"/>
            </w:pPr>
            <w:r>
              <w:t>Joint</w:t>
            </w:r>
          </w:p>
        </w:tc>
        <w:tc>
          <w:tcPr>
            <w:tcW w:w="0" w:type="auto"/>
          </w:tcPr>
          <w:p w14:paraId="2F65CFA4" w14:textId="77777777" w:rsidR="00E35584" w:rsidRDefault="00000000">
            <w:pPr>
              <w:pStyle w:val="Compact"/>
            </w:pPr>
            <w:r>
              <w:t>Single transformer with independent diffusion timesteps for video and action</w:t>
            </w:r>
          </w:p>
        </w:tc>
        <w:tc>
          <w:tcPr>
            <w:tcW w:w="0" w:type="auto"/>
          </w:tcPr>
          <w:p w14:paraId="6FDB9121" w14:textId="77777777" w:rsidR="00E35584" w:rsidRDefault="00000000">
            <w:pPr>
              <w:pStyle w:val="Compact"/>
            </w:pPr>
            <w:r>
              <w:t>Multitask robot datasets plus action-free video, simulation and real</w:t>
            </w:r>
          </w:p>
        </w:tc>
      </w:tr>
      <w:tr w:rsidR="00E35584" w14:paraId="1EEC31ED" w14:textId="77777777">
        <w:tc>
          <w:tcPr>
            <w:tcW w:w="0" w:type="auto"/>
          </w:tcPr>
          <w:p w14:paraId="356D1E57" w14:textId="77777777" w:rsidR="00E35584" w:rsidRDefault="00000000">
            <w:pPr>
              <w:pStyle w:val="Compact"/>
            </w:pPr>
            <w:r>
              <w:t>14</w:t>
            </w:r>
          </w:p>
        </w:tc>
        <w:tc>
          <w:tcPr>
            <w:tcW w:w="0" w:type="auto"/>
          </w:tcPr>
          <w:p w14:paraId="3631CC11" w14:textId="77777777" w:rsidR="00E35584" w:rsidRDefault="00000000">
            <w:pPr>
              <w:pStyle w:val="Compact"/>
            </w:pPr>
            <w:r>
              <w:t>Video-to-action</w:t>
            </w:r>
          </w:p>
        </w:tc>
        <w:tc>
          <w:tcPr>
            <w:tcW w:w="0" w:type="auto"/>
          </w:tcPr>
          <w:p w14:paraId="2F6E8790" w14:textId="77777777" w:rsidR="00E35584" w:rsidRDefault="00000000">
            <w:pPr>
              <w:pStyle w:val="Compact"/>
            </w:pPr>
            <w:r>
              <w:t>Generate synthetic robot videos, recover pseudo-actions, train the policy on them</w:t>
            </w:r>
          </w:p>
        </w:tc>
        <w:tc>
          <w:tcPr>
            <w:tcW w:w="0" w:type="auto"/>
          </w:tcPr>
          <w:p w14:paraId="3E535B8E" w14:textId="77777777" w:rsidR="00E35584" w:rsidRDefault="00000000">
            <w:pPr>
              <w:pStyle w:val="Compact"/>
            </w:pPr>
            <w:r>
              <w:t>Humanoid and manipulator tasks; DreamGen Bench</w:t>
            </w:r>
          </w:p>
        </w:tc>
      </w:tr>
      <w:tr w:rsidR="00E35584" w14:paraId="30A8100B" w14:textId="77777777">
        <w:tc>
          <w:tcPr>
            <w:tcW w:w="0" w:type="auto"/>
          </w:tcPr>
          <w:p w14:paraId="664414AE" w14:textId="77777777" w:rsidR="00E35584" w:rsidRDefault="00000000">
            <w:pPr>
              <w:pStyle w:val="Compact"/>
            </w:pPr>
            <w:r>
              <w:t>15</w:t>
            </w:r>
          </w:p>
        </w:tc>
        <w:tc>
          <w:tcPr>
            <w:tcW w:w="0" w:type="auto"/>
          </w:tcPr>
          <w:p w14:paraId="5CDA5145" w14:textId="77777777" w:rsidR="00E35584" w:rsidRDefault="00000000">
            <w:pPr>
              <w:pStyle w:val="Compact"/>
            </w:pPr>
            <w:r>
              <w:t>Latent, no decoder</w:t>
            </w:r>
          </w:p>
        </w:tc>
        <w:tc>
          <w:tcPr>
            <w:tcW w:w="0" w:type="auto"/>
          </w:tcPr>
          <w:p w14:paraId="3E6C99C9" w14:textId="77777777" w:rsidR="00E35584" w:rsidRDefault="00000000">
            <w:pPr>
              <w:pStyle w:val="Compact"/>
            </w:pPr>
            <w:r>
              <w:t>Self-supervised video pretraining at 1M+ hours, then a small action-conditioned head</w:t>
            </w:r>
          </w:p>
        </w:tc>
        <w:tc>
          <w:tcPr>
            <w:tcW w:w="0" w:type="auto"/>
          </w:tcPr>
          <w:p w14:paraId="67548610" w14:textId="77777777" w:rsidR="00E35584" w:rsidRDefault="00000000">
            <w:pPr>
              <w:pStyle w:val="Compact"/>
            </w:pPr>
            <w:r>
              <w:t>Video understanding, anticipation, VQA, and Franka arms in two unseen labs</w:t>
            </w:r>
          </w:p>
        </w:tc>
      </w:tr>
      <w:tr w:rsidR="00E35584" w14:paraId="793592AA" w14:textId="77777777">
        <w:tc>
          <w:tcPr>
            <w:tcW w:w="0" w:type="auto"/>
          </w:tcPr>
          <w:p w14:paraId="3A7C55FB" w14:textId="77777777" w:rsidR="00E35584" w:rsidRDefault="00000000">
            <w:pPr>
              <w:pStyle w:val="Compact"/>
            </w:pPr>
            <w:r>
              <w:t>16</w:t>
            </w:r>
          </w:p>
        </w:tc>
        <w:tc>
          <w:tcPr>
            <w:tcW w:w="0" w:type="auto"/>
          </w:tcPr>
          <w:p w14:paraId="4EFB4BCF" w14:textId="77777777" w:rsidR="00E35584" w:rsidRDefault="00000000">
            <w:pPr>
              <w:pStyle w:val="Compact"/>
            </w:pPr>
            <w:r>
              <w:t>Video-to-action</w:t>
            </w:r>
          </w:p>
        </w:tc>
        <w:tc>
          <w:tcPr>
            <w:tcW w:w="0" w:type="auto"/>
          </w:tcPr>
          <w:p w14:paraId="199824EF" w14:textId="77777777" w:rsidR="00E35584" w:rsidRDefault="00000000">
            <w:pPr>
              <w:pStyle w:val="Compact"/>
            </w:pPr>
            <w:r>
              <w:t>Instruction-conditioned video diffusion base, flow-matching action decoder, and a neural simulator</w:t>
            </w:r>
          </w:p>
        </w:tc>
        <w:tc>
          <w:tcPr>
            <w:tcW w:w="0" w:type="auto"/>
          </w:tcPr>
          <w:p w14:paraId="7CCDAB67" w14:textId="77777777" w:rsidR="00E35584" w:rsidRDefault="00000000">
            <w:pPr>
              <w:pStyle w:val="Compact"/>
            </w:pPr>
            <w:r>
              <w:t>Multiple embodiments; the authors’ own EWMBench</w:t>
            </w:r>
          </w:p>
        </w:tc>
      </w:tr>
      <w:tr w:rsidR="00E35584" w14:paraId="073F06BA" w14:textId="77777777">
        <w:tc>
          <w:tcPr>
            <w:tcW w:w="0" w:type="auto"/>
          </w:tcPr>
          <w:p w14:paraId="17487487" w14:textId="77777777" w:rsidR="00E35584" w:rsidRDefault="00000000">
            <w:pPr>
              <w:pStyle w:val="Compact"/>
            </w:pPr>
            <w:r>
              <w:t>17</w:t>
            </w:r>
          </w:p>
        </w:tc>
        <w:tc>
          <w:tcPr>
            <w:tcW w:w="0" w:type="auto"/>
          </w:tcPr>
          <w:p w14:paraId="51AB20C1" w14:textId="77777777" w:rsidR="00E35584" w:rsidRDefault="00000000">
            <w:pPr>
              <w:pStyle w:val="Compact"/>
            </w:pPr>
            <w:r>
              <w:t>Joint</w:t>
            </w:r>
          </w:p>
        </w:tc>
        <w:tc>
          <w:tcPr>
            <w:tcW w:w="0" w:type="auto"/>
          </w:tcPr>
          <w:p w14:paraId="2D14716B" w14:textId="77777777" w:rsidR="00E35584" w:rsidRDefault="00000000">
            <w:pPr>
              <w:pStyle w:val="Compact"/>
            </w:pPr>
            <w:r>
              <w:t>Pose-conditioned memory retrieval and frame-level action conditioning for controllable rollouts</w:t>
            </w:r>
          </w:p>
        </w:tc>
        <w:tc>
          <w:tcPr>
            <w:tcW w:w="0" w:type="auto"/>
          </w:tcPr>
          <w:p w14:paraId="044FDF88" w14:textId="77777777" w:rsidR="00E35584" w:rsidRDefault="00000000">
            <w:pPr>
              <w:pStyle w:val="Compact"/>
            </w:pPr>
            <w:r>
              <w:t>DROID: 95k trajectories, 564 scenes; policy ranking and finetuning</w:t>
            </w:r>
          </w:p>
        </w:tc>
      </w:tr>
      <w:tr w:rsidR="00E35584" w14:paraId="42712FA8" w14:textId="77777777">
        <w:tc>
          <w:tcPr>
            <w:tcW w:w="0" w:type="auto"/>
          </w:tcPr>
          <w:p w14:paraId="17F1C864" w14:textId="77777777" w:rsidR="00E35584" w:rsidRDefault="00000000">
            <w:pPr>
              <w:pStyle w:val="Compact"/>
            </w:pPr>
            <w:r>
              <w:t>18</w:t>
            </w:r>
          </w:p>
        </w:tc>
        <w:tc>
          <w:tcPr>
            <w:tcW w:w="0" w:type="auto"/>
          </w:tcPr>
          <w:p w14:paraId="31A16E5C" w14:textId="77777777" w:rsidR="00E35584" w:rsidRDefault="00000000">
            <w:pPr>
              <w:pStyle w:val="Compact"/>
            </w:pPr>
            <w:r>
              <w:t>Evaluation</w:t>
            </w:r>
          </w:p>
        </w:tc>
        <w:tc>
          <w:tcPr>
            <w:tcW w:w="0" w:type="auto"/>
          </w:tcPr>
          <w:p w14:paraId="19138495" w14:textId="77777777" w:rsidR="00E35584" w:rsidRDefault="00000000">
            <w:pPr>
              <w:pStyle w:val="Compact"/>
            </w:pPr>
            <w:r>
              <w:t>Perturbation study comparing world action models against VLAs</w:t>
            </w:r>
          </w:p>
        </w:tc>
        <w:tc>
          <w:tcPr>
            <w:tcW w:w="0" w:type="auto"/>
          </w:tcPr>
          <w:p w14:paraId="1CD214B5" w14:textId="77777777" w:rsidR="00E35584" w:rsidRDefault="00000000">
            <w:pPr>
              <w:pStyle w:val="Compact"/>
            </w:pPr>
            <w:r>
              <w:t>LIBERO-Plus and RoboTwin 2.0-Plus under systematic perturbations</w:t>
            </w:r>
          </w:p>
        </w:tc>
      </w:tr>
      <w:tr w:rsidR="00E35584" w14:paraId="6470FE20" w14:textId="77777777">
        <w:tc>
          <w:tcPr>
            <w:tcW w:w="0" w:type="auto"/>
          </w:tcPr>
          <w:p w14:paraId="0B3E19F3" w14:textId="77777777" w:rsidR="00E35584" w:rsidRDefault="00000000">
            <w:pPr>
              <w:pStyle w:val="Compact"/>
            </w:pPr>
            <w:r>
              <w:t>19</w:t>
            </w:r>
          </w:p>
        </w:tc>
        <w:tc>
          <w:tcPr>
            <w:tcW w:w="0" w:type="auto"/>
          </w:tcPr>
          <w:p w14:paraId="6876318D" w14:textId="77777777" w:rsidR="00E35584" w:rsidRDefault="00000000">
            <w:pPr>
              <w:pStyle w:val="Compact"/>
            </w:pPr>
            <w:r>
              <w:t>Evaluation</w:t>
            </w:r>
          </w:p>
        </w:tc>
        <w:tc>
          <w:tcPr>
            <w:tcW w:w="0" w:type="auto"/>
          </w:tcPr>
          <w:p w14:paraId="1957E9DB" w14:textId="77777777" w:rsidR="00E35584" w:rsidRDefault="00000000">
            <w:pPr>
              <w:pStyle w:val="Compact"/>
            </w:pPr>
            <w:r>
              <w:t>Convert predicted video into actions and execute them in simulation to score the world model</w:t>
            </w:r>
          </w:p>
        </w:tc>
        <w:tc>
          <w:tcPr>
            <w:tcW w:w="0" w:type="auto"/>
          </w:tcPr>
          <w:p w14:paraId="5CB34528" w14:textId="77777777" w:rsidR="00E35584" w:rsidRDefault="00000000">
            <w:pPr>
              <w:pStyle w:val="Compact"/>
            </w:pPr>
            <w:r>
              <w:t>Manipulation tasks with executability scoring</w:t>
            </w:r>
          </w:p>
        </w:tc>
      </w:tr>
      <w:tr w:rsidR="00E35584" w14:paraId="597E2B09" w14:textId="77777777">
        <w:tc>
          <w:tcPr>
            <w:tcW w:w="0" w:type="auto"/>
          </w:tcPr>
          <w:p w14:paraId="5DD1EF5C" w14:textId="77777777" w:rsidR="00E35584" w:rsidRDefault="00000000">
            <w:pPr>
              <w:pStyle w:val="Compact"/>
            </w:pPr>
            <w:r>
              <w:t>20</w:t>
            </w:r>
          </w:p>
        </w:tc>
        <w:tc>
          <w:tcPr>
            <w:tcW w:w="0" w:type="auto"/>
          </w:tcPr>
          <w:p w14:paraId="59D87F2D" w14:textId="77777777" w:rsidR="00E35584" w:rsidRDefault="00000000">
            <w:pPr>
              <w:pStyle w:val="Compact"/>
            </w:pPr>
            <w:r>
              <w:t>Evaluation</w:t>
            </w:r>
          </w:p>
        </w:tc>
        <w:tc>
          <w:tcPr>
            <w:tcW w:w="0" w:type="auto"/>
          </w:tcPr>
          <w:p w14:paraId="6193CA9F" w14:textId="77777777" w:rsidR="00E35584" w:rsidRDefault="00000000">
            <w:pPr>
              <w:pStyle w:val="Compact"/>
            </w:pPr>
            <w:r>
              <w:t>Large-scale study of world models used as policy evaluators, plus WMBench</w:t>
            </w:r>
          </w:p>
        </w:tc>
        <w:tc>
          <w:tcPr>
            <w:tcW w:w="0" w:type="auto"/>
          </w:tcPr>
          <w:p w14:paraId="7DD11777" w14:textId="77777777" w:rsidR="00E35584" w:rsidRDefault="00000000">
            <w:pPr>
              <w:pStyle w:val="Compact"/>
            </w:pPr>
            <w:r>
              <w:t>7 video world models, 4 action representations, 324k+ simulated rollouts paired with real executions</w:t>
            </w:r>
          </w:p>
        </w:tc>
      </w:tr>
    </w:tbl>
    <w:p w14:paraId="5845ED62" w14:textId="77777777" w:rsidR="00E35584" w:rsidRDefault="00E35584"/>
    <w:p w14:paraId="0DB09EC6" w14:textId="4BB6CEDB" w:rsidR="00E35584" w:rsidRDefault="00E35584">
      <w:pPr>
        <w:pStyle w:val="TableCaption"/>
      </w:pPr>
    </w:p>
    <w:tbl>
      <w:tblPr>
        <w:tblStyle w:val="Table"/>
        <w:tblW w:w="0" w:type="auto"/>
        <w:tblLook w:val="0020" w:firstRow="1" w:lastRow="0" w:firstColumn="0" w:lastColumn="0" w:noHBand="0" w:noVBand="0"/>
      </w:tblPr>
      <w:tblGrid>
        <w:gridCol w:w="482"/>
        <w:gridCol w:w="4945"/>
        <w:gridCol w:w="4149"/>
      </w:tblGrid>
      <w:tr w:rsidR="00E35584" w14:paraId="38BB2ADF" w14:textId="77777777" w:rsidTr="00E35584">
        <w:trPr>
          <w:cnfStyle w:val="100000000000" w:firstRow="1" w:lastRow="0" w:firstColumn="0" w:lastColumn="0" w:oddVBand="0" w:evenVBand="0" w:oddHBand="0" w:evenHBand="0" w:firstRowFirstColumn="0" w:firstRowLastColumn="0" w:lastRowFirstColumn="0" w:lastRowLastColumn="0"/>
          <w:tblHeader/>
        </w:trPr>
        <w:tc>
          <w:tcPr>
            <w:tcW w:w="0" w:type="auto"/>
          </w:tcPr>
          <w:p w14:paraId="4BC7C10F" w14:textId="77777777" w:rsidR="00E35584" w:rsidRDefault="00000000">
            <w:pPr>
              <w:pStyle w:val="Compact"/>
            </w:pPr>
            <w:r>
              <w:rPr>
                <w:b/>
                <w:bCs/>
              </w:rPr>
              <w:t>#</w:t>
            </w:r>
          </w:p>
        </w:tc>
        <w:tc>
          <w:tcPr>
            <w:tcW w:w="0" w:type="auto"/>
          </w:tcPr>
          <w:p w14:paraId="49463FF4" w14:textId="77777777" w:rsidR="00E35584" w:rsidRDefault="00000000">
            <w:pPr>
              <w:pStyle w:val="Compact"/>
            </w:pPr>
            <w:r>
              <w:rPr>
                <w:b/>
                <w:bCs/>
              </w:rPr>
              <w:t>Headline evidence (as reported)</w:t>
            </w:r>
          </w:p>
        </w:tc>
        <w:tc>
          <w:tcPr>
            <w:tcW w:w="0" w:type="auto"/>
          </w:tcPr>
          <w:p w14:paraId="271055E0" w14:textId="77777777" w:rsidR="00E35584" w:rsidRDefault="00000000">
            <w:pPr>
              <w:pStyle w:val="Compact"/>
            </w:pPr>
            <w:r>
              <w:rPr>
                <w:b/>
                <w:bCs/>
              </w:rPr>
              <w:t>Principal limitation</w:t>
            </w:r>
          </w:p>
        </w:tc>
      </w:tr>
      <w:tr w:rsidR="00E35584" w14:paraId="11B14966" w14:textId="77777777">
        <w:tc>
          <w:tcPr>
            <w:tcW w:w="0" w:type="auto"/>
          </w:tcPr>
          <w:p w14:paraId="7F688533" w14:textId="77777777" w:rsidR="00E35584" w:rsidRDefault="00000000">
            <w:pPr>
              <w:pStyle w:val="Compact"/>
            </w:pPr>
            <w:r>
              <w:t>1</w:t>
            </w:r>
          </w:p>
        </w:tc>
        <w:tc>
          <w:tcPr>
            <w:tcW w:w="0" w:type="auto"/>
          </w:tcPr>
          <w:p w14:paraId="67CAEDB6" w14:textId="77777777" w:rsidR="00E35584" w:rsidRDefault="00000000">
            <w:pPr>
              <w:pStyle w:val="Compact"/>
            </w:pPr>
            <w:r>
              <w:t>Quadruped walking learned in about 1 h of real interaction, no simulator</w:t>
            </w:r>
          </w:p>
        </w:tc>
        <w:tc>
          <w:tcPr>
            <w:tcW w:w="0" w:type="auto"/>
          </w:tcPr>
          <w:p w14:paraId="6F0E4671" w14:textId="77777777" w:rsidR="00E35584" w:rsidRDefault="00000000">
            <w:pPr>
              <w:pStyle w:val="Compact"/>
            </w:pPr>
            <w:r>
              <w:t>Single-task, per-robot models; nothing is reused across the four platforms</w:t>
            </w:r>
          </w:p>
        </w:tc>
      </w:tr>
      <w:tr w:rsidR="00E35584" w14:paraId="79604762" w14:textId="77777777">
        <w:tc>
          <w:tcPr>
            <w:tcW w:w="0" w:type="auto"/>
          </w:tcPr>
          <w:p w14:paraId="59599AB5" w14:textId="77777777" w:rsidR="00E35584" w:rsidRDefault="00000000">
            <w:pPr>
              <w:pStyle w:val="Compact"/>
            </w:pPr>
            <w:r>
              <w:t>2</w:t>
            </w:r>
          </w:p>
        </w:tc>
        <w:tc>
          <w:tcPr>
            <w:tcW w:w="0" w:type="auto"/>
          </w:tcPr>
          <w:p w14:paraId="5D90E4A0" w14:textId="77777777" w:rsidR="00E35584" w:rsidRDefault="00000000">
            <w:pPr>
              <w:pStyle w:val="Compact"/>
            </w:pPr>
            <w:r>
              <w:t>Compositional generalisation to unseen language goals; transfer of one video model across tasks</w:t>
            </w:r>
          </w:p>
        </w:tc>
        <w:tc>
          <w:tcPr>
            <w:tcW w:w="0" w:type="auto"/>
          </w:tcPr>
          <w:p w14:paraId="1A9FA3EC" w14:textId="77777777" w:rsidR="00E35584" w:rsidRDefault="00000000">
            <w:pPr>
              <w:pStyle w:val="Compact"/>
            </w:pPr>
            <w:r>
              <w:t>Open-loop planning in pixel space; slow sampling; little real-robot evidence</w:t>
            </w:r>
          </w:p>
        </w:tc>
      </w:tr>
      <w:tr w:rsidR="00E35584" w14:paraId="4C1D057C" w14:textId="77777777">
        <w:tc>
          <w:tcPr>
            <w:tcW w:w="0" w:type="auto"/>
          </w:tcPr>
          <w:p w14:paraId="7D9F72B5" w14:textId="77777777" w:rsidR="00E35584" w:rsidRDefault="00000000">
            <w:pPr>
              <w:pStyle w:val="Compact"/>
            </w:pPr>
            <w:r>
              <w:lastRenderedPageBreak/>
              <w:t>3</w:t>
            </w:r>
          </w:p>
        </w:tc>
        <w:tc>
          <w:tcPr>
            <w:tcW w:w="0" w:type="auto"/>
          </w:tcPr>
          <w:p w14:paraId="6900908C" w14:textId="77777777" w:rsidR="00E35584" w:rsidRDefault="00000000">
            <w:pPr>
              <w:pStyle w:val="Compact"/>
            </w:pPr>
            <w:r>
              <w:t>Zero-shot real transfer of an RL policy and a VLM planner trained purely on simulated experience</w:t>
            </w:r>
          </w:p>
        </w:tc>
        <w:tc>
          <w:tcPr>
            <w:tcW w:w="0" w:type="auto"/>
          </w:tcPr>
          <w:p w14:paraId="55B6425E" w14:textId="77777777" w:rsidR="00E35584" w:rsidRDefault="00000000">
            <w:pPr>
              <w:pStyle w:val="Compact"/>
            </w:pPr>
            <w:r>
              <w:t>Simulator fidelity is never separated from policy quality; no error-accumulation analysis</w:t>
            </w:r>
          </w:p>
        </w:tc>
      </w:tr>
      <w:tr w:rsidR="00E35584" w14:paraId="5CC8E1AB" w14:textId="77777777">
        <w:tc>
          <w:tcPr>
            <w:tcW w:w="0" w:type="auto"/>
          </w:tcPr>
          <w:p w14:paraId="1068511F" w14:textId="77777777" w:rsidR="00E35584" w:rsidRDefault="00000000">
            <w:pPr>
              <w:pStyle w:val="Compact"/>
            </w:pPr>
            <w:r>
              <w:t>4</w:t>
            </w:r>
          </w:p>
        </w:tc>
        <w:tc>
          <w:tcPr>
            <w:tcW w:w="0" w:type="auto"/>
          </w:tcPr>
          <w:p w14:paraId="0CFCDB65" w14:textId="77777777" w:rsidR="00E35584" w:rsidRDefault="00000000">
            <w:pPr>
              <w:pStyle w:val="Compact"/>
            </w:pPr>
            <w:r>
              <w:t>One set of hyperparameters across all 104 tasks; positive scaling with model size</w:t>
            </w:r>
          </w:p>
        </w:tc>
        <w:tc>
          <w:tcPr>
            <w:tcW w:w="0" w:type="auto"/>
          </w:tcPr>
          <w:p w14:paraId="5B796FF5" w14:textId="77777777" w:rsidR="00E35584" w:rsidRDefault="00000000">
            <w:pPr>
              <w:pStyle w:val="Compact"/>
            </w:pPr>
            <w:r>
              <w:t>State- and proprioception-heavy tasks; no language, no manipulation from raw video</w:t>
            </w:r>
          </w:p>
        </w:tc>
      </w:tr>
      <w:tr w:rsidR="00E35584" w14:paraId="1AC9D458" w14:textId="77777777">
        <w:tc>
          <w:tcPr>
            <w:tcW w:w="0" w:type="auto"/>
          </w:tcPr>
          <w:p w14:paraId="21864AE5" w14:textId="77777777" w:rsidR="00E35584" w:rsidRDefault="00000000">
            <w:pPr>
              <w:pStyle w:val="Compact"/>
            </w:pPr>
            <w:r>
              <w:t>5</w:t>
            </w:r>
          </w:p>
        </w:tc>
        <w:tc>
          <w:tcPr>
            <w:tcW w:w="0" w:type="auto"/>
          </w:tcPr>
          <w:p w14:paraId="37F3EAA4" w14:textId="77777777" w:rsidR="00E35584" w:rsidRDefault="00000000">
            <w:pPr>
              <w:pStyle w:val="Compact"/>
            </w:pPr>
            <w:r>
              <w:t>CALVIN success reported 88.9%</w:t>
            </w:r>
            <m:oMath>
              <m:r>
                <m:rPr>
                  <m:sty m:val="p"/>
                </m:rPr>
                <w:rPr>
                  <w:rFonts w:ascii="Cambria Math" w:hAnsi="Cambria Math"/>
                </w:rPr>
                <m:t>→</m:t>
              </m:r>
            </m:oMath>
            <w:r>
              <w:t>94.9%; unseen-scene generalisation 53.3%</w:t>
            </w:r>
            <m:oMath>
              <m:r>
                <m:rPr>
                  <m:sty m:val="p"/>
                </m:rPr>
                <w:rPr>
                  <w:rFonts w:ascii="Cambria Math" w:hAnsi="Cambria Math"/>
                </w:rPr>
                <m:t>→</m:t>
              </m:r>
            </m:oMath>
            <w:r>
              <w:t>85.4%</w:t>
            </w:r>
          </w:p>
        </w:tc>
        <w:tc>
          <w:tcPr>
            <w:tcW w:w="0" w:type="auto"/>
          </w:tcPr>
          <w:p w14:paraId="237D58F1" w14:textId="77777777" w:rsidR="00E35584" w:rsidRDefault="00000000">
            <w:pPr>
              <w:pStyle w:val="Compact"/>
            </w:pPr>
            <w:r>
              <w:t>CALVIN split must be checked before comparison; the two numbers use different splits</w:t>
            </w:r>
          </w:p>
        </w:tc>
      </w:tr>
      <w:tr w:rsidR="00E35584" w14:paraId="64324722" w14:textId="77777777">
        <w:tc>
          <w:tcPr>
            <w:tcW w:w="0" w:type="auto"/>
          </w:tcPr>
          <w:p w14:paraId="4BE3EFB0" w14:textId="77777777" w:rsidR="00E35584" w:rsidRDefault="00000000">
            <w:pPr>
              <w:pStyle w:val="Compact"/>
            </w:pPr>
            <w:r>
              <w:t>6</w:t>
            </w:r>
          </w:p>
        </w:tc>
        <w:tc>
          <w:tcPr>
            <w:tcW w:w="0" w:type="auto"/>
          </w:tcPr>
          <w:p w14:paraId="026F03DD" w14:textId="77777777" w:rsidR="00E35584" w:rsidRDefault="00000000">
            <w:pPr>
              <w:pStyle w:val="Compact"/>
            </w:pPr>
            <w:r>
              <w:t>Frame-level controllability without any action labels; latent actions transfer to unseen video</w:t>
            </w:r>
          </w:p>
        </w:tc>
        <w:tc>
          <w:tcPr>
            <w:tcW w:w="0" w:type="auto"/>
          </w:tcPr>
          <w:p w14:paraId="77F3EF5A" w14:textId="77777777" w:rsidR="00E35584" w:rsidRDefault="00000000">
            <w:pPr>
              <w:pStyle w:val="Compact"/>
            </w:pPr>
            <w:r>
              <w:t>Not a robot system; latent actions are not grounded in any physical actuator</w:t>
            </w:r>
          </w:p>
        </w:tc>
      </w:tr>
      <w:tr w:rsidR="00E35584" w14:paraId="1B9B23C1" w14:textId="77777777">
        <w:tc>
          <w:tcPr>
            <w:tcW w:w="0" w:type="auto"/>
          </w:tcPr>
          <w:p w14:paraId="77DFC26F" w14:textId="77777777" w:rsidR="00E35584" w:rsidRDefault="00000000">
            <w:pPr>
              <w:pStyle w:val="Compact"/>
            </w:pPr>
            <w:r>
              <w:t>7</w:t>
            </w:r>
          </w:p>
        </w:tc>
        <w:tc>
          <w:tcPr>
            <w:tcW w:w="0" w:type="auto"/>
          </w:tcPr>
          <w:p w14:paraId="5E33096B" w14:textId="77777777" w:rsidR="00E35584" w:rsidRDefault="00000000">
            <w:pPr>
              <w:pStyle w:val="Compact"/>
            </w:pPr>
            <w:r>
              <w:t>Competitive with specialised methods on all three downstream uses from one pretrained model</w:t>
            </w:r>
          </w:p>
        </w:tc>
        <w:tc>
          <w:tcPr>
            <w:tcW w:w="0" w:type="auto"/>
          </w:tcPr>
          <w:p w14:paraId="66FD39B1" w14:textId="77777777" w:rsidR="00E35584" w:rsidRDefault="00000000">
            <w:pPr>
              <w:pStyle w:val="Compact"/>
            </w:pPr>
            <w:r>
              <w:t>Token-level prediction still reconstructs pixels; horizon limited by context length</w:t>
            </w:r>
          </w:p>
        </w:tc>
      </w:tr>
      <w:tr w:rsidR="00E35584" w14:paraId="32761A1E" w14:textId="77777777">
        <w:tc>
          <w:tcPr>
            <w:tcW w:w="0" w:type="auto"/>
          </w:tcPr>
          <w:p w14:paraId="29B75E88" w14:textId="77777777" w:rsidR="00E35584" w:rsidRDefault="00000000">
            <w:pPr>
              <w:pStyle w:val="Compact"/>
            </w:pPr>
            <w:r>
              <w:t>8</w:t>
            </w:r>
          </w:p>
        </w:tc>
        <w:tc>
          <w:tcPr>
            <w:tcW w:w="0" w:type="auto"/>
          </w:tcPr>
          <w:p w14:paraId="7AB262D1" w14:textId="77777777" w:rsidR="00E35584" w:rsidRDefault="00000000">
            <w:pPr>
              <w:pStyle w:val="Compact"/>
            </w:pPr>
            <w:r>
              <w:t>Zero-shot planning to new goals without demonstrations or a reward model</w:t>
            </w:r>
          </w:p>
        </w:tc>
        <w:tc>
          <w:tcPr>
            <w:tcW w:w="0" w:type="auto"/>
          </w:tcPr>
          <w:p w14:paraId="2885DCD8" w14:textId="77777777" w:rsidR="00E35584" w:rsidRDefault="00000000">
            <w:pPr>
              <w:pStyle w:val="Compact"/>
            </w:pPr>
            <w:r>
              <w:t>Simulated, low-dimensional environments; no language, no dexterous manipulation</w:t>
            </w:r>
          </w:p>
        </w:tc>
      </w:tr>
      <w:tr w:rsidR="00E35584" w14:paraId="6F5431E1" w14:textId="77777777">
        <w:tc>
          <w:tcPr>
            <w:tcW w:w="0" w:type="auto"/>
          </w:tcPr>
          <w:p w14:paraId="77D4CDF5" w14:textId="77777777" w:rsidR="00E35584" w:rsidRDefault="00000000">
            <w:pPr>
              <w:pStyle w:val="Compact"/>
            </w:pPr>
            <w:r>
              <w:t>9</w:t>
            </w:r>
          </w:p>
        </w:tc>
        <w:tc>
          <w:tcPr>
            <w:tcW w:w="0" w:type="auto"/>
          </w:tcPr>
          <w:p w14:paraId="39EE20C6" w14:textId="77777777" w:rsidR="00E35584" w:rsidRDefault="00000000">
            <w:pPr>
              <w:pStyle w:val="Compact"/>
            </w:pPr>
            <w:r>
              <w:t>Plans trajectories in unfamiliar environments and ranks them without a simulator</w:t>
            </w:r>
          </w:p>
        </w:tc>
        <w:tc>
          <w:tcPr>
            <w:tcW w:w="0" w:type="auto"/>
          </w:tcPr>
          <w:p w14:paraId="7F6C0DA3" w14:textId="77777777" w:rsidR="00E35584" w:rsidRDefault="00000000">
            <w:pPr>
              <w:pStyle w:val="Compact"/>
            </w:pPr>
            <w:r>
              <w:t>Navigation only; the action space is far simpler than a manipulator’s</w:t>
            </w:r>
          </w:p>
        </w:tc>
      </w:tr>
      <w:tr w:rsidR="00E35584" w14:paraId="4EC3DA66" w14:textId="77777777">
        <w:tc>
          <w:tcPr>
            <w:tcW w:w="0" w:type="auto"/>
          </w:tcPr>
          <w:p w14:paraId="0C0A74C2" w14:textId="77777777" w:rsidR="00E35584" w:rsidRDefault="00000000">
            <w:pPr>
              <w:pStyle w:val="Compact"/>
            </w:pPr>
            <w:r>
              <w:t>10</w:t>
            </w:r>
          </w:p>
        </w:tc>
        <w:tc>
          <w:tcPr>
            <w:tcW w:w="0" w:type="auto"/>
          </w:tcPr>
          <w:p w14:paraId="082DFF3C" w14:textId="77777777" w:rsidR="00E35584" w:rsidRDefault="00000000">
            <w:pPr>
              <w:pStyle w:val="Compact"/>
            </w:pPr>
            <w:r>
              <w:t>+18.6% relative on CALVIN ABC-D over the previous state of the art; +31.6% real-robot success</w:t>
            </w:r>
          </w:p>
        </w:tc>
        <w:tc>
          <w:tcPr>
            <w:tcW w:w="0" w:type="auto"/>
          </w:tcPr>
          <w:p w14:paraId="67A56295" w14:textId="77777777" w:rsidR="00E35584" w:rsidRDefault="00000000">
            <w:pPr>
              <w:pStyle w:val="Compact"/>
            </w:pPr>
            <w:r>
              <w:t>Gains reported as relative improvement; seed variance and confidence intervals not foregrounded</w:t>
            </w:r>
          </w:p>
        </w:tc>
      </w:tr>
      <w:tr w:rsidR="00E35584" w14:paraId="4D2E4CF0" w14:textId="77777777">
        <w:tc>
          <w:tcPr>
            <w:tcW w:w="0" w:type="auto"/>
          </w:tcPr>
          <w:p w14:paraId="4A9E66F3" w14:textId="77777777" w:rsidR="00E35584" w:rsidRDefault="00000000">
            <w:pPr>
              <w:pStyle w:val="Compact"/>
            </w:pPr>
            <w:r>
              <w:t>11</w:t>
            </w:r>
          </w:p>
        </w:tc>
        <w:tc>
          <w:tcPr>
            <w:tcW w:w="0" w:type="auto"/>
          </w:tcPr>
          <w:p w14:paraId="39E067B2" w14:textId="77777777" w:rsidR="00E35584" w:rsidRDefault="00000000">
            <w:pPr>
              <w:pStyle w:val="Compact"/>
            </w:pPr>
            <w:r>
              <w:t>An open, reusable pretraining substrate rather than a single benchmark result</w:t>
            </w:r>
          </w:p>
        </w:tc>
        <w:tc>
          <w:tcPr>
            <w:tcW w:w="0" w:type="auto"/>
          </w:tcPr>
          <w:p w14:paraId="70F6F552" w14:textId="77777777" w:rsidR="00E35584" w:rsidRDefault="00000000">
            <w:pPr>
              <w:pStyle w:val="Compact"/>
            </w:pPr>
            <w:r>
              <w:t>Technical report; no controlled comparison isolating the world model’s contribution</w:t>
            </w:r>
          </w:p>
        </w:tc>
      </w:tr>
      <w:tr w:rsidR="00E35584" w14:paraId="21ADE9DD" w14:textId="77777777">
        <w:tc>
          <w:tcPr>
            <w:tcW w:w="0" w:type="auto"/>
          </w:tcPr>
          <w:p w14:paraId="044A80A9" w14:textId="77777777" w:rsidR="00E35584" w:rsidRDefault="00000000">
            <w:pPr>
              <w:pStyle w:val="Compact"/>
            </w:pPr>
            <w:r>
              <w:t>12</w:t>
            </w:r>
          </w:p>
        </w:tc>
        <w:tc>
          <w:tcPr>
            <w:tcW w:w="0" w:type="auto"/>
          </w:tcPr>
          <w:p w14:paraId="39369555" w14:textId="77777777" w:rsidR="00E35584" w:rsidRDefault="00000000">
            <w:pPr>
              <w:pStyle w:val="Compact"/>
            </w:pPr>
            <w:r>
              <w:t>One configuration across all domains; first from-scratch Minecraft diamond without human data</w:t>
            </w:r>
          </w:p>
        </w:tc>
        <w:tc>
          <w:tcPr>
            <w:tcW w:w="0" w:type="auto"/>
          </w:tcPr>
          <w:p w14:paraId="7E0BB1B8" w14:textId="77777777" w:rsidR="00E35584" w:rsidRDefault="00000000">
            <w:pPr>
              <w:pStyle w:val="Compact"/>
            </w:pPr>
            <w:r>
              <w:t>Reward-driven and per-domain training; not a transferable representation for robots</w:t>
            </w:r>
          </w:p>
        </w:tc>
      </w:tr>
      <w:tr w:rsidR="00E35584" w14:paraId="26D3E251" w14:textId="77777777">
        <w:tc>
          <w:tcPr>
            <w:tcW w:w="0" w:type="auto"/>
          </w:tcPr>
          <w:p w14:paraId="27F18D3E" w14:textId="77777777" w:rsidR="00E35584" w:rsidRDefault="00000000">
            <w:pPr>
              <w:pStyle w:val="Compact"/>
            </w:pPr>
            <w:r>
              <w:t>13</w:t>
            </w:r>
          </w:p>
        </w:tc>
        <w:tc>
          <w:tcPr>
            <w:tcW w:w="0" w:type="auto"/>
          </w:tcPr>
          <w:p w14:paraId="78C441B6" w14:textId="77777777" w:rsidR="00E35584" w:rsidRDefault="00000000">
            <w:pPr>
              <w:pStyle w:val="Compact"/>
            </w:pPr>
            <w:r>
              <w:t>Pretraining on mixed labelled and action-free data yields policies stronger than imitation learning alone</w:t>
            </w:r>
          </w:p>
        </w:tc>
        <w:tc>
          <w:tcPr>
            <w:tcW w:w="0" w:type="auto"/>
          </w:tcPr>
          <w:p w14:paraId="1C19DA2E" w14:textId="77777777" w:rsidR="00E35584" w:rsidRDefault="00000000">
            <w:pPr>
              <w:pStyle w:val="Compact"/>
            </w:pPr>
            <w:r>
              <w:t>Preprint; the ablation isolating the action-free contribution is small in scale</w:t>
            </w:r>
          </w:p>
        </w:tc>
      </w:tr>
      <w:tr w:rsidR="00E35584" w14:paraId="3DE494B4" w14:textId="77777777">
        <w:tc>
          <w:tcPr>
            <w:tcW w:w="0" w:type="auto"/>
          </w:tcPr>
          <w:p w14:paraId="299DFB78" w14:textId="77777777" w:rsidR="00E35584" w:rsidRDefault="00000000">
            <w:pPr>
              <w:pStyle w:val="Compact"/>
            </w:pPr>
            <w:r>
              <w:t>14</w:t>
            </w:r>
          </w:p>
        </w:tc>
        <w:tc>
          <w:tcPr>
            <w:tcW w:w="0" w:type="auto"/>
          </w:tcPr>
          <w:p w14:paraId="2CC4ED5B" w14:textId="77777777" w:rsidR="00E35584" w:rsidRDefault="00000000">
            <w:pPr>
              <w:pStyle w:val="Compact"/>
            </w:pPr>
            <w:r>
              <w:t>22 new behaviours in seen and unseen settings from teleoperation of one pick-and-place task</w:t>
            </w:r>
          </w:p>
        </w:tc>
        <w:tc>
          <w:tcPr>
            <w:tcW w:w="0" w:type="auto"/>
          </w:tcPr>
          <w:p w14:paraId="19D28FD5" w14:textId="77777777" w:rsidR="00E35584" w:rsidRDefault="00000000">
            <w:pPr>
              <w:pStyle w:val="Compact"/>
            </w:pPr>
            <w:r>
              <w:t>Pseudo-action quality bounds everything; no guarantee generated trajectories are dynamically feasible</w:t>
            </w:r>
          </w:p>
        </w:tc>
      </w:tr>
      <w:tr w:rsidR="00E35584" w14:paraId="4B5E7783" w14:textId="77777777">
        <w:tc>
          <w:tcPr>
            <w:tcW w:w="0" w:type="auto"/>
          </w:tcPr>
          <w:p w14:paraId="05298B52" w14:textId="77777777" w:rsidR="00E35584" w:rsidRDefault="00000000">
            <w:pPr>
              <w:pStyle w:val="Compact"/>
            </w:pPr>
            <w:r>
              <w:t>15</w:t>
            </w:r>
          </w:p>
        </w:tc>
        <w:tc>
          <w:tcPr>
            <w:tcW w:w="0" w:type="auto"/>
          </w:tcPr>
          <w:p w14:paraId="25D278AC" w14:textId="77777777" w:rsidR="00E35584" w:rsidRDefault="00000000">
            <w:pPr>
              <w:pStyle w:val="Compact"/>
            </w:pPr>
            <w:r>
              <w:t>77.3% motion understanding; 39.7 recall-at-5 anticipation; robot deployment from 62 h of unlabelled robot video</w:t>
            </w:r>
          </w:p>
        </w:tc>
        <w:tc>
          <w:tcPr>
            <w:tcW w:w="0" w:type="auto"/>
          </w:tcPr>
          <w:p w14:paraId="166C1496" w14:textId="77777777" w:rsidR="00E35584" w:rsidRDefault="00000000">
            <w:pPr>
              <w:pStyle w:val="Compact"/>
            </w:pPr>
            <w:r>
              <w:t>Manipulation results are short-horizon pick-and-place; no long-horizon or contact-rich evidence</w:t>
            </w:r>
          </w:p>
        </w:tc>
      </w:tr>
      <w:tr w:rsidR="00E35584" w14:paraId="0DC87A8E" w14:textId="77777777">
        <w:tc>
          <w:tcPr>
            <w:tcW w:w="0" w:type="auto"/>
          </w:tcPr>
          <w:p w14:paraId="021BBF33" w14:textId="77777777" w:rsidR="00E35584" w:rsidRDefault="00000000">
            <w:pPr>
              <w:pStyle w:val="Compact"/>
            </w:pPr>
            <w:r>
              <w:t>16</w:t>
            </w:r>
          </w:p>
        </w:tc>
        <w:tc>
          <w:tcPr>
            <w:tcW w:w="0" w:type="auto"/>
          </w:tcPr>
          <w:p w14:paraId="7D82BC80" w14:textId="77777777" w:rsidR="00E35584" w:rsidRDefault="00000000">
            <w:pPr>
              <w:pStyle w:val="Compact"/>
            </w:pPr>
            <w:r>
              <w:t>One base model serving policy learning, simulation, and evaluation</w:t>
            </w:r>
          </w:p>
        </w:tc>
        <w:tc>
          <w:tcPr>
            <w:tcW w:w="0" w:type="auto"/>
          </w:tcPr>
          <w:p w14:paraId="1B866474" w14:textId="77777777" w:rsidR="00E35584" w:rsidRDefault="00000000">
            <w:pPr>
              <w:pStyle w:val="Compact"/>
            </w:pPr>
            <w:r>
              <w:t>Evaluated largely on a benchmark introduced in the same paper</w:t>
            </w:r>
          </w:p>
        </w:tc>
      </w:tr>
      <w:tr w:rsidR="00E35584" w14:paraId="302F3C16" w14:textId="77777777">
        <w:tc>
          <w:tcPr>
            <w:tcW w:w="0" w:type="auto"/>
          </w:tcPr>
          <w:p w14:paraId="5F1246D7" w14:textId="77777777" w:rsidR="00E35584" w:rsidRDefault="00000000">
            <w:pPr>
              <w:pStyle w:val="Compact"/>
            </w:pPr>
            <w:r>
              <w:t>17</w:t>
            </w:r>
          </w:p>
        </w:tc>
        <w:tc>
          <w:tcPr>
            <w:tcW w:w="0" w:type="auto"/>
          </w:tcPr>
          <w:p w14:paraId="5B349B38" w14:textId="77777777" w:rsidR="00E35584" w:rsidRDefault="00000000">
            <w:pPr>
              <w:pStyle w:val="Compact"/>
            </w:pPr>
            <w:r>
              <w:t xml:space="preserve">Consistent 20 s+ rollouts; correct policy </w:t>
            </w:r>
            <w:r>
              <w:lastRenderedPageBreak/>
              <w:t>ranking without real rollouts; +44.7% policy success after finetuning on synthesised data</w:t>
            </w:r>
          </w:p>
        </w:tc>
        <w:tc>
          <w:tcPr>
            <w:tcW w:w="0" w:type="auto"/>
          </w:tcPr>
          <w:p w14:paraId="0C338984" w14:textId="77777777" w:rsidR="00E35584" w:rsidRDefault="00000000">
            <w:pPr>
              <w:pStyle w:val="Compact"/>
            </w:pPr>
            <w:r>
              <w:lastRenderedPageBreak/>
              <w:t xml:space="preserve">Ranking is validated against a limited </w:t>
            </w:r>
            <w:r>
              <w:lastRenderedPageBreak/>
              <w:t>set of policies; risk of the evaluator favouring its own distribution</w:t>
            </w:r>
          </w:p>
        </w:tc>
      </w:tr>
      <w:tr w:rsidR="00E35584" w14:paraId="0E235F1B" w14:textId="77777777">
        <w:tc>
          <w:tcPr>
            <w:tcW w:w="0" w:type="auto"/>
          </w:tcPr>
          <w:p w14:paraId="1F20D523" w14:textId="77777777" w:rsidR="00E35584" w:rsidRDefault="00000000">
            <w:pPr>
              <w:pStyle w:val="Compact"/>
            </w:pPr>
            <w:r>
              <w:lastRenderedPageBreak/>
              <w:t>18</w:t>
            </w:r>
          </w:p>
        </w:tc>
        <w:tc>
          <w:tcPr>
            <w:tcW w:w="0" w:type="auto"/>
          </w:tcPr>
          <w:p w14:paraId="499D5B95" w14:textId="77777777" w:rsidR="00E35584" w:rsidRDefault="00000000">
            <w:pPr>
              <w:pStyle w:val="Compact"/>
            </w:pPr>
            <w:r>
              <w:t>Cosmos-Policy 82.2% on LIBERO-Plus; LingBot-VA 74.2% on RoboTwin 2.0-Plus</w:t>
            </w:r>
          </w:p>
        </w:tc>
        <w:tc>
          <w:tcPr>
            <w:tcW w:w="0" w:type="auto"/>
          </w:tcPr>
          <w:p w14:paraId="34CF41FD" w14:textId="77777777" w:rsidR="00E35584" w:rsidRDefault="00000000">
            <w:pPr>
              <w:pStyle w:val="Compact"/>
            </w:pPr>
            <w:r>
              <w:t>Perturbation suites are synthetic; the causal reason for the robustness gap is not isolated</w:t>
            </w:r>
          </w:p>
        </w:tc>
      </w:tr>
      <w:tr w:rsidR="00E35584" w14:paraId="4D53E934" w14:textId="77777777">
        <w:tc>
          <w:tcPr>
            <w:tcW w:w="0" w:type="auto"/>
          </w:tcPr>
          <w:p w14:paraId="7E043A43" w14:textId="77777777" w:rsidR="00E35584" w:rsidRDefault="00000000">
            <w:pPr>
              <w:pStyle w:val="Compact"/>
            </w:pPr>
            <w:r>
              <w:t>19</w:t>
            </w:r>
          </w:p>
        </w:tc>
        <w:tc>
          <w:tcPr>
            <w:tcW w:w="0" w:type="auto"/>
          </w:tcPr>
          <w:p w14:paraId="033C2A09" w14:textId="77777777" w:rsidR="00E35584" w:rsidRDefault="00000000">
            <w:pPr>
              <w:pStyle w:val="Compact"/>
            </w:pPr>
            <w:r>
              <w:t>Visual plausibility and embodied executability are shown not to be aligned</w:t>
            </w:r>
          </w:p>
        </w:tc>
        <w:tc>
          <w:tcPr>
            <w:tcW w:w="0" w:type="auto"/>
          </w:tcPr>
          <w:p w14:paraId="36253AF7" w14:textId="77777777" w:rsidR="00E35584" w:rsidRDefault="00000000">
            <w:pPr>
              <w:pStyle w:val="Compact"/>
            </w:pPr>
            <w:r>
              <w:t>Executability is measured through one action-recovery pipeline, which is itself a confound</w:t>
            </w:r>
          </w:p>
        </w:tc>
      </w:tr>
      <w:tr w:rsidR="00E35584" w14:paraId="339B4EC8" w14:textId="77777777">
        <w:tc>
          <w:tcPr>
            <w:tcW w:w="0" w:type="auto"/>
          </w:tcPr>
          <w:p w14:paraId="272647B5" w14:textId="77777777" w:rsidR="00E35584" w:rsidRDefault="00000000">
            <w:pPr>
              <w:pStyle w:val="Compact"/>
            </w:pPr>
            <w:r>
              <w:t>20</w:t>
            </w:r>
          </w:p>
        </w:tc>
        <w:tc>
          <w:tcPr>
            <w:tcW w:w="0" w:type="auto"/>
          </w:tcPr>
          <w:p w14:paraId="0299C01A" w14:textId="77777777" w:rsidR="00E35584" w:rsidRDefault="00000000">
            <w:pPr>
              <w:pStyle w:val="Compact"/>
            </w:pPr>
            <w:r>
              <w:t>Evaluator quality is dominated by long-horizon action-faithful consistency, not short-term visual realism</w:t>
            </w:r>
          </w:p>
        </w:tc>
        <w:tc>
          <w:tcPr>
            <w:tcW w:w="0" w:type="auto"/>
          </w:tcPr>
          <w:p w14:paraId="5F6B54A6" w14:textId="77777777" w:rsidR="00E35584" w:rsidRDefault="00000000">
            <w:pPr>
              <w:pStyle w:val="Compact"/>
            </w:pPr>
            <w:r>
              <w:t>Industrial scale makes independent replication difficult; pairing protocol needs external audit</w:t>
            </w:r>
          </w:p>
        </w:tc>
      </w:tr>
      <w:tr w:rsidR="00E35584" w14:paraId="3B31E012" w14:textId="77777777">
        <w:tc>
          <w:tcPr>
            <w:tcW w:w="0" w:type="auto"/>
          </w:tcPr>
          <w:p w14:paraId="682A1D67" w14:textId="77777777" w:rsidR="00E35584" w:rsidRDefault="00E35584">
            <w:pPr>
              <w:pStyle w:val="Compact"/>
            </w:pPr>
          </w:p>
        </w:tc>
        <w:tc>
          <w:tcPr>
            <w:tcW w:w="0" w:type="auto"/>
          </w:tcPr>
          <w:p w14:paraId="32B6F4F3" w14:textId="77777777" w:rsidR="00E35584" w:rsidRDefault="00E35584">
            <w:pPr>
              <w:pStyle w:val="Compact"/>
            </w:pPr>
          </w:p>
        </w:tc>
        <w:tc>
          <w:tcPr>
            <w:tcW w:w="0" w:type="auto"/>
          </w:tcPr>
          <w:p w14:paraId="2FDFE3C6" w14:textId="77777777" w:rsidR="00E35584" w:rsidRDefault="00E35584">
            <w:pPr>
              <w:pStyle w:val="Compact"/>
            </w:pPr>
          </w:p>
        </w:tc>
      </w:tr>
    </w:tbl>
    <w:p w14:paraId="036DF4C6" w14:textId="2F222EB5" w:rsidR="00E35584" w:rsidRDefault="00000000">
      <w:pPr>
        <w:pStyle w:val="Heading1"/>
      </w:pPr>
      <w:bookmarkStart w:id="22" w:name="sec:summaries"/>
      <w:bookmarkStart w:id="23" w:name="_Toc239686012"/>
      <w:bookmarkEnd w:id="20"/>
      <w:r>
        <w:rPr>
          <w:rStyle w:val="SectionNumber"/>
        </w:rPr>
        <w:t>5</w:t>
      </w:r>
      <w:proofErr w:type="gramStart"/>
      <w:r w:rsidR="00594BB1">
        <w:t xml:space="preserve">. </w:t>
      </w:r>
      <w:r>
        <w:t xml:space="preserve"> Structured</w:t>
      </w:r>
      <w:proofErr w:type="gramEnd"/>
      <w:r>
        <w:t xml:space="preserve"> Summary of Each Article</w:t>
      </w:r>
      <w:bookmarkEnd w:id="23"/>
    </w:p>
    <w:p w14:paraId="2C54086D" w14:textId="77777777" w:rsidR="00E35584" w:rsidRDefault="00000000">
      <w:pPr>
        <w:pStyle w:val="FirstParagraph"/>
      </w:pPr>
      <w:r>
        <w:t>Each summary answers the same six questions. Summaries are grouped by the method families of Figure 1 rather than by date, because the grouping is what makes the connections legible.</w:t>
      </w:r>
    </w:p>
    <w:p w14:paraId="2ED415CA" w14:textId="77777777" w:rsidR="00E35584" w:rsidRDefault="00000000">
      <w:pPr>
        <w:pStyle w:val="Heading2"/>
      </w:pPr>
      <w:bookmarkStart w:id="24" w:name="Xcbe03af600e684ebd962aee4a217b6a76987348"/>
      <w:bookmarkStart w:id="25" w:name="_Toc239686013"/>
      <w:r>
        <w:t>Family A: latent dynamics with reconstruction</w:t>
      </w:r>
      <w:bookmarkEnd w:id="25"/>
    </w:p>
    <w:p w14:paraId="1954B835" w14:textId="77777777" w:rsidR="00E35584" w:rsidRDefault="00000000">
      <w:pPr>
        <w:pStyle w:val="Heading2"/>
      </w:pPr>
      <w:bookmarkStart w:id="26" w:name="Xa7da390ed572383061b365d63015b1a2985420a"/>
      <w:bookmarkStart w:id="27" w:name="_Toc239686014"/>
      <w:bookmarkEnd w:id="24"/>
      <w:r>
        <w:rPr>
          <w:rStyle w:val="SectionNumber"/>
        </w:rPr>
        <w:t>5.1</w:t>
      </w:r>
      <w:r>
        <w:tab/>
        <w:t>[1] DayDreamer: World Models for Physical Robot Learning</w:t>
      </w:r>
      <w:bookmarkEnd w:id="27"/>
    </w:p>
    <w:p w14:paraId="622B8A37" w14:textId="77777777" w:rsidR="00E35584" w:rsidRDefault="00000000">
      <w:pPr>
        <w:pStyle w:val="FirstParagraph"/>
      </w:pPr>
      <w:r>
        <w:rPr>
          <w:i/>
          <w:iCs/>
        </w:rPr>
        <w:t>Wu, Escontrela, Hafner, Goldberg, Abbeel. CoRL 2022. arXiv:2206.14176</w:t>
      </w:r>
    </w:p>
    <w:p w14:paraId="3B624C54" w14:textId="77777777" w:rsidR="00E35584" w:rsidRDefault="00000000">
      <w:pPr>
        <w:pStyle w:val="BodyText"/>
      </w:pPr>
      <w:r>
        <w:rPr>
          <w:b/>
          <w:bCs/>
        </w:rPr>
        <w:t>Problem.</w:t>
      </w:r>
      <w:r>
        <w:t xml:space="preserve"> Reinforcement learning on physical robots is bounded by wall-clock interaction time, and the standard workaround, training in a simulator and transferring, requires a simulator that someone has to build and calibrate for every new platform.</w:t>
      </w:r>
    </w:p>
    <w:p w14:paraId="4516FF04" w14:textId="77777777" w:rsidR="00E35584" w:rsidRDefault="00000000">
      <w:pPr>
        <w:pStyle w:val="BodyText"/>
      </w:pPr>
      <w:r>
        <w:rPr>
          <w:b/>
          <w:bCs/>
        </w:rPr>
        <w:t>Method.</w:t>
      </w:r>
      <w:r>
        <w:t xml:space="preserve"> The authors take the Dreamer recurrent state-space model of Equation (1) and train it online in the real world with no simulator and no pretraining. The latent model is fitted from a replay buffer while the actor and critic are trained entirely on imagined latent rollouts, so the ratio of gradient updates to physical steps is decoupled from robot speed.</w:t>
      </w:r>
    </w:p>
    <w:p w14:paraId="1E4227C1" w14:textId="77777777" w:rsidR="00E35584" w:rsidRDefault="00000000">
      <w:pPr>
        <w:pStyle w:val="BodyText"/>
      </w:pPr>
      <w:r>
        <w:rPr>
          <w:b/>
          <w:bCs/>
        </w:rPr>
        <w:t>Evidence.</w:t>
      </w:r>
      <w:r>
        <w:t xml:space="preserve"> Four physical platforms are used: a Unitree A1 quadruped, an XArm and a UR5 for visual pick-and-place, and a Sphero navigation task. The headline result is that the quadruped learns to walk, and to recover after being pushed, in roughly one hour of real interaction, without a simulator and without resets engineered for the task.</w:t>
      </w:r>
    </w:p>
    <w:p w14:paraId="6AFBCEC8" w14:textId="77777777" w:rsidR="00E35584" w:rsidRDefault="00000000">
      <w:pPr>
        <w:pStyle w:val="BodyText"/>
      </w:pPr>
      <w:r>
        <w:rPr>
          <w:b/>
          <w:bCs/>
        </w:rPr>
        <w:t>Limitation.</w:t>
      </w:r>
      <w:r>
        <w:t xml:space="preserve"> Each platform gets its own model trained from scratch. Nothing is transferred between the four robots, so the article demonstrates sample efficiency rather than a foundation model. The evaluation is also small-</w:t>
      </w:r>
      <m:oMath>
        <m:r>
          <w:rPr>
            <w:rFonts w:ascii="Cambria Math" w:hAnsi="Cambria Math"/>
          </w:rPr>
          <m:t>n</m:t>
        </m:r>
      </m:oMath>
      <w:r>
        <w:t xml:space="preserve"> by the standards of the rest of this corpus, with few seeds per platform.</w:t>
      </w:r>
    </w:p>
    <w:p w14:paraId="5938CD49" w14:textId="77777777" w:rsidR="00E35584" w:rsidRDefault="00000000">
      <w:pPr>
        <w:pStyle w:val="BodyText"/>
      </w:pPr>
      <w:r>
        <w:rPr>
          <w:b/>
          <w:bCs/>
        </w:rPr>
        <w:lastRenderedPageBreak/>
        <w:t>Connection.</w:t>
      </w:r>
      <w:r>
        <w:t xml:space="preserve"> This is the baseline the corpus departs from. Articles [2] through [17] all attempt to replace the per-robot model trained from scratch with a pretrained one, and DayDreamer is what fixes the number they must beat on real hardware.</w:t>
      </w:r>
    </w:p>
    <w:p w14:paraId="73284275" w14:textId="77777777" w:rsidR="00E35584" w:rsidRDefault="00000000">
      <w:pPr>
        <w:pStyle w:val="Heading2"/>
      </w:pPr>
      <w:bookmarkStart w:id="28" w:name="Xa9b27edae61012ea945b21a4e87fc2d00e98d8b"/>
      <w:bookmarkStart w:id="29" w:name="_Toc239686015"/>
      <w:bookmarkEnd w:id="26"/>
      <w:r>
        <w:rPr>
          <w:rStyle w:val="SectionNumber"/>
        </w:rPr>
        <w:t>5.2</w:t>
      </w:r>
      <w:r>
        <w:tab/>
        <w:t>[4] TD-MPC2: Scalable, Robust World Models for Continuous Control</w:t>
      </w:r>
      <w:bookmarkEnd w:id="29"/>
    </w:p>
    <w:p w14:paraId="6A8A73A5" w14:textId="77777777" w:rsidR="00E35584" w:rsidRDefault="00000000">
      <w:pPr>
        <w:pStyle w:val="FirstParagraph"/>
      </w:pPr>
      <w:r>
        <w:rPr>
          <w:i/>
          <w:iCs/>
        </w:rPr>
        <w:t>Hansen, Su, Wang. ICLR 2024. arXiv:2310.16828</w:t>
      </w:r>
    </w:p>
    <w:p w14:paraId="5C836592" w14:textId="77777777" w:rsidR="00E35584" w:rsidRDefault="00000000">
      <w:pPr>
        <w:pStyle w:val="BodyText"/>
      </w:pPr>
      <w:r>
        <w:rPr>
          <w:b/>
          <w:bCs/>
        </w:rPr>
        <w:t>Problem.</w:t>
      </w:r>
      <w:r>
        <w:t xml:space="preserve"> Model-based agents are notoriously sensitive to hyperparameters, which is why a method that wins on one control suite typically needs retuning to work on another. This blocks any claim that a world model is a general substrate.</w:t>
      </w:r>
    </w:p>
    <w:p w14:paraId="37DC69B5" w14:textId="77777777" w:rsidR="00E35584" w:rsidRDefault="00000000">
      <w:pPr>
        <w:pStyle w:val="BodyText"/>
      </w:pPr>
      <w:r>
        <w:rPr>
          <w:b/>
          <w:bCs/>
        </w:rPr>
        <w:t>Method.</w:t>
      </w:r>
      <w:r>
        <w:t xml:space="preserve"> TD-MPC2 learns a decoder-free latent model whose objective is value-equivalent rather than reconstructive, so latent capacity is spent on what affects returns. Planning is local trajectory optimisation over the learned dynamics with a learned terminal value. Architectural choices deliberately remove the usual sources of instability, and a single multi-task agent is trained across task sets with heterogeneous action spaces.</w:t>
      </w:r>
    </w:p>
    <w:p w14:paraId="1DD00C2A" w14:textId="77777777" w:rsidR="00E35584" w:rsidRDefault="00000000">
      <w:pPr>
        <w:pStyle w:val="BodyText"/>
      </w:pPr>
      <w:r>
        <w:rPr>
          <w:b/>
          <w:bCs/>
        </w:rPr>
        <w:t>Evidence.</w:t>
      </w:r>
      <w:r>
        <w:t xml:space="preserve"> 104 continuous-control tasks spanning four benchmark suites are solved with one fixed hyperparameter configuration. A single 317M-parameter agent covers 80 tasks with different observation and action dimensionalities, and performance improves monotonically with model size, which is the evidence that this family scales at all.</w:t>
      </w:r>
    </w:p>
    <w:p w14:paraId="516F5EB4" w14:textId="77777777" w:rsidR="00E35584" w:rsidRDefault="00000000">
      <w:pPr>
        <w:pStyle w:val="BodyText"/>
      </w:pPr>
      <w:r>
        <w:rPr>
          <w:b/>
          <w:bCs/>
        </w:rPr>
        <w:t>Limitation.</w:t>
      </w:r>
      <w:r>
        <w:t xml:space="preserve"> The tasks are proprioception-heavy locomotion and control rather than raw-pixel manipulation, there is no language conditioning, and the scaling study is over model size only, not over data diversity. Nothing here shows transfer to an unseen embodiment.</w:t>
      </w:r>
    </w:p>
    <w:p w14:paraId="3891091D" w14:textId="77777777" w:rsidR="00E35584" w:rsidRDefault="00000000">
      <w:pPr>
        <w:pStyle w:val="BodyText"/>
      </w:pPr>
      <w:r>
        <w:rPr>
          <w:b/>
          <w:bCs/>
        </w:rPr>
        <w:t>Connection.</w:t>
      </w:r>
      <w:r>
        <w:t xml:space="preserve"> It supplies the scaling argument that the video-based articles inherit without proving: that world-model quality improves predictably with capacity. It also anticipates the decoder-free position taken by [8], [9] and [15].</w:t>
      </w:r>
    </w:p>
    <w:p w14:paraId="2F1782B1" w14:textId="77777777" w:rsidR="00E35584" w:rsidRDefault="00000000">
      <w:pPr>
        <w:pStyle w:val="Heading2"/>
      </w:pPr>
      <w:bookmarkStart w:id="30" w:name="X844f03ff2ea04927ae42878aaf6d1883f8225e6"/>
      <w:bookmarkStart w:id="31" w:name="_Toc239686016"/>
      <w:bookmarkEnd w:id="28"/>
      <w:r>
        <w:rPr>
          <w:rStyle w:val="SectionNumber"/>
        </w:rPr>
        <w:t>5.3</w:t>
      </w:r>
      <w:r>
        <w:tab/>
        <w:t>[7] iVideoGPT: Interactive VideoGPTs are Scalable World Models</w:t>
      </w:r>
      <w:bookmarkEnd w:id="31"/>
    </w:p>
    <w:p w14:paraId="33FD7C05" w14:textId="77777777" w:rsidR="00E35584" w:rsidRDefault="00000000">
      <w:pPr>
        <w:pStyle w:val="FirstParagraph"/>
      </w:pPr>
      <w:r>
        <w:rPr>
          <w:i/>
          <w:iCs/>
        </w:rPr>
        <w:t>Wu, Yin, Feng, He, Li, Hao, Long. NeurIPS 2024. arXiv:2405.15223</w:t>
      </w:r>
    </w:p>
    <w:p w14:paraId="1E8B9CBE" w14:textId="77777777" w:rsidR="00E35584" w:rsidRDefault="00000000">
      <w:pPr>
        <w:pStyle w:val="BodyText"/>
      </w:pPr>
      <w:r>
        <w:rPr>
          <w:b/>
          <w:bCs/>
        </w:rPr>
        <w:t>Problem.</w:t>
      </w:r>
      <w:r>
        <w:t xml:space="preserve"> Video generative models had reached impressive fidelity without being usable as world models, because a world model must accept an action at every step and return a reward, and a video generator accepts neither.</w:t>
      </w:r>
    </w:p>
    <w:p w14:paraId="6D08DF17" w14:textId="77777777" w:rsidR="00E35584" w:rsidRDefault="00000000">
      <w:pPr>
        <w:pStyle w:val="BodyText"/>
      </w:pPr>
      <w:r>
        <w:rPr>
          <w:b/>
          <w:bCs/>
        </w:rPr>
        <w:t>Method.</w:t>
      </w:r>
      <w:r>
        <w:t xml:space="preserve"> iVideoGPT casts observations, actions and rewards into a single token stream and trains an autoregressive transformer with next-token prediction. A compressive tokeniser encodes the first frame densely and subsequent frames as residuals conditioned on it, which cuts the token budget enough to make interactive rollouts affordable. Pretraining uses millions of human and robot manipulation trajectories.</w:t>
      </w:r>
    </w:p>
    <w:p w14:paraId="08636CCB" w14:textId="77777777" w:rsidR="00E35584" w:rsidRDefault="00000000">
      <w:pPr>
        <w:pStyle w:val="BodyText"/>
      </w:pPr>
      <w:r>
        <w:rPr>
          <w:b/>
          <w:bCs/>
        </w:rPr>
        <w:t>Evidence.</w:t>
      </w:r>
      <w:r>
        <w:t xml:space="preserve"> One pretrained model is adapted to three distinct downstream uses: action-conditioned video prediction, visual model-predictive control, and model-based reinforcement learning, reaching performance competitive with methods specialised for </w:t>
      </w:r>
      <w:r>
        <w:lastRenderedPageBreak/>
        <w:t>each. This is the cleanest demonstration in the corpus that a single pretrained predictive model serves several control interfaces.</w:t>
      </w:r>
    </w:p>
    <w:p w14:paraId="69516FE6" w14:textId="77777777" w:rsidR="00E35584" w:rsidRDefault="00000000">
      <w:pPr>
        <w:pStyle w:val="BodyText"/>
      </w:pPr>
      <w:r>
        <w:rPr>
          <w:b/>
          <w:bCs/>
        </w:rPr>
        <w:t>Limitation.</w:t>
      </w:r>
      <w:r>
        <w:t xml:space="preserve"> Prediction still happens in pixel-token space, so compute scales with visual detail rather than with task difficulty, and the rollout horizon is bounded by the transformer context. Reward prediction is learned from the same data and is not separately validated.</w:t>
      </w:r>
    </w:p>
    <w:p w14:paraId="743EC7AF" w14:textId="77777777" w:rsidR="00E35584" w:rsidRDefault="00000000">
      <w:pPr>
        <w:pStyle w:val="BodyText"/>
      </w:pPr>
      <w:r>
        <w:rPr>
          <w:b/>
          <w:bCs/>
        </w:rPr>
        <w:t>Connection.</w:t>
      </w:r>
      <w:r>
        <w:t xml:space="preserve"> It sits between Family A and Family C: the interface is a generative video model, but the use is classical model-based control. Article [13] later replaces the autoregressive token stream with joint diffusion for the same purpose.</w:t>
      </w:r>
    </w:p>
    <w:p w14:paraId="277F6B74" w14:textId="77777777" w:rsidR="00E35584" w:rsidRDefault="00000000">
      <w:pPr>
        <w:pStyle w:val="Heading2"/>
      </w:pPr>
      <w:bookmarkStart w:id="32" w:name="Xd44bb1b5edbf4cfa9c712ab87a564d8899b3881"/>
      <w:bookmarkStart w:id="33" w:name="_Toc239686017"/>
      <w:bookmarkEnd w:id="30"/>
      <w:r>
        <w:rPr>
          <w:rStyle w:val="SectionNumber"/>
        </w:rPr>
        <w:t>5.4</w:t>
      </w:r>
      <w:r>
        <w:tab/>
        <w:t>[12] Mastering diverse control tasks through world models</w:t>
      </w:r>
      <w:bookmarkEnd w:id="33"/>
    </w:p>
    <w:p w14:paraId="5E4A03C0" w14:textId="77777777" w:rsidR="00E35584" w:rsidRDefault="00000000">
      <w:pPr>
        <w:pStyle w:val="FirstParagraph"/>
      </w:pPr>
      <w:r>
        <w:rPr>
          <w:i/>
          <w:iCs/>
        </w:rPr>
        <w:t>Hafner, Pasukonis, Ba, Lillicrap. Nature 640(8059):647–653, 2025. doi:10.1038/s41586-025-08744-2</w:t>
      </w:r>
    </w:p>
    <w:p w14:paraId="587EC8F2" w14:textId="77777777" w:rsidR="00E35584" w:rsidRDefault="00000000">
      <w:pPr>
        <w:pStyle w:val="BodyText"/>
      </w:pPr>
      <w:r>
        <w:rPr>
          <w:b/>
          <w:bCs/>
        </w:rPr>
        <w:t>Problem.</w:t>
      </w:r>
      <w:r>
        <w:t xml:space="preserve"> General agents have historically required per-domain tuning of reward scales, network sizes and exploration schedules, which makes it impossible to tell whether an algorithm is general or merely well tuned.</w:t>
      </w:r>
    </w:p>
    <w:p w14:paraId="12EFD0D8" w14:textId="77777777" w:rsidR="00E35584" w:rsidRDefault="00000000">
      <w:pPr>
        <w:pStyle w:val="BodyText"/>
      </w:pPr>
      <w:r>
        <w:rPr>
          <w:b/>
          <w:bCs/>
        </w:rPr>
        <w:t>Method.</w:t>
      </w:r>
      <w:r>
        <w:t xml:space="preserve"> DreamerV3 keeps the RSSM of Equation (1) and adds transformations that make the learning signal scale-invariant: symlog compression of observations and returns, two-hot discrete regression for value learning, and free bits on the KL term. The result is one fixed hyperparameter configuration that is never changed between domains.</w:t>
      </w:r>
    </w:p>
    <w:p w14:paraId="152BBBA6" w14:textId="77777777" w:rsidR="00E35584" w:rsidRDefault="00000000">
      <w:pPr>
        <w:pStyle w:val="BodyText"/>
      </w:pPr>
      <w:r>
        <w:rPr>
          <w:b/>
          <w:bCs/>
        </w:rPr>
        <w:t>Evidence.</w:t>
      </w:r>
      <w:r>
        <w:t xml:space="preserve"> More than 150 tasks across eight domains, including continuous and discrete actions, proprioceptive and pixel inputs, dense and sparse rewards. The result that carried the paper into </w:t>
      </w:r>
      <w:r>
        <w:rPr>
          <w:i/>
          <w:iCs/>
        </w:rPr>
        <w:t>Nature</w:t>
      </w:r>
      <w:r>
        <w:t xml:space="preserve"> is collecting diamonds in Minecraft from scratch, with no human demonstrations and no curriculum, a task that had resisted prior methods. Performance also improves with model size at fixed hyperparameters.</w:t>
      </w:r>
    </w:p>
    <w:p w14:paraId="49CA863A" w14:textId="77777777" w:rsidR="00E35584" w:rsidRDefault="00000000">
      <w:pPr>
        <w:pStyle w:val="BodyText"/>
      </w:pPr>
      <w:r>
        <w:rPr>
          <w:b/>
          <w:bCs/>
        </w:rPr>
        <w:t>Limitation.</w:t>
      </w:r>
      <w:r>
        <w:t xml:space="preserve"> Every agent is still trained on its own task with a reward function. The world model is a means to sample-efficient reinforcement learning, not a reusable representation, and none of the eight domains is a real robot. Transfer across domains is not demonstrated.</w:t>
      </w:r>
    </w:p>
    <w:p w14:paraId="798C3E60" w14:textId="77777777" w:rsidR="00E35584" w:rsidRDefault="00000000">
      <w:pPr>
        <w:pStyle w:val="BodyText"/>
      </w:pPr>
      <w:r>
        <w:rPr>
          <w:b/>
          <w:bCs/>
        </w:rPr>
        <w:t>Connection.</w:t>
      </w:r>
      <w:r>
        <w:t xml:space="preserve"> It is the strongest published evidence that latent world models are general </w:t>
      </w:r>
      <w:r>
        <w:rPr>
          <w:i/>
          <w:iCs/>
        </w:rPr>
        <w:t>algorithms</w:t>
      </w:r>
      <w:r>
        <w:t xml:space="preserve">. The rest of the corpus asks the harder question of whether they can also be general </w:t>
      </w:r>
      <w:r>
        <w:rPr>
          <w:i/>
          <w:iCs/>
        </w:rPr>
        <w:t>artefacts</w:t>
      </w:r>
      <w:r>
        <w:t>, that is, weights that transfer.</w:t>
      </w:r>
    </w:p>
    <w:p w14:paraId="1441EAE1" w14:textId="77777777" w:rsidR="00E35584" w:rsidRDefault="00000000">
      <w:pPr>
        <w:pStyle w:val="Heading2"/>
      </w:pPr>
      <w:bookmarkStart w:id="34" w:name="Xbe3a3f8efd8b99d5b0445cbe6359d920c10a9d6"/>
      <w:bookmarkStart w:id="35" w:name="_Toc239686018"/>
      <w:bookmarkEnd w:id="32"/>
      <w:r>
        <w:t>Family B: latent prediction without reconstruction</w:t>
      </w:r>
      <w:bookmarkEnd w:id="35"/>
    </w:p>
    <w:p w14:paraId="3FDC72E9" w14:textId="77777777" w:rsidR="00E35584" w:rsidRDefault="00000000">
      <w:pPr>
        <w:pStyle w:val="Heading2"/>
      </w:pPr>
      <w:bookmarkStart w:id="36" w:name="X9e749bae5d178090abe0c91d1d270cc28d0511a"/>
      <w:bookmarkStart w:id="37" w:name="_Toc239686019"/>
      <w:bookmarkEnd w:id="34"/>
      <w:r>
        <w:rPr>
          <w:rStyle w:val="SectionNumber"/>
        </w:rPr>
        <w:t>5.5</w:t>
      </w:r>
      <w:r>
        <w:tab/>
        <w:t>[8] DINO-WM: World Models on Pre-trained Visual Features enable Zero-shot Planning</w:t>
      </w:r>
      <w:bookmarkEnd w:id="37"/>
    </w:p>
    <w:p w14:paraId="07311ED4" w14:textId="77777777" w:rsidR="00E35584" w:rsidRDefault="00000000">
      <w:pPr>
        <w:pStyle w:val="FirstParagraph"/>
      </w:pPr>
      <w:r>
        <w:rPr>
          <w:i/>
          <w:iCs/>
        </w:rPr>
        <w:t>Zhou, Pan, LeCun, Pinto. ICML 2025. arXiv:2411.04983</w:t>
      </w:r>
    </w:p>
    <w:p w14:paraId="027857C0" w14:textId="77777777" w:rsidR="00E35584" w:rsidRDefault="00000000">
      <w:pPr>
        <w:pStyle w:val="BodyText"/>
      </w:pPr>
      <w:r>
        <w:rPr>
          <w:b/>
          <w:bCs/>
        </w:rPr>
        <w:lastRenderedPageBreak/>
        <w:t>Problem.</w:t>
      </w:r>
      <w:r>
        <w:t xml:space="preserve"> Task-specific world models must be retrained whenever the goal changes, and pixel-reconstructing models spend most of their capacity on appearance. The article asks what remains if the decoder is deleted and the representation is frozen.</w:t>
      </w:r>
    </w:p>
    <w:p w14:paraId="5DCB2515" w14:textId="77777777" w:rsidR="00E35584" w:rsidRDefault="00000000">
      <w:pPr>
        <w:pStyle w:val="BodyText"/>
      </w:pPr>
      <w:r>
        <w:rPr>
          <w:b/>
          <w:bCs/>
        </w:rPr>
        <w:t>Method.</w:t>
      </w:r>
      <w:r>
        <w:t xml:space="preserve"> DINO-WM predicts future DINOv2 spatial patch features from past features and actions, following Equation (2). Because the encoder is pretrained and frozen, the dynamics model is the only trainable component and can be fitted from offline trajectories with no reward and no expert data. At test time, planning is direct optimisation of an action sequence so that the predicted future features match the features of a goal image.</w:t>
      </w:r>
    </w:p>
    <w:p w14:paraId="555A89A5" w14:textId="77777777" w:rsidR="00E35584" w:rsidRDefault="00000000">
      <w:pPr>
        <w:pStyle w:val="BodyText"/>
      </w:pPr>
      <w:r>
        <w:rPr>
          <w:b/>
          <w:bCs/>
        </w:rPr>
        <w:t>Evidence.</w:t>
      </w:r>
      <w:r>
        <w:t xml:space="preserve"> Six environments are used, including arbitrarily configured mazes, pushing tasks with object shapes that vary between training and test, and multi-particle manipulation. New goals are reached zero-shot, without demonstrations and without a reward model, and the article reports improvements over prior world models on task-agnostic reasoning.</w:t>
      </w:r>
    </w:p>
    <w:p w14:paraId="0D5F68D2" w14:textId="77777777" w:rsidR="00E35584" w:rsidRDefault="00000000">
      <w:pPr>
        <w:pStyle w:val="BodyText"/>
      </w:pPr>
      <w:r>
        <w:rPr>
          <w:b/>
          <w:bCs/>
        </w:rPr>
        <w:t>Limitation.</w:t>
      </w:r>
      <w:r>
        <w:t xml:space="preserve"> The environments are simulated and low-dimensional relative to real manipulation. There is no language conditioning, no contact-rich or dexterous task, and no study of how planning cost grows with horizon. Goal specification by image is convenient in a benchmark and awkward in deployment.</w:t>
      </w:r>
    </w:p>
    <w:p w14:paraId="2044E6A8" w14:textId="77777777" w:rsidR="00E35584" w:rsidRDefault="00000000">
      <w:pPr>
        <w:pStyle w:val="BodyText"/>
      </w:pPr>
      <w:r>
        <w:rPr>
          <w:b/>
          <w:bCs/>
        </w:rPr>
        <w:t>Connection.</w:t>
      </w:r>
      <w:r>
        <w:t xml:space="preserve"> It is the minimal statement of the decoder-free position that [15] scales to internet video and [9] adapts to navigation, and it is the direct counterexample to the assumption in Family C that useful prediction must be visible.</w:t>
      </w:r>
    </w:p>
    <w:p w14:paraId="0E516E83" w14:textId="77777777" w:rsidR="00E35584" w:rsidRDefault="00000000">
      <w:pPr>
        <w:pStyle w:val="Heading2"/>
      </w:pPr>
      <w:bookmarkStart w:id="38" w:name="navigation-world-models"/>
      <w:bookmarkStart w:id="39" w:name="_Toc239686020"/>
      <w:bookmarkEnd w:id="36"/>
      <w:r>
        <w:rPr>
          <w:rStyle w:val="SectionNumber"/>
        </w:rPr>
        <w:t>5.6</w:t>
      </w:r>
      <w:r>
        <w:tab/>
        <w:t>[9] Navigation World Models</w:t>
      </w:r>
      <w:bookmarkEnd w:id="39"/>
    </w:p>
    <w:p w14:paraId="650942E5" w14:textId="77777777" w:rsidR="00E35584" w:rsidRDefault="00000000">
      <w:pPr>
        <w:pStyle w:val="FirstParagraph"/>
      </w:pPr>
      <w:r>
        <w:rPr>
          <w:i/>
          <w:iCs/>
        </w:rPr>
        <w:t>Bar, Zhou, Tran, Darrell, LeCun. CVPR 2025. arXiv:2412.03572</w:t>
      </w:r>
    </w:p>
    <w:p w14:paraId="2F584AF2" w14:textId="77777777" w:rsidR="00E35584" w:rsidRDefault="00000000">
      <w:pPr>
        <w:pStyle w:val="BodyText"/>
      </w:pPr>
      <w:r>
        <w:rPr>
          <w:b/>
          <w:bCs/>
        </w:rPr>
        <w:t>Problem.</w:t>
      </w:r>
      <w:r>
        <w:t xml:space="preserve"> Navigation policies are usually trained end to end and cannot be asked counterfactual questions, so a robot cannot cheaply evaluate a route it has not taken.</w:t>
      </w:r>
    </w:p>
    <w:p w14:paraId="693FF423" w14:textId="77777777" w:rsidR="00E35584" w:rsidRDefault="00000000">
      <w:pPr>
        <w:pStyle w:val="BodyText"/>
      </w:pPr>
      <w:r>
        <w:rPr>
          <w:b/>
          <w:bCs/>
        </w:rPr>
        <w:t>Method.</w:t>
      </w:r>
      <w:r>
        <w:t xml:space="preserve"> A conditional diffusion transformer predicts future visual representations given past observations and a navigation action sequence. Trained across egocentric video from several robot and human sources, the model is used at test time to simulate candidate trajectories and score them against a goal, which turns navigation planning into constrained optimisation over imagined futures.</w:t>
      </w:r>
    </w:p>
    <w:p w14:paraId="5585D4D4" w14:textId="77777777" w:rsidR="00E35584" w:rsidRDefault="00000000">
      <w:pPr>
        <w:pStyle w:val="BodyText"/>
      </w:pPr>
      <w:r>
        <w:rPr>
          <w:b/>
          <w:bCs/>
        </w:rPr>
        <w:t>Evidence.</w:t>
      </w:r>
      <w:r>
        <w:t xml:space="preserve"> The model plans trajectories that reach goals in familiar environments and, given a single input image, can be used to imagine and rank trajectories in unfamiliar ones. Training on unlabelled human egocentric video alongside robot data improves the model, which is direct evidence that action-free video carries transferable dynamics.</w:t>
      </w:r>
    </w:p>
    <w:p w14:paraId="0A42BB5C" w14:textId="77777777" w:rsidR="00E35584" w:rsidRDefault="00000000">
      <w:pPr>
        <w:pStyle w:val="BodyText"/>
      </w:pPr>
      <w:r>
        <w:rPr>
          <w:b/>
          <w:bCs/>
        </w:rPr>
        <w:t>Limitation.</w:t>
      </w:r>
      <w:r>
        <w:t xml:space="preserve"> The embodiment is a mobile base with a low-dimensional action space, so the article says little about contact, force, or articulated manipulation. Ranking quality is evaluated against the model’s own predictions in several settings, which makes the evaluator and the evaluated partly the same object.</w:t>
      </w:r>
    </w:p>
    <w:p w14:paraId="3D1A72F1" w14:textId="77777777" w:rsidR="00E35584" w:rsidRDefault="00000000">
      <w:pPr>
        <w:pStyle w:val="BodyText"/>
      </w:pPr>
      <w:r>
        <w:rPr>
          <w:b/>
          <w:bCs/>
        </w:rPr>
        <w:lastRenderedPageBreak/>
        <w:t>Connection.</w:t>
      </w:r>
      <w:r>
        <w:t xml:space="preserve"> It extends the Family B position to a second embodiment and introduces the world-model-as-evaluator use that articles [17], [19] and [20] later scrutinise at scale.</w:t>
      </w:r>
    </w:p>
    <w:p w14:paraId="3AB85C12" w14:textId="77777777" w:rsidR="00E35584" w:rsidRDefault="00000000">
      <w:pPr>
        <w:pStyle w:val="Heading2"/>
      </w:pPr>
      <w:bookmarkStart w:id="40" w:name="X6e5dc262db65d0a79df42597bba9c9dc4bb1d5a"/>
      <w:bookmarkStart w:id="41" w:name="_Toc239686021"/>
      <w:bookmarkEnd w:id="38"/>
      <w:r>
        <w:rPr>
          <w:rStyle w:val="SectionNumber"/>
        </w:rPr>
        <w:t>5.7</w:t>
      </w:r>
      <w:r>
        <w:tab/>
        <w:t>[15] V-JEPA 2: Self-Supervised Video Models Enable Understanding, Prediction and Planning</w:t>
      </w:r>
      <w:bookmarkEnd w:id="41"/>
    </w:p>
    <w:p w14:paraId="4DB0F42E" w14:textId="77777777" w:rsidR="00E35584" w:rsidRDefault="00000000">
      <w:pPr>
        <w:pStyle w:val="FirstParagraph"/>
      </w:pPr>
      <w:r>
        <w:rPr>
          <w:i/>
          <w:iCs/>
        </w:rPr>
        <w:t>Assran, Bardes, Fan, Garrido, …, LeCun, Rabbat, Ballas. Technical report, 2025. arXiv:2506.09985</w:t>
      </w:r>
    </w:p>
    <w:p w14:paraId="18947A28" w14:textId="77777777" w:rsidR="00E35584" w:rsidRDefault="00000000">
      <w:pPr>
        <w:pStyle w:val="BodyText"/>
      </w:pPr>
      <w:r>
        <w:rPr>
          <w:b/>
          <w:bCs/>
        </w:rPr>
        <w:t>Problem.</w:t>
      </w:r>
      <w:r>
        <w:t xml:space="preserve"> The article tests whether a single self-supervised video encoder, pretrained without any robot data, can support perception, temporal prediction, and physical action planning at once.</w:t>
      </w:r>
    </w:p>
    <w:p w14:paraId="131F0429" w14:textId="77777777" w:rsidR="00E35584" w:rsidRDefault="00000000">
      <w:pPr>
        <w:pStyle w:val="BodyText"/>
      </w:pPr>
      <w:r>
        <w:rPr>
          <w:b/>
          <w:bCs/>
        </w:rPr>
        <w:t>Method.</w:t>
      </w:r>
      <w:r>
        <w:t xml:space="preserve"> A joint-embedding predictive architecture is pretrained on over one million hours of internet video and one million images with a masked latent prediction objective, again in the form of Equation (2). An action-conditioned head, V-JEPA 2-AC, is then trained post hoc on a small quantity of unlabelled robot video, and control is performed by planning in the latent space with a goal image.</w:t>
      </w:r>
    </w:p>
    <w:p w14:paraId="27EF5224" w14:textId="77777777" w:rsidR="00E35584" w:rsidRDefault="00000000">
      <w:pPr>
        <w:pStyle w:val="BodyText"/>
      </w:pPr>
      <w:r>
        <w:rPr>
          <w:b/>
          <w:bCs/>
        </w:rPr>
        <w:t>Evidence.</w:t>
      </w:r>
      <w:r>
        <w:t xml:space="preserve"> On understanding and anticipation the model reports 77.3% on Something-Something v2 motion understanding and 39.7 recall-at-5 on Epic-Kitchens-100 action anticipation. Aligned with a language model at the 8B scale it reports 84.0 on PerceptionTest and 76.9 on TempCompass. For control, the action-conditioned head is trained on 62 hours of unlabelled robot video and then deployed on Franka arms in two laboratories to reach and manipulate objects, with no data collected in those environments.</w:t>
      </w:r>
    </w:p>
    <w:p w14:paraId="232F003A" w14:textId="77777777" w:rsidR="00E35584" w:rsidRDefault="00000000">
      <w:pPr>
        <w:pStyle w:val="BodyText"/>
      </w:pPr>
      <w:r>
        <w:rPr>
          <w:b/>
          <w:bCs/>
        </w:rPr>
        <w:t>Limitation.</w:t>
      </w:r>
      <w:r>
        <w:t xml:space="preserve"> The manipulation tasks are short-horizon reaching, grasping and pick-and-place. Nothing in the article addresses long-horizon, contact-rich, or force-sensitive tasks, and the deployment is reported qualitatively rather than with seed variance and confidence intervals. It is a technical report and has not been refereed, and the 62-hour figure, the strongest data-efficiency claim in the corpus, deserves independent replication before it is used as a comparison point.</w:t>
      </w:r>
    </w:p>
    <w:p w14:paraId="5D28800B" w14:textId="77777777" w:rsidR="00E35584" w:rsidRDefault="00000000">
      <w:pPr>
        <w:pStyle w:val="BodyText"/>
      </w:pPr>
      <w:r>
        <w:rPr>
          <w:b/>
          <w:bCs/>
        </w:rPr>
        <w:t>Connection.</w:t>
      </w:r>
      <w:r>
        <w:t xml:space="preserve"> It is the scaled version of [8] and the principal counterargument to the video-generation family: if planning works in latent space, the pixel decoder in Equation (3) is an expense rather than a requirement.</w:t>
      </w:r>
    </w:p>
    <w:p w14:paraId="75C51111" w14:textId="77777777" w:rsidR="00E35584" w:rsidRDefault="00000000">
      <w:pPr>
        <w:pStyle w:val="Heading2"/>
      </w:pPr>
      <w:bookmarkStart w:id="42" w:name="X8a5822e15c06a492ee2b05c40c08a0bf8c52f7a"/>
      <w:bookmarkStart w:id="43" w:name="_Toc239686022"/>
      <w:bookmarkEnd w:id="40"/>
      <w:r>
        <w:t>Family C: video generation as a policy substrate</w:t>
      </w:r>
      <w:bookmarkEnd w:id="43"/>
    </w:p>
    <w:p w14:paraId="242CA8AC" w14:textId="77777777" w:rsidR="00E35584" w:rsidRDefault="00000000">
      <w:pPr>
        <w:pStyle w:val="Heading2"/>
      </w:pPr>
      <w:bookmarkStart w:id="44" w:name="Xd176d3ceca11e1ae9307ca27da53cf1a94ccf37"/>
      <w:bookmarkStart w:id="45" w:name="_Toc239686023"/>
      <w:bookmarkEnd w:id="42"/>
      <w:r>
        <w:rPr>
          <w:rStyle w:val="SectionNumber"/>
        </w:rPr>
        <w:t>5.8</w:t>
      </w:r>
      <w:r>
        <w:tab/>
        <w:t>[2] Learning Universal Policies via Text-Guided Video Generation (UniPi)</w:t>
      </w:r>
      <w:bookmarkEnd w:id="45"/>
    </w:p>
    <w:p w14:paraId="604F8CC0" w14:textId="77777777" w:rsidR="00E35584" w:rsidRDefault="00000000">
      <w:pPr>
        <w:pStyle w:val="FirstParagraph"/>
      </w:pPr>
      <w:r>
        <w:rPr>
          <w:i/>
          <w:iCs/>
        </w:rPr>
        <w:t>Du, Yang, Dai, Dai, Nachum, Tenenbaum, Schuurmans, Abbeel. NeurIPS 2023. arXiv:2302.00111</w:t>
      </w:r>
    </w:p>
    <w:p w14:paraId="66D7796A" w14:textId="77777777" w:rsidR="00E35584" w:rsidRDefault="00000000">
      <w:pPr>
        <w:pStyle w:val="BodyText"/>
      </w:pPr>
      <w:r>
        <w:rPr>
          <w:b/>
          <w:bCs/>
        </w:rPr>
        <w:t>Problem.</w:t>
      </w:r>
      <w:r>
        <w:t xml:space="preserve"> Policies are tied to the action space they were trained on, so a policy cannot be shared across robots. The article asks whether video, which is embodiment-agnostic and abundant, can serve as the universal interface instead.</w:t>
      </w:r>
    </w:p>
    <w:p w14:paraId="7359C546" w14:textId="77777777" w:rsidR="00E35584" w:rsidRDefault="00000000">
      <w:pPr>
        <w:pStyle w:val="BodyText"/>
      </w:pPr>
      <w:r>
        <w:rPr>
          <w:b/>
          <w:bCs/>
        </w:rPr>
        <w:lastRenderedPageBreak/>
        <w:t>Method.</w:t>
      </w:r>
      <w:r>
        <w:t xml:space="preserve"> Planning is recast as text-conditioned video generation. A diffusion model synthesises a frame sequence that depicts the instruction being carried out from the current observation, and a separately trained inverse dynamics model reads consecutive frames and outputs the actions that produce them. This is the earliest instance of Equation (3) in the corpus.</w:t>
      </w:r>
    </w:p>
    <w:p w14:paraId="55F2129A" w14:textId="77777777" w:rsidR="00E35584" w:rsidRDefault="00000000">
      <w:pPr>
        <w:pStyle w:val="BodyText"/>
      </w:pPr>
      <w:r>
        <w:rPr>
          <w:b/>
          <w:bCs/>
        </w:rPr>
        <w:t>Evidence.</w:t>
      </w:r>
      <w:r>
        <w:t xml:space="preserve"> The article reports combinatorial generalisation to language goals never seen during training, transfer of a single video policy across multiple tasks and environments, and use of the same generated plans on real robot data. The key structural finding is that the expensive component, the video model, is task-general while the cheap component, the inverse dynamics model, is the only part that must be robot-specific.</w:t>
      </w:r>
    </w:p>
    <w:p w14:paraId="42C087AB" w14:textId="77777777" w:rsidR="00E35584" w:rsidRDefault="00000000">
      <w:pPr>
        <w:pStyle w:val="BodyText"/>
      </w:pPr>
      <w:r>
        <w:rPr>
          <w:b/>
          <w:bCs/>
        </w:rPr>
        <w:t>Limitation.</w:t>
      </w:r>
      <w:r>
        <w:t xml:space="preserve"> Planning is open-loop over a generated sequence, so compounding visual error is never corrected by feedback. Diffusion sampling is slow enough to preclude reactive control, and the strongest results are simulated. Physical feasibility of the generated frames is assumed rather than checked.</w:t>
      </w:r>
    </w:p>
    <w:p w14:paraId="6F219046" w14:textId="77777777" w:rsidR="00E35584" w:rsidRDefault="00000000">
      <w:pPr>
        <w:pStyle w:val="BodyText"/>
      </w:pPr>
      <w:r>
        <w:rPr>
          <w:b/>
          <w:bCs/>
        </w:rPr>
        <w:t>Connection.</w:t>
      </w:r>
      <w:r>
        <w:t xml:space="preserve"> It defines the template that [3], [5], [10], [14] and [16] refine. Every subsequent article in this family is best read as an attempt to remove one of its three weaknesses: fidelity, speed, or the open-loop assumption.</w:t>
      </w:r>
    </w:p>
    <w:p w14:paraId="75A8AF82" w14:textId="77777777" w:rsidR="00E35584" w:rsidRDefault="00000000">
      <w:pPr>
        <w:pStyle w:val="Heading2"/>
      </w:pPr>
      <w:bookmarkStart w:id="46" w:name="X64ab6321fcea46b1dfc17fb0976a2fe6d353095"/>
      <w:bookmarkStart w:id="47" w:name="_Toc239686024"/>
      <w:bookmarkEnd w:id="44"/>
      <w:r>
        <w:rPr>
          <w:rStyle w:val="SectionNumber"/>
        </w:rPr>
        <w:t>5.9</w:t>
      </w:r>
      <w:r>
        <w:tab/>
        <w:t>[3] Learning Interactive Real-World Simulators (UniSim)</w:t>
      </w:r>
      <w:bookmarkEnd w:id="47"/>
    </w:p>
    <w:p w14:paraId="63620596" w14:textId="77777777" w:rsidR="00E35584" w:rsidRDefault="00000000">
      <w:pPr>
        <w:pStyle w:val="FirstParagraph"/>
      </w:pPr>
      <w:r>
        <w:rPr>
          <w:i/>
          <w:iCs/>
        </w:rPr>
        <w:t>Yang, Du, Ghasemipour, Tompson, Kaelbling, Schuurmans, Abbeel. ICLR 2024, Outstanding Paper. arXiv:2310.06114</w:t>
      </w:r>
    </w:p>
    <w:p w14:paraId="427D32F8" w14:textId="77777777" w:rsidR="00E35584" w:rsidRDefault="00000000">
      <w:pPr>
        <w:pStyle w:val="BodyText"/>
      </w:pPr>
      <w:r>
        <w:rPr>
          <w:b/>
          <w:bCs/>
        </w:rPr>
        <w:t>Problem.</w:t>
      </w:r>
      <w:r>
        <w:t xml:space="preserve"> Robot datasets are fragmented: one has diverse objects but few actions, another has dense low-level control but a single scene. No individual dataset supports learning a general simulator, and none of them is interoperable.</w:t>
      </w:r>
    </w:p>
    <w:p w14:paraId="58192803" w14:textId="77777777" w:rsidR="00E35584" w:rsidRDefault="00000000">
      <w:pPr>
        <w:pStyle w:val="BodyText"/>
      </w:pPr>
      <w:r>
        <w:rPr>
          <w:b/>
          <w:bCs/>
        </w:rPr>
        <w:t>Method.</w:t>
      </w:r>
      <w:r>
        <w:t xml:space="preserve"> UniSim trains one action-conditioned video generative model on the union of these datasets and treats their heterogeneity as complementary supervision. Different datasets contribute different axes of the conditional distribution: object diversity from one, action density from another, camera and viewpoint variation from a third. The result is queried with both high-level language commands and low-level control inputs, from a static starting image.</w:t>
      </w:r>
    </w:p>
    <w:p w14:paraId="5820E5B6" w14:textId="77777777" w:rsidR="00E35584" w:rsidRDefault="00000000">
      <w:pPr>
        <w:pStyle w:val="BodyText"/>
      </w:pPr>
      <w:r>
        <w:rPr>
          <w:b/>
          <w:bCs/>
        </w:rPr>
        <w:t>Evidence.</w:t>
      </w:r>
      <w:r>
        <w:t xml:space="preserve"> Two downstream systems are trained entirely inside UniSim and then deployed: a vision-language planner and a reinforcement learning policy, both of which transfer zero-shot to the real world. A video captioning model trained on simulated experience also improves, which suggests the learned simulator carries information beyond control.</w:t>
      </w:r>
    </w:p>
    <w:p w14:paraId="0119632B" w14:textId="77777777" w:rsidR="00E35584" w:rsidRDefault="00000000">
      <w:pPr>
        <w:pStyle w:val="BodyText"/>
      </w:pPr>
      <w:r>
        <w:rPr>
          <w:b/>
          <w:bCs/>
        </w:rPr>
        <w:t>Limitation.</w:t>
      </w:r>
      <w:r>
        <w:t xml:space="preserve"> Simulator fidelity and downstream policy quality are never disentangled, so a reader cannot tell whether transfer succeeded because the simulator is accurate or because the tasks tolerate inaccuracy. There is no error-accumulation analysis over long rollouts and no measurement of the sim-to-real gap the simulator itself introduces.</w:t>
      </w:r>
    </w:p>
    <w:p w14:paraId="45FE1940" w14:textId="77777777" w:rsidR="00E35584" w:rsidRDefault="00000000">
      <w:pPr>
        <w:pStyle w:val="BodyText"/>
      </w:pPr>
      <w:r>
        <w:rPr>
          <w:b/>
          <w:bCs/>
        </w:rPr>
        <w:lastRenderedPageBreak/>
        <w:t>Connection.</w:t>
      </w:r>
      <w:r>
        <w:t xml:space="preserve"> It is the conceptual ancestor of [11], [16] and [17]: the idea that one generative model can be the environment for everything downstream. Articles [19] and [20] are the delayed audit of exactly this claim.</w:t>
      </w:r>
    </w:p>
    <w:p w14:paraId="401B81AB" w14:textId="77777777" w:rsidR="00E35584" w:rsidRDefault="00000000">
      <w:pPr>
        <w:pStyle w:val="Heading2"/>
      </w:pPr>
      <w:bookmarkStart w:id="48" w:name="Xa79814aae1264fefe2812306952f3354955a1ae"/>
      <w:bookmarkStart w:id="49" w:name="_Toc239686025"/>
      <w:bookmarkEnd w:id="46"/>
      <w:r>
        <w:rPr>
          <w:rStyle w:val="SectionNumber"/>
        </w:rPr>
        <w:t>5.10</w:t>
      </w:r>
      <w:r>
        <w:tab/>
        <w:t>[5] Unleashing Large-Scale Video Generative Pre-training for Visual Robot Manipulation (GR-1)</w:t>
      </w:r>
      <w:bookmarkEnd w:id="49"/>
    </w:p>
    <w:p w14:paraId="7A4A651E" w14:textId="77777777" w:rsidR="00E35584" w:rsidRDefault="00000000">
      <w:pPr>
        <w:pStyle w:val="FirstParagraph"/>
      </w:pPr>
      <w:r>
        <w:rPr>
          <w:i/>
          <w:iCs/>
        </w:rPr>
        <w:t>Wu, Jing, Cheang, Chen, Xu, Li, Liu, Li, Kong. ICLR 2024. arXiv:2312.13139</w:t>
      </w:r>
    </w:p>
    <w:p w14:paraId="13163499" w14:textId="77777777" w:rsidR="00E35584" w:rsidRDefault="00000000">
      <w:pPr>
        <w:pStyle w:val="BodyText"/>
      </w:pPr>
      <w:r>
        <w:rPr>
          <w:b/>
          <w:bCs/>
        </w:rPr>
        <w:t>Problem.</w:t>
      </w:r>
      <w:r>
        <w:t xml:space="preserve"> Robot manipulation data is small. The article asks whether generative pretraining on large-scale human video, which has no action labels, produces a representation that improves a language-conditioned manipulation policy.</w:t>
      </w:r>
    </w:p>
    <w:p w14:paraId="55EC9F6E" w14:textId="77777777" w:rsidR="00E35584" w:rsidRDefault="00000000">
      <w:pPr>
        <w:pStyle w:val="BodyText"/>
      </w:pPr>
      <w:r>
        <w:rPr>
          <w:b/>
          <w:bCs/>
        </w:rPr>
        <w:t>Method.</w:t>
      </w:r>
      <w:r>
        <w:t xml:space="preserve"> GR-1 is a GPT-style transformer pretrained on Ego4D with a video prediction objective, then finetuned on robot data to output an action and a future image jointly at every step. Pretraining and finetuning share one architecture and one objective family, so no adapter or separate policy head is introduced.</w:t>
      </w:r>
    </w:p>
    <w:p w14:paraId="71AD3498" w14:textId="77777777" w:rsidR="00E35584" w:rsidRDefault="00000000">
      <w:pPr>
        <w:pStyle w:val="BodyText"/>
      </w:pPr>
      <w:r>
        <w:rPr>
          <w:b/>
          <w:bCs/>
        </w:rPr>
        <w:t>Evidence.</w:t>
      </w:r>
      <w:r>
        <w:t xml:space="preserve"> On CALVIN the article reports success improving from 88.9% to 94.9%, and on generalisation to unseen scenes from 53.3% to 85.4%. Real robot experiments show the same pattern of improvement over baselines trained without video pretraining, including on unseen objects.</w:t>
      </w:r>
    </w:p>
    <w:p w14:paraId="1CC7B22B" w14:textId="77777777" w:rsidR="00E35584" w:rsidRDefault="00000000">
      <w:pPr>
        <w:pStyle w:val="BodyText"/>
      </w:pPr>
      <w:r>
        <w:rPr>
          <w:b/>
          <w:bCs/>
        </w:rPr>
        <w:t>Limitation.</w:t>
      </w:r>
      <w:r>
        <w:t xml:space="preserve"> The two CALVIN numbers correspond to different splits, and CALVIN results are frequently reported either as a first-task success rate or as an average completed-sequence length under the ABCD-D or ABC-D protocols. Any table that places these numbers next to another article’s CALVIN number without naming the split is not comparing like with like. The article also does not ablate how much of the gain comes from Ego4D specifically as opposed to additional pretraining compute.</w:t>
      </w:r>
    </w:p>
    <w:p w14:paraId="340AD458" w14:textId="77777777" w:rsidR="00E35584" w:rsidRDefault="00000000">
      <w:pPr>
        <w:pStyle w:val="BodyText"/>
      </w:pPr>
      <w:r>
        <w:rPr>
          <w:b/>
          <w:bCs/>
        </w:rPr>
        <w:t>Connection.</w:t>
      </w:r>
      <w:r>
        <w:t xml:space="preserve"> It is the direct predecessor of [10], which keeps the video pretraining but discards the generated pixels in favour of the model’s internal representations, and its CALVIN reporting is the concrete instance of the protocol problem raised in Section 6.</w:t>
      </w:r>
    </w:p>
    <w:p w14:paraId="1E80FAB4" w14:textId="77777777" w:rsidR="00E35584" w:rsidRDefault="00000000">
      <w:pPr>
        <w:pStyle w:val="Heading2"/>
      </w:pPr>
      <w:bookmarkStart w:id="50" w:name="X6354b73cbf9481bed566427e559bee18cdd37bd"/>
      <w:bookmarkStart w:id="51" w:name="_Toc239686026"/>
      <w:bookmarkEnd w:id="48"/>
      <w:r>
        <w:rPr>
          <w:rStyle w:val="SectionNumber"/>
        </w:rPr>
        <w:t>5.11</w:t>
      </w:r>
      <w:r>
        <w:tab/>
        <w:t>[6] Genie: Generative Interactive Environments</w:t>
      </w:r>
      <w:bookmarkEnd w:id="51"/>
    </w:p>
    <w:p w14:paraId="551E90D9" w14:textId="77777777" w:rsidR="00E35584" w:rsidRDefault="00000000">
      <w:pPr>
        <w:pStyle w:val="FirstParagraph"/>
      </w:pPr>
      <w:r>
        <w:rPr>
          <w:i/>
          <w:iCs/>
        </w:rPr>
        <w:t>Bruce, Dennis, Edwards, Parker-Holder, Shi, Hughes, Lai, Mavalankar et al. ICML 2024, Oral. arXiv:2402.15391</w:t>
      </w:r>
    </w:p>
    <w:p w14:paraId="10A7BD49" w14:textId="77777777" w:rsidR="00E35584" w:rsidRDefault="00000000">
      <w:pPr>
        <w:pStyle w:val="BodyText"/>
      </w:pPr>
      <w:r>
        <w:rPr>
          <w:b/>
          <w:bCs/>
        </w:rPr>
        <w:t>Problem.</w:t>
      </w:r>
      <w:r>
        <w:t xml:space="preserve"> Internet video contains an enormous amount of information about how the world responds to intervention, and none of it is labelled with actions. The article asks whether a controllable environment can be learned from that data alone.</w:t>
      </w:r>
    </w:p>
    <w:p w14:paraId="0E1554F1" w14:textId="77777777" w:rsidR="00E35584" w:rsidRDefault="00000000">
      <w:pPr>
        <w:pStyle w:val="BodyText"/>
      </w:pPr>
      <w:r>
        <w:rPr>
          <w:b/>
          <w:bCs/>
        </w:rPr>
        <w:t>Method.</w:t>
      </w:r>
      <w:r>
        <w:t xml:space="preserve"> Genie combines a spatiotemporal video tokeniser, a latent action model that infers a discrete action between consecutive frames without supervision, and an autoregressive dynamics model conditioned on those latent actions. The 11B-parameter model is trained on unlabelled internet gameplay video and can be prompted with text, a synthetic image, a photograph, or a sketch.</w:t>
      </w:r>
    </w:p>
    <w:p w14:paraId="63685699" w14:textId="77777777" w:rsidR="00E35584" w:rsidRDefault="00000000">
      <w:pPr>
        <w:pStyle w:val="BodyText"/>
      </w:pPr>
      <w:r>
        <w:rPr>
          <w:b/>
          <w:bCs/>
        </w:rPr>
        <w:lastRenderedPageBreak/>
        <w:t>Evidence.</w:t>
      </w:r>
      <w:r>
        <w:t xml:space="preserve"> Users control the generated environment frame by frame despite the complete absence of ground-truth action labels in training. The learned latent action space is shown to be consistent across generations and usable to imitate behaviours from videos the model never saw, which is the evidence that the latent actions carry real dynamical meaning.</w:t>
      </w:r>
    </w:p>
    <w:p w14:paraId="34CF1C80" w14:textId="77777777" w:rsidR="00E35584" w:rsidRDefault="00000000">
      <w:pPr>
        <w:pStyle w:val="BodyText"/>
      </w:pPr>
      <w:r>
        <w:rPr>
          <w:b/>
          <w:bCs/>
        </w:rPr>
        <w:t>Limitation.</w:t>
      </w:r>
      <w:r>
        <w:t xml:space="preserve"> Genie is not a robot system. Its latent actions have no grounding in any physical actuator, so nothing guarantees that a latent action corresponds to an achievable joint command, and the primary domain is 2D platformer video whose physics is authored rather than physical.</w:t>
      </w:r>
    </w:p>
    <w:p w14:paraId="08852A14" w14:textId="77777777" w:rsidR="00E35584" w:rsidRDefault="00000000">
      <w:pPr>
        <w:pStyle w:val="BodyText"/>
      </w:pPr>
      <w:r>
        <w:rPr>
          <w:b/>
          <w:bCs/>
        </w:rPr>
        <w:t>Connection.</w:t>
      </w:r>
      <w:r>
        <w:t xml:space="preserve"> The latent action mechanism is the technique that [14] adopts to recover pseudo-actions from generated robot video, and the interactive-environment framing is what [16] and [17] carry into manipulation.</w:t>
      </w:r>
    </w:p>
    <w:p w14:paraId="77ABF0FE" w14:textId="77777777" w:rsidR="00E35584" w:rsidRDefault="00000000">
      <w:pPr>
        <w:pStyle w:val="Heading2"/>
      </w:pPr>
      <w:bookmarkStart w:id="52" w:name="X279cba5403bb037a7503e9e3cd619a879375a2f"/>
      <w:bookmarkStart w:id="53" w:name="_Toc239686027"/>
      <w:bookmarkEnd w:id="50"/>
      <w:r>
        <w:rPr>
          <w:rStyle w:val="SectionNumber"/>
        </w:rPr>
        <w:t>5.12</w:t>
      </w:r>
      <w:r>
        <w:tab/>
        <w:t>[10] Video Prediction Policy: A Generalist Robot Policy with Predictive Visual Representations</w:t>
      </w:r>
      <w:bookmarkEnd w:id="53"/>
    </w:p>
    <w:p w14:paraId="1A49352A" w14:textId="77777777" w:rsidR="00E35584" w:rsidRDefault="00000000">
      <w:pPr>
        <w:pStyle w:val="FirstParagraph"/>
      </w:pPr>
      <w:r>
        <w:rPr>
          <w:i/>
          <w:iCs/>
        </w:rPr>
        <w:t>Hu, Guo, Wang, Chen, Wang, Zhang, Sreenath, Lu, Chen. ICML 2025, Spotlight. arXiv:2412.14803</w:t>
      </w:r>
    </w:p>
    <w:p w14:paraId="05894D86" w14:textId="77777777" w:rsidR="00E35584" w:rsidRDefault="00000000">
      <w:pPr>
        <w:pStyle w:val="BodyText"/>
      </w:pPr>
      <w:r>
        <w:rPr>
          <w:b/>
          <w:bCs/>
        </w:rPr>
        <w:t>Problem.</w:t>
      </w:r>
      <w:r>
        <w:t xml:space="preserve"> Vision encoders pretrained by single-image reconstruction or two-image contrast capture static content and neglect dynamics, which are what an embodied task depends on. Meanwhile the video diffusion models that do capture dynamics are too slow to run in a control loop.</w:t>
      </w:r>
    </w:p>
    <w:p w14:paraId="7F6FC92B" w14:textId="77777777" w:rsidR="00E35584" w:rsidRDefault="00000000">
      <w:pPr>
        <w:pStyle w:val="BodyText"/>
      </w:pPr>
      <w:r>
        <w:rPr>
          <w:b/>
          <w:bCs/>
        </w:rPr>
        <w:t>Method.</w:t>
      </w:r>
      <w:r>
        <w:t xml:space="preserve"> VPP takes the internal representations of a video diffusion model rather than its output frames. The video model is finetuned on robot data together with internet human manipulation video, and a policy head learns an implicit inverse dynamics model conditioned on those predictive features. The generated pixels are never rendered, which removes the sampling cost that limits [2].</w:t>
      </w:r>
    </w:p>
    <w:p w14:paraId="7E857F5D" w14:textId="77777777" w:rsidR="00E35584" w:rsidRDefault="00000000">
      <w:pPr>
        <w:pStyle w:val="BodyText"/>
      </w:pPr>
      <w:r>
        <w:rPr>
          <w:b/>
          <w:bCs/>
        </w:rPr>
        <w:t>Evidence.</w:t>
      </w:r>
      <w:r>
        <w:t xml:space="preserve"> On the CALVIN ABC-D generalisation benchmark the article reports an 18.6% relative improvement over the previous state of the art, and on complex real-world dexterous manipulation a 31.6% increase in success rate.</w:t>
      </w:r>
    </w:p>
    <w:p w14:paraId="6273FFA7" w14:textId="77777777" w:rsidR="00E35584" w:rsidRDefault="00000000">
      <w:pPr>
        <w:pStyle w:val="BodyText"/>
      </w:pPr>
      <w:r>
        <w:rPr>
          <w:b/>
          <w:bCs/>
        </w:rPr>
        <w:t>Limitation.</w:t>
      </w:r>
      <w:r>
        <w:t xml:space="preserve"> Both headline numbers are relative improvements, which compress the absolute performance a reader needs to judge the result, and neither is reported with seed variance or confidence intervals in the abstract. The claim that the internal representation encodes future dynamics is supported by downstream performance rather than by a direct probe.</w:t>
      </w:r>
    </w:p>
    <w:p w14:paraId="1723A707" w14:textId="77777777" w:rsidR="00E35584" w:rsidRDefault="00000000">
      <w:pPr>
        <w:pStyle w:val="BodyText"/>
      </w:pPr>
      <w:r>
        <w:rPr>
          <w:b/>
          <w:bCs/>
        </w:rPr>
        <w:t>Connection.</w:t>
      </w:r>
      <w:r>
        <w:t xml:space="preserve"> It is the strongest published argument that the useful part of a video world model is its representation, not its output, and therefore the bridge between Family C and Family B. It supersedes [5] on the same benchmark family.</w:t>
      </w:r>
    </w:p>
    <w:p w14:paraId="4DCB6699" w14:textId="77777777" w:rsidR="00E35584" w:rsidRDefault="00000000">
      <w:pPr>
        <w:pStyle w:val="Heading2"/>
      </w:pPr>
      <w:bookmarkStart w:id="54" w:name="X3be254ba3cd9f3c9fece9f5410ce36a8087887b"/>
      <w:bookmarkStart w:id="55" w:name="_Toc239686028"/>
      <w:bookmarkEnd w:id="52"/>
      <w:r>
        <w:rPr>
          <w:rStyle w:val="SectionNumber"/>
        </w:rPr>
        <w:lastRenderedPageBreak/>
        <w:t>5.13</w:t>
      </w:r>
      <w:r>
        <w:tab/>
        <w:t>[14] DreamGen: Unlocking Generalization in Robot Learning through Video World Models</w:t>
      </w:r>
      <w:bookmarkEnd w:id="55"/>
    </w:p>
    <w:p w14:paraId="0F2BD81F" w14:textId="77777777" w:rsidR="00E35584" w:rsidRDefault="00000000">
      <w:pPr>
        <w:pStyle w:val="FirstParagraph"/>
      </w:pPr>
      <w:r>
        <w:rPr>
          <w:i/>
          <w:iCs/>
        </w:rPr>
        <w:t>Jang, Ye, Lin, Xiang, Bjorck et al. (NVIDIA GEAR). Preprint, 2025. arXiv:2505.12705</w:t>
      </w:r>
    </w:p>
    <w:p w14:paraId="200EDD41" w14:textId="77777777" w:rsidR="00E35584" w:rsidRDefault="00000000">
      <w:pPr>
        <w:pStyle w:val="BodyText"/>
      </w:pPr>
      <w:r>
        <w:rPr>
          <w:b/>
          <w:bCs/>
        </w:rPr>
        <w:t>Problem.</w:t>
      </w:r>
      <w:r>
        <w:t xml:space="preserve"> Generalist robot policies are limited by teleoperation data, whose collection cost scales linearly with the number of behaviours and environments.</w:t>
      </w:r>
    </w:p>
    <w:p w14:paraId="754ABEBB" w14:textId="77777777" w:rsidR="00E35584" w:rsidRDefault="00000000">
      <w:pPr>
        <w:pStyle w:val="BodyText"/>
      </w:pPr>
      <w:r>
        <w:rPr>
          <w:b/>
          <w:bCs/>
        </w:rPr>
        <w:t>Method.</w:t>
      </w:r>
      <w:r>
        <w:t xml:space="preserve"> A four-stage pipeline. An image-to-video model is adapted to the target embodiment, then prompted to generate synthetic videos of new tasks in new settings. Because the videos carry no actions, pseudo-actions are recovered by either a latent action model in the manner of [6] or an inverse dynamics model in the manner of [2]. The resulting synthetic trajectories train the downstream policy.</w:t>
      </w:r>
    </w:p>
    <w:p w14:paraId="4F840E02" w14:textId="77777777" w:rsidR="00E35584" w:rsidRDefault="00000000">
      <w:pPr>
        <w:pStyle w:val="BodyText"/>
      </w:pPr>
      <w:r>
        <w:rPr>
          <w:b/>
          <w:bCs/>
        </w:rPr>
        <w:t>Evidence.</w:t>
      </w:r>
      <w:r>
        <w:t xml:space="preserve"> A humanoid performs 22 new behaviours in both seen and unseen environments while the only teleoperation data used is a single pick-and-place task in a single environment. The accompanying DreamGen Bench reports a correlation between video generation quality and downstream policy performance, which is the article’s argument that video model progress translates into control progress.</w:t>
      </w:r>
    </w:p>
    <w:p w14:paraId="181A4928" w14:textId="77777777" w:rsidR="00E35584" w:rsidRDefault="00000000">
      <w:pPr>
        <w:pStyle w:val="BodyText"/>
      </w:pPr>
      <w:r>
        <w:rPr>
          <w:b/>
          <w:bCs/>
        </w:rPr>
        <w:t>Limitation.</w:t>
      </w:r>
      <w:r>
        <w:t xml:space="preserve"> Everything rests on pseudo-action quality, and neither the latent action model nor the inverse dynamics model is validated against ground-truth actions in the article. There is no dynamic feasibility check, so a generated trajectory that violates the robot’s kinematics or contact physics can still enter the training set. The correlation reported by DreamGen Bench is measured on a benchmark introduced in the same paper.</w:t>
      </w:r>
    </w:p>
    <w:p w14:paraId="4375429F" w14:textId="77777777" w:rsidR="00E35584" w:rsidRDefault="00000000">
      <w:pPr>
        <w:pStyle w:val="BodyText"/>
      </w:pPr>
      <w:r>
        <w:rPr>
          <w:b/>
          <w:bCs/>
        </w:rPr>
        <w:t>Connection.</w:t>
      </w:r>
      <w:r>
        <w:t xml:space="preserve"> It is the clearest statement of the data-generation use of world models, distinct from the planning use in [8] and the evaluation use in [17]. Article [19] is the direct test of its central unchecked assumption.</w:t>
      </w:r>
    </w:p>
    <w:p w14:paraId="0489A55B" w14:textId="77777777" w:rsidR="00E35584" w:rsidRDefault="00000000">
      <w:pPr>
        <w:pStyle w:val="Heading2"/>
      </w:pPr>
      <w:bookmarkStart w:id="56" w:name="X77f5f304f5ffab5684e7df8ea7137564f4e9649"/>
      <w:bookmarkStart w:id="57" w:name="_Toc239686029"/>
      <w:bookmarkEnd w:id="54"/>
      <w:r>
        <w:rPr>
          <w:rStyle w:val="SectionNumber"/>
        </w:rPr>
        <w:t>5.14</w:t>
      </w:r>
      <w:r>
        <w:tab/>
        <w:t>[16] Genie Envisioner: A Unified World Foundation Platform for Robotic Manipulation</w:t>
      </w:r>
      <w:bookmarkEnd w:id="57"/>
    </w:p>
    <w:p w14:paraId="2F995480" w14:textId="77777777" w:rsidR="00E35584" w:rsidRDefault="00000000">
      <w:pPr>
        <w:pStyle w:val="FirstParagraph"/>
      </w:pPr>
      <w:r>
        <w:rPr>
          <w:i/>
          <w:iCs/>
        </w:rPr>
        <w:t>Liao, Zhou, Huang, Yang, Chen, Jiang, Hu, Cai et al. Preprint, 2025. arXiv:2508.05635</w:t>
      </w:r>
    </w:p>
    <w:p w14:paraId="284B6E12" w14:textId="77777777" w:rsidR="00E35584" w:rsidRDefault="00000000">
      <w:pPr>
        <w:pStyle w:val="BodyText"/>
      </w:pPr>
      <w:r>
        <w:rPr>
          <w:b/>
          <w:bCs/>
        </w:rPr>
        <w:t>Problem.</w:t>
      </w:r>
      <w:r>
        <w:t xml:space="preserve"> Policy learning, simulation, and evaluation are usually three separate systems with three separate failure modes, and improvements to one do not propagate to the others.</w:t>
      </w:r>
    </w:p>
    <w:p w14:paraId="70CA6B86" w14:textId="77777777" w:rsidR="00E35584" w:rsidRDefault="00000000">
      <w:pPr>
        <w:pStyle w:val="BodyText"/>
      </w:pPr>
      <w:r>
        <w:rPr>
          <w:b/>
          <w:bCs/>
        </w:rPr>
        <w:t>Method.</w:t>
      </w:r>
      <w:r>
        <w:t xml:space="preserve"> A single instruction-conditioned video diffusion model, GE-Base, is trained on large-scale real robot data. GE-Act attaches a lightweight flow-matching decoder that maps its latent representations to executable action trajectories, and GE-Sim reuses the same base as an action-conditioned neural simulator for closed-loop rollouts. EWMBench is introduced to score visual quality, physical plausibility, and instruction-action consistency.</w:t>
      </w:r>
    </w:p>
    <w:p w14:paraId="208BDC5B" w14:textId="77777777" w:rsidR="00E35584" w:rsidRDefault="00000000">
      <w:pPr>
        <w:pStyle w:val="BodyText"/>
      </w:pPr>
      <w:r>
        <w:rPr>
          <w:b/>
          <w:bCs/>
        </w:rPr>
        <w:t>Evidence.</w:t>
      </w:r>
      <w:r>
        <w:t xml:space="preserve"> The three components are demonstrated across multiple robot embodiments from the same base model, with the action decoder transferring to platforms not </w:t>
      </w:r>
      <w:r>
        <w:lastRenderedPageBreak/>
        <w:t>represented at pretraining scale, and EWMBench is used to separate visual quality from instruction following.</w:t>
      </w:r>
    </w:p>
    <w:p w14:paraId="30915F75" w14:textId="77777777" w:rsidR="00E35584" w:rsidRDefault="00000000">
      <w:pPr>
        <w:pStyle w:val="BodyText"/>
      </w:pPr>
      <w:r>
        <w:rPr>
          <w:b/>
          <w:bCs/>
        </w:rPr>
        <w:t>Limitation.</w:t>
      </w:r>
      <w:r>
        <w:t xml:space="preserve"> The central claims are measured on a benchmark introduced in the same article, which is a recurring pattern in this literature and a structural threat to comparability. The preprint has not been refereed, and the contribution of the shared base to each downstream capability is not isolated by ablation.</w:t>
      </w:r>
    </w:p>
    <w:p w14:paraId="5407E185" w14:textId="77777777" w:rsidR="00E35584" w:rsidRDefault="00000000">
      <w:pPr>
        <w:pStyle w:val="BodyText"/>
      </w:pPr>
      <w:r>
        <w:rPr>
          <w:b/>
          <w:bCs/>
        </w:rPr>
        <w:t>Connection.</w:t>
      </w:r>
      <w:r>
        <w:t xml:space="preserve"> It is the platform-level synthesis of [3], [5] and [10], and its self-authored benchmark is precisely the practice that [19] and [20] respond to.</w:t>
      </w:r>
    </w:p>
    <w:p w14:paraId="4D63993C" w14:textId="77777777" w:rsidR="00E35584" w:rsidRDefault="00000000">
      <w:pPr>
        <w:pStyle w:val="Heading2"/>
      </w:pPr>
      <w:bookmarkStart w:id="58" w:name="family-d-joint-video-action-modelling"/>
      <w:bookmarkStart w:id="59" w:name="_Toc239686030"/>
      <w:bookmarkEnd w:id="56"/>
      <w:r>
        <w:t>Family D: joint video-action modelling</w:t>
      </w:r>
      <w:bookmarkEnd w:id="59"/>
    </w:p>
    <w:p w14:paraId="00FA7E8C" w14:textId="77777777" w:rsidR="00E35584" w:rsidRDefault="00000000">
      <w:pPr>
        <w:pStyle w:val="Heading2"/>
      </w:pPr>
      <w:bookmarkStart w:id="60" w:name="X45b581dcedd59e521f96c9c753dfce4569cdcdf"/>
      <w:bookmarkStart w:id="61" w:name="_Toc239686031"/>
      <w:bookmarkEnd w:id="58"/>
      <w:r>
        <w:rPr>
          <w:rStyle w:val="SectionNumber"/>
        </w:rPr>
        <w:t>5.15</w:t>
      </w:r>
      <w:r>
        <w:tab/>
        <w:t>[11] Cosmos World Foundation Model Platform for Physical AI</w:t>
      </w:r>
      <w:bookmarkEnd w:id="61"/>
    </w:p>
    <w:p w14:paraId="24D57BFB" w14:textId="77777777" w:rsidR="00E35584" w:rsidRDefault="00000000">
      <w:pPr>
        <w:pStyle w:val="FirstParagraph"/>
      </w:pPr>
      <w:r>
        <w:rPr>
          <w:i/>
          <w:iCs/>
        </w:rPr>
        <w:t>NVIDIA (Agarwal, Balaji, Fidler, Fox et al.). Technical report, 2025. arXiv:2501.03575</w:t>
      </w:r>
    </w:p>
    <w:p w14:paraId="2D020BBA" w14:textId="77777777" w:rsidR="00E35584" w:rsidRDefault="00000000">
      <w:pPr>
        <w:pStyle w:val="BodyText"/>
      </w:pPr>
      <w:r>
        <w:rPr>
          <w:b/>
          <w:bCs/>
        </w:rPr>
        <w:t>Problem.</w:t>
      </w:r>
      <w:r>
        <w:t xml:space="preserve"> Every group building an embodied system rebuilds the same substrate: video curation, tokenisation, a large pretrained dynamics model, and a post-training recipe. The article treats that substrate as the deliverable.</w:t>
      </w:r>
    </w:p>
    <w:p w14:paraId="42889EBF" w14:textId="77777777" w:rsidR="00E35584" w:rsidRDefault="00000000">
      <w:pPr>
        <w:pStyle w:val="BodyText"/>
      </w:pPr>
      <w:r>
        <w:rPr>
          <w:b/>
          <w:bCs/>
        </w:rPr>
        <w:t>Method.</w:t>
      </w:r>
      <w:r>
        <w:t xml:space="preserve"> Cosmos supplies a video curation pipeline, video tokenisers, and two families of pretrained world foundation models, one diffusion-based and one autoregressive, together with post-training recipes that specialise a general model into a camera-conditioned, robot-conditioned, or driving-conditioned model. Models are released open-weight under permissive licences.</w:t>
      </w:r>
    </w:p>
    <w:p w14:paraId="0E3EE21D" w14:textId="77777777" w:rsidR="00E35584" w:rsidRDefault="00000000">
      <w:pPr>
        <w:pStyle w:val="BodyText"/>
      </w:pPr>
      <w:r>
        <w:rPr>
          <w:b/>
          <w:bCs/>
        </w:rPr>
        <w:t>Evidence.</w:t>
      </w:r>
      <w:r>
        <w:t xml:space="preserve"> The evidence is demonstrative rather than comparative: post-training examples across autonomous driving and robot manipulation show that one pretrained base adapts to several embodiments, and the open release allows the claim to be tested by others, which several later articles including [18] do.</w:t>
      </w:r>
    </w:p>
    <w:p w14:paraId="1D7530BA" w14:textId="77777777" w:rsidR="00E35584" w:rsidRDefault="00000000">
      <w:pPr>
        <w:pStyle w:val="BodyText"/>
      </w:pPr>
      <w:r>
        <w:rPr>
          <w:b/>
          <w:bCs/>
        </w:rPr>
        <w:t>Limitation.</w:t>
      </w:r>
      <w:r>
        <w:t xml:space="preserve"> As a platform report it contains no controlled experiment that isolates the contribution of the world model to any downstream success, and no head-to-head comparison against alternative pretraining substrates. It has not been refereed. Claims about physical fidelity are supported by generated samples rather than by executability measurements.</w:t>
      </w:r>
    </w:p>
    <w:p w14:paraId="33DB2045" w14:textId="77777777" w:rsidR="00E35584" w:rsidRDefault="00000000">
      <w:pPr>
        <w:pStyle w:val="BodyText"/>
      </w:pPr>
      <w:r>
        <w:rPr>
          <w:b/>
          <w:bCs/>
        </w:rPr>
        <w:t>Connection.</w:t>
      </w:r>
      <w:r>
        <w:t xml:space="preserve"> It is the infrastructure that makes several later results possible, including the Cosmos-Policy variant evaluated in [18], and it is the clearest instance in the corpus of the field’s shift from publishing methods to publishing substrates.</w:t>
      </w:r>
    </w:p>
    <w:p w14:paraId="7871C297" w14:textId="77777777" w:rsidR="00E35584" w:rsidRDefault="00000000">
      <w:pPr>
        <w:pStyle w:val="Heading2"/>
      </w:pPr>
      <w:bookmarkStart w:id="62" w:name="X3b701e346f69cf9e3bdc3f6f19c4178fe35d8e5"/>
      <w:bookmarkStart w:id="63" w:name="_Toc239686032"/>
      <w:bookmarkEnd w:id="60"/>
      <w:r>
        <w:rPr>
          <w:rStyle w:val="SectionNumber"/>
        </w:rPr>
        <w:t>5.16</w:t>
      </w:r>
      <w:r>
        <w:tab/>
        <w:t>[13] Unified World Models: Coupling Video and Action Diffusion for Pretraining on Large Robotic Datasets</w:t>
      </w:r>
      <w:bookmarkEnd w:id="63"/>
    </w:p>
    <w:p w14:paraId="3F431EA8" w14:textId="77777777" w:rsidR="00E35584" w:rsidRDefault="00000000">
      <w:pPr>
        <w:pStyle w:val="FirstParagraph"/>
      </w:pPr>
      <w:r>
        <w:rPr>
          <w:i/>
          <w:iCs/>
        </w:rPr>
        <w:t>Zhu, Yu, Feng, Burchfiel, Shah, Gupta. Preprint, 2025. arXiv:2504.02792</w:t>
      </w:r>
    </w:p>
    <w:p w14:paraId="0CFBD9FE" w14:textId="77777777" w:rsidR="00E35584" w:rsidRDefault="00000000">
      <w:pPr>
        <w:pStyle w:val="BodyText"/>
      </w:pPr>
      <w:r>
        <w:rPr>
          <w:b/>
          <w:bCs/>
        </w:rPr>
        <w:lastRenderedPageBreak/>
        <w:t>Problem.</w:t>
      </w:r>
      <w:r>
        <w:t xml:space="preserve"> Imitation learning uses action-labelled data and ignores video; world modelling uses video and ignores actions. Both discard information that the other needs, and neither can absorb the large action-free video corpora that exist.</w:t>
      </w:r>
    </w:p>
    <w:p w14:paraId="34E69946" w14:textId="77777777" w:rsidR="00E35584" w:rsidRDefault="00000000">
      <w:pPr>
        <w:pStyle w:val="BodyText"/>
      </w:pPr>
      <w:r>
        <w:rPr>
          <w:b/>
          <w:bCs/>
        </w:rPr>
        <w:t>Method.</w:t>
      </w:r>
      <w:r>
        <w:t xml:space="preserve"> UWM places an action diffusion process and a video diffusion process inside one transformer, with independent diffusion timesteps per modality as in Equation (4). Because the timesteps are independent, the same trained network is a policy, a forward dynamics model, an inverse dynamics model, or a video generator depending on which timestep is clamped, and action-free video is handled simply by maximising the action timestep.</w:t>
      </w:r>
    </w:p>
    <w:p w14:paraId="0D92EE85" w14:textId="77777777" w:rsidR="00E35584" w:rsidRDefault="00000000">
      <w:pPr>
        <w:pStyle w:val="BodyText"/>
      </w:pPr>
      <w:r>
        <w:rPr>
          <w:b/>
          <w:bCs/>
        </w:rPr>
        <w:t>Evidence.</w:t>
      </w:r>
      <w:r>
        <w:t xml:space="preserve"> Pretraining on large multitask robot datasets produces policies reported as more generalisable and more resistant to perturbation than imitation learning on the same data, and finetuning after co-training with action-free video improves performance further.</w:t>
      </w:r>
    </w:p>
    <w:p w14:paraId="58D520DB" w14:textId="77777777" w:rsidR="00E35584" w:rsidRDefault="00000000">
      <w:pPr>
        <w:pStyle w:val="BodyText"/>
      </w:pPr>
      <w:r>
        <w:rPr>
          <w:b/>
          <w:bCs/>
        </w:rPr>
        <w:t>Limitation.</w:t>
      </w:r>
      <w:r>
        <w:t xml:space="preserve"> The article is a preprint. The ablation that isolates the contribution of action-free video, which is the central claim, is run at modest scale, and the evaluation does not include the perturbation suites now standard in [18]. Whether the independent-timestep trick still helps at foundation-model scale is untested.</w:t>
      </w:r>
    </w:p>
    <w:p w14:paraId="035A68C6" w14:textId="77777777" w:rsidR="00E35584" w:rsidRDefault="00000000">
      <w:pPr>
        <w:pStyle w:val="BodyText"/>
      </w:pPr>
      <w:r>
        <w:rPr>
          <w:b/>
          <w:bCs/>
        </w:rPr>
        <w:t>Connection.</w:t>
      </w:r>
      <w:r>
        <w:t xml:space="preserve"> It is the cleanest formulation of the unification that [11] and [17] implement at larger scale, and it makes the interfaces in Equation (3) special cases of one model rather than separate systems.</w:t>
      </w:r>
    </w:p>
    <w:p w14:paraId="3E722708" w14:textId="77777777" w:rsidR="00E35584" w:rsidRDefault="00000000">
      <w:pPr>
        <w:pStyle w:val="Heading2"/>
      </w:pPr>
      <w:bookmarkStart w:id="64" w:name="X676fb3e79dc8beeb94558bc61040196a9ed5de1"/>
      <w:bookmarkStart w:id="65" w:name="_Toc239686033"/>
      <w:bookmarkEnd w:id="62"/>
      <w:r>
        <w:rPr>
          <w:rStyle w:val="SectionNumber"/>
        </w:rPr>
        <w:t>5.17</w:t>
      </w:r>
      <w:r>
        <w:tab/>
        <w:t>[17] Ctrl-World: A Controllable Generative World Model for Robot Manipulation</w:t>
      </w:r>
      <w:bookmarkEnd w:id="65"/>
    </w:p>
    <w:p w14:paraId="3C50331A" w14:textId="77777777" w:rsidR="00E35584" w:rsidRDefault="00000000">
      <w:pPr>
        <w:pStyle w:val="FirstParagraph"/>
      </w:pPr>
      <w:r>
        <w:rPr>
          <w:i/>
          <w:iCs/>
        </w:rPr>
        <w:t>Guo, Shi, Chen, Finn. ICLR 2026. arXiv:2510.10125</w:t>
      </w:r>
    </w:p>
    <w:p w14:paraId="6BC53413" w14:textId="77777777" w:rsidR="00E35584" w:rsidRDefault="00000000">
      <w:pPr>
        <w:pStyle w:val="BodyText"/>
      </w:pPr>
      <w:r>
        <w:rPr>
          <w:b/>
          <w:bCs/>
        </w:rPr>
        <w:t>Problem.</w:t>
      </w:r>
      <w:r>
        <w:t xml:space="preserve"> Evaluating a generalist policy requires many real rollouts and improving it requires expert corrective data. Both are expensive, and both scale badly with the number of policies a laboratory maintains.</w:t>
      </w:r>
    </w:p>
    <w:p w14:paraId="076BAF9F" w14:textId="77777777" w:rsidR="00E35584" w:rsidRDefault="00000000">
      <w:pPr>
        <w:pStyle w:val="BodyText"/>
      </w:pPr>
      <w:r>
        <w:rPr>
          <w:b/>
          <w:bCs/>
        </w:rPr>
        <w:t>Method.</w:t>
      </w:r>
      <w:r>
        <w:t xml:space="preserve"> Ctrl-World is a multi-view, action-conditioned video world model with two mechanisms aimed at the failure modes of long rollouts: pose-conditioned memory retrieval, which keeps distant parts of the scene consistent, and frame-level action conditioning, which gives fine control over the imagined trajectory. It is trained on DROID, comprising roughly 95,000 trajectories across 564 scenes, and used both to rank policies and to synthesise corrective data for finetuning.</w:t>
      </w:r>
    </w:p>
    <w:p w14:paraId="493D1DD5" w14:textId="77777777" w:rsidR="00E35584" w:rsidRDefault="00000000">
      <w:pPr>
        <w:pStyle w:val="BodyText"/>
      </w:pPr>
      <w:r>
        <w:rPr>
          <w:b/>
          <w:bCs/>
        </w:rPr>
        <w:t>Evidence.</w:t>
      </w:r>
      <w:r>
        <w:t xml:space="preserve"> The model produces spatially and temporally consistent rollouts beyond 20 seconds in novel scenes. It ranks policy performance without real-robot rollouts, and finetuning a policy on trajectories it synthesises improves success by a reported 44.7%.</w:t>
      </w:r>
    </w:p>
    <w:p w14:paraId="48AE61A0" w14:textId="77777777" w:rsidR="00E35584" w:rsidRDefault="00000000">
      <w:pPr>
        <w:pStyle w:val="BodyText"/>
      </w:pPr>
      <w:r>
        <w:rPr>
          <w:b/>
          <w:bCs/>
        </w:rPr>
        <w:t>Limitation.</w:t>
      </w:r>
      <w:r>
        <w:t xml:space="preserve"> The ranking claim is validated against a limited set of policies, and an evaluator trained on DROID will systematically favour policies whose behaviour resembles the DROID distribution. Using the same model both to score a policy and to generate its </w:t>
      </w:r>
      <w:r>
        <w:lastRenderedPageBreak/>
        <w:t>training data creates a closed loop with no external reference, which is the risk [20] measures directly.</w:t>
      </w:r>
    </w:p>
    <w:p w14:paraId="64E40A85" w14:textId="77777777" w:rsidR="00E35584" w:rsidRDefault="00000000">
      <w:pPr>
        <w:pStyle w:val="BodyText"/>
      </w:pPr>
      <w:r>
        <w:rPr>
          <w:b/>
          <w:bCs/>
        </w:rPr>
        <w:t>Connection.</w:t>
      </w:r>
      <w:r>
        <w:t xml:space="preserve"> It joins the data-generation use of [14] to the evaluation use of [9] in one model, and it is the concrete system that motivates the audits in [19] and [20].</w:t>
      </w:r>
    </w:p>
    <w:p w14:paraId="1B747087" w14:textId="77777777" w:rsidR="00E35584" w:rsidRDefault="00000000">
      <w:pPr>
        <w:pStyle w:val="Heading2"/>
      </w:pPr>
      <w:bookmarkStart w:id="66" w:name="family-e-evaluation-and-stress-testing"/>
      <w:bookmarkStart w:id="67" w:name="_Toc239686034"/>
      <w:bookmarkEnd w:id="64"/>
      <w:r>
        <w:t>Family E: evaluation and stress testing</w:t>
      </w:r>
      <w:bookmarkEnd w:id="67"/>
    </w:p>
    <w:p w14:paraId="5D0DA735" w14:textId="77777777" w:rsidR="00E35584" w:rsidRDefault="00000000">
      <w:pPr>
        <w:pStyle w:val="Heading2"/>
      </w:pPr>
      <w:bookmarkStart w:id="68" w:name="X6cbde6450ea090a2645d6b6cd5dfcddb5171efe"/>
      <w:bookmarkStart w:id="69" w:name="_Toc239686035"/>
      <w:bookmarkEnd w:id="66"/>
      <w:r>
        <w:rPr>
          <w:rStyle w:val="SectionNumber"/>
        </w:rPr>
        <w:t>5.18</w:t>
      </w:r>
      <w:r>
        <w:tab/>
        <w:t>[18] Do World Action Models Generalize Better than VLAs? A Robustness Study</w:t>
      </w:r>
      <w:bookmarkEnd w:id="69"/>
    </w:p>
    <w:p w14:paraId="6FD496FC" w14:textId="77777777" w:rsidR="00E35584" w:rsidRDefault="00000000">
      <w:pPr>
        <w:pStyle w:val="FirstParagraph"/>
      </w:pPr>
      <w:r>
        <w:rPr>
          <w:i/>
          <w:iCs/>
        </w:rPr>
        <w:t>Zhang, Li, Rahmati, Yang, Ma, Rasouli et al. Preprint, 2026. arXiv:2603.22078</w:t>
      </w:r>
    </w:p>
    <w:p w14:paraId="49B12F9E" w14:textId="77777777" w:rsidR="00E35584" w:rsidRDefault="00000000">
      <w:pPr>
        <w:pStyle w:val="BodyText"/>
      </w:pPr>
      <w:r>
        <w:rPr>
          <w:b/>
          <w:bCs/>
        </w:rPr>
        <w:t>Problem.</w:t>
      </w:r>
      <w:r>
        <w:t xml:space="preserve"> World action models and vision-language-action policies are routinely compared on clean in-distribution benchmarks, where both look strong. The article asks what happens under systematic perturbation, which is the condition that actually separates a predictive model from a reactive one.</w:t>
      </w:r>
    </w:p>
    <w:p w14:paraId="2D7C93CC" w14:textId="77777777" w:rsidR="00E35584" w:rsidRDefault="00000000">
      <w:pPr>
        <w:pStyle w:val="BodyText"/>
      </w:pPr>
      <w:r>
        <w:rPr>
          <w:b/>
          <w:bCs/>
        </w:rPr>
        <w:t>Method.</w:t>
      </w:r>
      <w:r>
        <w:t xml:space="preserve"> A controlled comparison of world action models against VLA baselines on LIBERO-Plus and RoboTwin 2.0-Plus, two suites that apply systematic visual, spatial, and instruction perturbations rather than testing only the nominal condition. Both model classes are evaluated under identical perturbations.</w:t>
      </w:r>
    </w:p>
    <w:p w14:paraId="1F3EB2F5" w14:textId="77777777" w:rsidR="00E35584" w:rsidRDefault="00000000">
      <w:pPr>
        <w:pStyle w:val="BodyText"/>
      </w:pPr>
      <w:r>
        <w:rPr>
          <w:b/>
          <w:bCs/>
        </w:rPr>
        <w:t>Evidence.</w:t>
      </w:r>
      <w:r>
        <w:t xml:space="preserve"> Cosmos-Policy reaches 82.2% success on LIBERO-Plus and LingBot-VA reaches 74.2% on RoboTwin 2.0-Plus, with world action models retaining performance under perturbation better than the VLA baselines. This is the first result in the corpus that compares the two paradigms on the same perturbed protocol rather than on separate clean ones.</w:t>
      </w:r>
    </w:p>
    <w:p w14:paraId="43641D2C" w14:textId="77777777" w:rsidR="00E35584" w:rsidRDefault="00000000">
      <w:pPr>
        <w:pStyle w:val="BodyText"/>
      </w:pPr>
      <w:r>
        <w:rPr>
          <w:b/>
          <w:bCs/>
        </w:rPr>
        <w:t>Limitation.</w:t>
      </w:r>
      <w:r>
        <w:t xml:space="preserve"> The perturbation suites are synthetic and simulated, so the perturbations may not be the ones real deployment produces. The study establishes a correlation between predictive pretraining and robustness without isolating its cause: pretraining data volume, architecture, and the predictive objective itself are confounded.</w:t>
      </w:r>
    </w:p>
    <w:p w14:paraId="72BFF55A" w14:textId="77777777" w:rsidR="00E35584" w:rsidRDefault="00000000">
      <w:pPr>
        <w:pStyle w:val="BodyText"/>
      </w:pPr>
      <w:r>
        <w:rPr>
          <w:b/>
          <w:bCs/>
        </w:rPr>
        <w:t>Connection.</w:t>
      </w:r>
      <w:r>
        <w:t xml:space="preserve"> It is the empirical answer to the corpus-level research question stated in Section 1, and the only article here that puts the world model paradigm and its main competitor on one protocol.</w:t>
      </w:r>
    </w:p>
    <w:p w14:paraId="49346BC4" w14:textId="77777777" w:rsidR="00E35584" w:rsidRDefault="00000000">
      <w:pPr>
        <w:pStyle w:val="Heading2"/>
      </w:pPr>
      <w:bookmarkStart w:id="70" w:name="X15e2936e2bc1d61e0358ca6b699278d0c0be534"/>
      <w:bookmarkStart w:id="71" w:name="_Toc239686036"/>
      <w:bookmarkEnd w:id="68"/>
      <w:r>
        <w:rPr>
          <w:rStyle w:val="SectionNumber"/>
        </w:rPr>
        <w:t>5.19</w:t>
      </w:r>
      <w:r>
        <w:tab/>
        <w:t>[19] RoboWM-Bench: A Benchmark for Evaluating World Models in Robotic Manipulation</w:t>
      </w:r>
      <w:bookmarkEnd w:id="71"/>
    </w:p>
    <w:p w14:paraId="7B171198" w14:textId="77777777" w:rsidR="00E35584" w:rsidRDefault="00000000">
      <w:pPr>
        <w:pStyle w:val="FirstParagraph"/>
      </w:pPr>
      <w:r>
        <w:rPr>
          <w:i/>
          <w:iCs/>
        </w:rPr>
        <w:t>Jiang, Chen, Xu, Liu, Wang, Shen, Lu, Huang, Wang, Xie, Wu. Preprint, 2026. arXiv:2604.19092</w:t>
      </w:r>
    </w:p>
    <w:p w14:paraId="3F0AFACA" w14:textId="77777777" w:rsidR="00E35584" w:rsidRDefault="00000000">
      <w:pPr>
        <w:pStyle w:val="BodyText"/>
      </w:pPr>
      <w:r>
        <w:rPr>
          <w:b/>
          <w:bCs/>
        </w:rPr>
        <w:t>Problem.</w:t>
      </w:r>
      <w:r>
        <w:t xml:space="preserve"> Video world models are scored with video metrics such as FVD, PSNR and human preference, none of which asks whether a robot could execute what the model predicted. The article argues that a generated interaction must be physically consistent and executable, not merely convincing.</w:t>
      </w:r>
    </w:p>
    <w:p w14:paraId="2343F9EA" w14:textId="77777777" w:rsidR="00E35584" w:rsidRDefault="00000000">
      <w:pPr>
        <w:pStyle w:val="BodyText"/>
      </w:pPr>
      <w:r>
        <w:rPr>
          <w:b/>
          <w:bCs/>
        </w:rPr>
        <w:lastRenderedPageBreak/>
        <w:t>Method.</w:t>
      </w:r>
      <w:r>
        <w:t xml:space="preserve"> RoboWM-Bench converts each predicted video into an action sequence and validates it by executing that sequence in simulation, so the world model is scored by the success of the resulting behaviour rather than by the appearance of the frames. The suite is structured to separate spatial reasoning, contact prediction, and geometric consistency over long interactions.</w:t>
      </w:r>
    </w:p>
    <w:p w14:paraId="01D75A62" w14:textId="77777777" w:rsidR="00E35584" w:rsidRDefault="00000000">
      <w:pPr>
        <w:pStyle w:val="BodyText"/>
      </w:pPr>
      <w:r>
        <w:rPr>
          <w:b/>
          <w:bCs/>
        </w:rPr>
        <w:t>Evidence.</w:t>
      </w:r>
      <w:r>
        <w:t xml:space="preserve"> Across the evaluated models, visual plausibility and embodied executability are shown not to be aligned. Failures concentrate in spatial reasoning, contact prediction, and geometric distortion during extended interactions, which is the diagnosis this literature had been missing.</w:t>
      </w:r>
    </w:p>
    <w:p w14:paraId="3DB302F2" w14:textId="77777777" w:rsidR="00E35584" w:rsidRDefault="00000000">
      <w:pPr>
        <w:pStyle w:val="BodyText"/>
      </w:pPr>
      <w:r>
        <w:rPr>
          <w:b/>
          <w:bCs/>
        </w:rPr>
        <w:t>Limitation.</w:t>
      </w:r>
      <w:r>
        <w:t xml:space="preserve"> Executability is measured through one action-recovery pipeline, so a low score can be attributed to the recovery model rather than to the world model, and this confound is not fully separated. Execution is simulated, so contact-rich failures that only appear on hardware are invisible.</w:t>
      </w:r>
    </w:p>
    <w:p w14:paraId="1784D13D" w14:textId="77777777" w:rsidR="00E35584" w:rsidRDefault="00000000">
      <w:pPr>
        <w:pStyle w:val="BodyText"/>
      </w:pPr>
      <w:r>
        <w:rPr>
          <w:b/>
          <w:bCs/>
        </w:rPr>
        <w:t>Connection.</w:t>
      </w:r>
      <w:r>
        <w:t xml:space="preserve"> It is the direct rebuttal of the assumption that Equation (3) rests on, and therefore the most consequential article in the corpus for [2], [3], [14] and [16]. It also validates the decoder-free position of [8] and [15] by a route those articles did not take.</w:t>
      </w:r>
    </w:p>
    <w:p w14:paraId="5D5BDB0A" w14:textId="77777777" w:rsidR="00E35584" w:rsidRDefault="00000000">
      <w:pPr>
        <w:pStyle w:val="Heading2"/>
      </w:pPr>
      <w:bookmarkStart w:id="72" w:name="X46552cf6a5836edf55e2628a4a081fa5f84e230"/>
      <w:bookmarkStart w:id="73" w:name="_Toc239686037"/>
      <w:bookmarkEnd w:id="70"/>
      <w:r>
        <w:rPr>
          <w:rStyle w:val="SectionNumber"/>
        </w:rPr>
        <w:t>5.20</w:t>
      </w:r>
      <w:r>
        <w:tab/>
        <w:t>[20] GigaWorld-1: A Roadmap to Build World Models for Robot Policy Evaluation</w:t>
      </w:r>
      <w:bookmarkEnd w:id="73"/>
    </w:p>
    <w:p w14:paraId="27EEEC38" w14:textId="77777777" w:rsidR="00E35584" w:rsidRDefault="00000000">
      <w:pPr>
        <w:pStyle w:val="FirstParagraph"/>
      </w:pPr>
      <w:r>
        <w:rPr>
          <w:i/>
          <w:iCs/>
        </w:rPr>
        <w:t>GigaWorld Team (Ma, Wang, Li, Ni, Li, Huang, Zhao et al.). Preprint, 2026. arXiv:2607.02642</w:t>
      </w:r>
    </w:p>
    <w:p w14:paraId="13E8F52A" w14:textId="77777777" w:rsidR="00E35584" w:rsidRDefault="00000000">
      <w:pPr>
        <w:pStyle w:val="BodyText"/>
      </w:pPr>
      <w:r>
        <w:rPr>
          <w:b/>
          <w:bCs/>
        </w:rPr>
        <w:t>Problem.</w:t>
      </w:r>
      <w:r>
        <w:t xml:space="preserve"> Evaluating embodied foundation models on hardware is slow and expensive, so world models are increasingly used as evaluators. Nobody had measured whether they are good ones.</w:t>
      </w:r>
    </w:p>
    <w:p w14:paraId="6B121769" w14:textId="77777777" w:rsidR="00E35584" w:rsidRDefault="00000000">
      <w:pPr>
        <w:pStyle w:val="BodyText"/>
      </w:pPr>
      <w:r>
        <w:rPr>
          <w:b/>
          <w:bCs/>
        </w:rPr>
        <w:t>Method.</w:t>
      </w:r>
      <w:r>
        <w:t xml:space="preserve"> WMBench pairs real robot teleoperation data and policy rollouts with simulated rollouts from candidate world models, then asks how well the world model’s verdict matches the real outcome. The study spans 7 video world models, 4 action representation schemes, and more than 324,000 simulated rollouts paired with real executions. GigaWorld-1 is then trained as a world model optimised for the evaluator role rather than for visual quality.</w:t>
      </w:r>
    </w:p>
    <w:p w14:paraId="3018F81A" w14:textId="77777777" w:rsidR="00E35584" w:rsidRDefault="00000000">
      <w:pPr>
        <w:pStyle w:val="BodyText"/>
      </w:pPr>
      <w:r>
        <w:rPr>
          <w:b/>
          <w:bCs/>
        </w:rPr>
        <w:t>Evidence.</w:t>
      </w:r>
      <w:r>
        <w:t xml:space="preserve"> Three findings. Evaluator quality is dominated by long-horizon, action-faithful rollout consistency rather than by short-term visual realism. Effective pretraining balances general world knowledge against robot-specific control competence. Architectural choices measurably change alignment with real robot behaviour. Code, models, datasets and the toolkit are released.</w:t>
      </w:r>
    </w:p>
    <w:p w14:paraId="48F2D915" w14:textId="77777777" w:rsidR="00E35584" w:rsidRDefault="00000000">
      <w:pPr>
        <w:pStyle w:val="BodyText"/>
      </w:pPr>
      <w:r>
        <w:rPr>
          <w:b/>
          <w:bCs/>
        </w:rPr>
        <w:t>Limitation.</w:t>
      </w:r>
      <w:r>
        <w:t xml:space="preserve"> The scale that makes the study convincing also makes it hard to replicate independently, and the pairing protocol between simulated and real rollouts needs external audit before its conclusions are treated as settled. The evaluated world models are chosen by the authors, so coverage of the design space is not guaranteed to be representative.</w:t>
      </w:r>
    </w:p>
    <w:p w14:paraId="277EDA17" w14:textId="77777777" w:rsidR="00E35584" w:rsidRDefault="00000000">
      <w:pPr>
        <w:pStyle w:val="BodyText"/>
      </w:pPr>
      <w:r>
        <w:rPr>
          <w:b/>
          <w:bCs/>
        </w:rPr>
        <w:lastRenderedPageBreak/>
        <w:t>Connection.</w:t>
      </w:r>
      <w:r>
        <w:t xml:space="preserve"> It generalises [19] from a per-prediction executability test to a system-level question about the evaluator role introduced by [9] and used by [17], and its finding about long-horizon consistency is the quantitative form of the limitation noted for almost every article in Families C and D.</w:t>
      </w:r>
    </w:p>
    <w:p w14:paraId="48816791" w14:textId="3D80A664" w:rsidR="00E35584" w:rsidRDefault="00000000">
      <w:pPr>
        <w:pStyle w:val="Heading1"/>
      </w:pPr>
      <w:bookmarkStart w:id="74" w:name="sec:synthesis"/>
      <w:bookmarkStart w:id="75" w:name="_Toc239686038"/>
      <w:bookmarkEnd w:id="22"/>
      <w:bookmarkEnd w:id="72"/>
      <w:r>
        <w:rPr>
          <w:rStyle w:val="SectionNumber"/>
        </w:rPr>
        <w:t>6</w:t>
      </w:r>
      <w:r w:rsidR="009E626B">
        <w:t>.</w:t>
      </w:r>
      <w:r>
        <w:t xml:space="preserve"> Integrated Synthesis</w:t>
      </w:r>
      <w:bookmarkEnd w:id="75"/>
    </w:p>
    <w:p w14:paraId="276EFCE5" w14:textId="77777777" w:rsidR="00E35584" w:rsidRDefault="00000000">
      <w:pPr>
        <w:pStyle w:val="Heading2"/>
      </w:pPr>
      <w:bookmarkStart w:id="76" w:name="how-the-field-moved"/>
      <w:bookmarkStart w:id="77" w:name="_Toc239686039"/>
      <w:r>
        <w:rPr>
          <w:rStyle w:val="SectionNumber"/>
        </w:rPr>
        <w:t>6.1</w:t>
      </w:r>
      <w:r>
        <w:tab/>
        <w:t>How the field moved</w:t>
      </w:r>
      <w:bookmarkEnd w:id="77"/>
    </w:p>
    <w:p w14:paraId="67E8A126" w14:textId="77777777" w:rsidR="00E35584" w:rsidRDefault="00000000">
      <w:pPr>
        <w:pStyle w:val="FirstParagraph"/>
      </w:pPr>
      <w:r>
        <w:t>The corpus traces one idea through four reformulations in four years. The starting position, held by DayDreamer [1] and consolidated by DreamerV3 [12], is that a compact latent dynamics model trained with a reconstruction anchor makes reinforcement learning sample-efficient enough to run on physical hardware. Its achievement is algorithmic generality: one configuration of DreamerV3 solves more than 150 tasks across eight domains, and one hour of real interaction teaches a quadruped to walk. Its boundary is equally clear. Every agent is trained on its own task with its own reward, and no weights move between tasks or robots. TD-MPC2 [4] pushed this position as far as it goes by removing the decoder and showing positive scaling with model size across 104 tasks, which established that the family scales while leaving open whether it transfers.</w:t>
      </w:r>
    </w:p>
    <w:p w14:paraId="627B2557" w14:textId="77777777" w:rsidR="00E35584" w:rsidRDefault="00000000">
      <w:pPr>
        <w:pStyle w:val="BodyText"/>
      </w:pPr>
      <w:r>
        <w:t>The reformulation that followed replaced the reward with language and the latent with pixels. UniPi [2] observed that video is the one interface shared by every embodiment, and that a text-conditioned video model plus an inverse dynamics model therefore separates the expensive, transferable component from the cheap, robot-specific one. UniSim [3] extended this from a policy to an environment by merging heterogeneous datasets whose individual weaknesses are complementary, and GR-1 [5] showed that generative pretraining on unlabelled human video improves a language-conditioned manipulation policy on CALVIN and on hardware. Genie [6] supplied the missing piece for data without action labels by inferring latent actions from consecutive frames, a technique that DreamGen [14] later used to manufacture 22 new humanoid behaviours from teleoperation of a single task.</w:t>
      </w:r>
    </w:p>
    <w:p w14:paraId="29546215" w14:textId="77777777" w:rsidR="00E35584" w:rsidRDefault="00000000">
      <w:pPr>
        <w:pStyle w:val="BodyText"/>
      </w:pPr>
      <w:r>
        <w:t>A quieter counter-position developed alongside it. If prediction is what matters, then rendering is overhead. DINO-WM [8] demonstrated zero-shot planning by predicting frozen DINOv2 patch features and optimising actions at test time, Navigation World Models [9] carried the same construction to mobile navigation and to the evaluation of imagined routes, and V-JEPA 2 [15] scaled it to more than a million hours of internet video before attaching an action-conditioned head trained on 62 hours of unlabelled robot video and deploying it on Franka arms in two laboratories with no data from those environments. VPP [10] then closed the distance between the two positions from the other side, showing that the internal representations of a video diffusion model outperform its rendered output as a policy input, with an 18.6% relative improvement on CALVIN ABC-D and a 31.6% real-robot gain. The two families are converging on the same conclusion by opposite routes: the value of a video world model lies in what it computes, not in what it displays.</w:t>
      </w:r>
    </w:p>
    <w:p w14:paraId="2543938D" w14:textId="77777777" w:rsidR="00E35584" w:rsidRDefault="00000000">
      <w:pPr>
        <w:pStyle w:val="BodyText"/>
      </w:pPr>
      <w:r>
        <w:lastRenderedPageBreak/>
        <w:t>The current formulation dissolves the distinction. UWM [13] places video and action diffusion in one transformer with independent timesteps, so that policy, forward model, inverse model and video generator are settings of one network rather than four systems. Cosmos [11] makes the same substrate an open-weight platform, and Ctrl-World [17] and Genie Envisioner [16] build production systems on it that serve policy learning, simulation and evaluation from a single base. This is the point at which world models stop being a training technique and start behaving like foundation models: pretrained once, adapted many times, released as weights.</w:t>
      </w:r>
    </w:p>
    <w:p w14:paraId="2C804C7C" w14:textId="77777777" w:rsidR="00E35584" w:rsidRDefault="00000000">
      <w:pPr>
        <w:pStyle w:val="Heading2"/>
      </w:pPr>
      <w:bookmarkStart w:id="78" w:name="Xe7ac8cd4ec37c63e13def7f15b69e6cb0edbad2"/>
      <w:bookmarkStart w:id="79" w:name="_Toc239686040"/>
      <w:bookmarkEnd w:id="76"/>
      <w:r>
        <w:rPr>
          <w:rStyle w:val="SectionNumber"/>
        </w:rPr>
        <w:t>6.2</w:t>
      </w:r>
      <w:r>
        <w:tab/>
        <w:t>What the corpus shares, and what it does not</w:t>
      </w:r>
      <w:bookmarkEnd w:id="79"/>
    </w:p>
    <w:p w14:paraId="5102F6BB" w14:textId="77777777" w:rsidR="00E35584" w:rsidRDefault="00000000">
      <w:pPr>
        <w:pStyle w:val="FirstParagraph"/>
      </w:pPr>
      <w:r>
        <w:t>Three commitments are now near-universal in this literature. Prediction is the pretraining objective; action-free video is treated as first-class training data; and one pretrained artefact is expected to serve several downstream interfaces. Where the articles diverge is more informative. Nothing is shared on evaluation. Family A reports returns on control suites, Family B reports goal-reaching in simulated environments and video benchmarks, Family C reports CALVIN and per-paper real-robot protocols, and Family D increasingly reports on benchmarks introduced in the same paper. Table 2 makes this legible: reading the evaluation column downwards produces twenty different protocols and no basis for a common ranking.</w:t>
      </w:r>
    </w:p>
    <w:p w14:paraId="79C03AEC" w14:textId="77777777" w:rsidR="00E35584" w:rsidRDefault="00000000">
      <w:pPr>
        <w:pStyle w:val="BodyText"/>
      </w:pPr>
      <w:r>
        <w:t>This is not a cosmetic problem. GR-1’s reported movement from 88.9% to 94.9% and from 53.3% to 85.4% comes from two different CALVIN splits, and CALVIN itself is reported in the wider literature both as a first-task success rate and as an average completed-sequence length under either the ABCD-D or the ABC-D protocol. VPP’s gains are relative improvements rather than absolute rates. V-JEPA 2’s robot deployment is reported without seed variance. Placing any two of these numbers in one table without naming the protocol produces a comparison that does not mean what it appears to mean, and the practice is common enough in survey writing that it deserves explicit resistance.</w:t>
      </w:r>
    </w:p>
    <w:p w14:paraId="5EA16B84" w14:textId="77777777" w:rsidR="00E35584" w:rsidRDefault="00000000">
      <w:pPr>
        <w:pStyle w:val="Heading2"/>
      </w:pPr>
      <w:bookmarkStart w:id="80" w:name="the-finding-that-reorganises-the-field"/>
      <w:bookmarkStart w:id="81" w:name="_Toc239686041"/>
      <w:bookmarkEnd w:id="78"/>
      <w:r>
        <w:rPr>
          <w:rStyle w:val="SectionNumber"/>
        </w:rPr>
        <w:t>6.3</w:t>
      </w:r>
      <w:r>
        <w:tab/>
        <w:t>The finding that reorganises the field</w:t>
      </w:r>
      <w:bookmarkEnd w:id="81"/>
    </w:p>
    <w:p w14:paraId="71A6837D" w14:textId="77777777" w:rsidR="00E35584" w:rsidRDefault="00000000">
      <w:pPr>
        <w:pStyle w:val="FirstParagraph"/>
      </w:pPr>
      <w:r>
        <w:t>The three 2026 evaluation articles are the most consequential part of this corpus because they test the assumption everything else is built on. RoboWM-Bench [19] converts predicted video into executed action and finds that visual plausibility and embodied executability are not aligned, with failures concentrated in spatial reasoning, contact prediction, and geometric consistency over long interactions. GigaWorld-1 [20], across 7 world models, 4 action representations and more than 324,000 paired simulated and real rollouts, finds that quality as an evaluator is dominated by long-horizon action-faithful consistency rather than by short-term visual realism. The two results agree, and together they invalidate the metric this field has been optimising. FVD, PSNR and human preference measure the property that these studies show does not predict embodied usefulness.</w:t>
      </w:r>
    </w:p>
    <w:p w14:paraId="1C0F38C4" w14:textId="77777777" w:rsidR="00E35584" w:rsidRDefault="00000000">
      <w:pPr>
        <w:pStyle w:val="BodyText"/>
      </w:pPr>
      <w:r>
        <w:t xml:space="preserve">The robustness study [18] supplies the other half of the picture. Under systematic perturbation on LIBERO-Plus and RoboTwin 2.0-Plus, world action models retain performance better than VLA baselines, with Cosmos-Policy at 82.2% and LingBot-VA at </w:t>
      </w:r>
      <w:r>
        <w:lastRenderedPageBreak/>
        <w:t>74.2%. Read against the two benchmark papers, the pattern is coherent: predictive pretraining buys robustness, and it buys it through the dynamics the model internalises rather than through the frames it can render. That is the same conclusion the decoder-free family reached from first principles, now supported by adversarial measurement.</w:t>
      </w:r>
    </w:p>
    <w:p w14:paraId="0F016F7A" w14:textId="77777777" w:rsidR="00E35584" w:rsidRDefault="00000000">
      <w:pPr>
        <w:pStyle w:val="Heading2"/>
      </w:pPr>
      <w:bookmarkStart w:id="82" w:name="X22f9963c8f2c4310fc313d07ded9ae2957fe8fd"/>
      <w:bookmarkStart w:id="83" w:name="_Toc239686042"/>
      <w:bookmarkEnd w:id="80"/>
      <w:r>
        <w:rPr>
          <w:rStyle w:val="SectionNumber"/>
        </w:rPr>
        <w:t>6.4</w:t>
      </w:r>
      <w:r>
        <w:tab/>
        <w:t>Open questions this corpus leaves unresolved</w:t>
      </w:r>
      <w:bookmarkEnd w:id="83"/>
    </w:p>
    <w:p w14:paraId="451E5E9B" w14:textId="77777777" w:rsidR="00E35584" w:rsidRDefault="00000000">
      <w:pPr>
        <w:numPr>
          <w:ilvl w:val="0"/>
          <w:numId w:val="2"/>
        </w:numPr>
      </w:pPr>
      <w:r>
        <w:rPr>
          <w:b/>
          <w:bCs/>
        </w:rPr>
        <w:t>No shared protocol exists.</w:t>
      </w:r>
      <w:r>
        <w:t xml:space="preserve"> Twenty articles, twenty evaluation settings, and at least four incompatible ways of reporting CALVIN alone. Until a common protocol with stated seed counts and confidence intervals is adopted, cross-paper ranking in this area is not meaningful, and the field’s own benchmark papers ([19], [20]) are the natural place to start.</w:t>
      </w:r>
    </w:p>
    <w:p w14:paraId="39203E7F" w14:textId="77777777" w:rsidR="00E35584" w:rsidRDefault="00000000">
      <w:pPr>
        <w:numPr>
          <w:ilvl w:val="0"/>
          <w:numId w:val="2"/>
        </w:numPr>
      </w:pPr>
      <w:r>
        <w:rPr>
          <w:b/>
          <w:bCs/>
        </w:rPr>
        <w:t>Self-authored benchmarks are the norm.</w:t>
      </w:r>
      <w:r>
        <w:t xml:space="preserve"> DreamGen Bench, EWMBench and WMBench each accompany the system they score. This is understandable when no external benchmark exists and is nevertheless a structural threat to comparability that independent replication has not yet addressed.</w:t>
      </w:r>
    </w:p>
    <w:p w14:paraId="250A4DFA" w14:textId="77777777" w:rsidR="00E35584" w:rsidRDefault="00000000">
      <w:pPr>
        <w:numPr>
          <w:ilvl w:val="0"/>
          <w:numId w:val="2"/>
        </w:numPr>
      </w:pPr>
      <w:r>
        <w:rPr>
          <w:b/>
          <w:bCs/>
        </w:rPr>
        <w:t>Latent and pixel prediction have never been compared under one protocol.</w:t>
      </w:r>
      <w:r>
        <w:t xml:space="preserve"> Equation (2) and Equation (3) encode opposite bets about whether rendering is necessary. No article in this corpus trains both on the same data and evaluates both on the same tasks, so the field’s central architectural question remains open on the evidence.</w:t>
      </w:r>
    </w:p>
    <w:p w14:paraId="175E405F" w14:textId="77777777" w:rsidR="00E35584" w:rsidRDefault="00000000">
      <w:pPr>
        <w:numPr>
          <w:ilvl w:val="0"/>
          <w:numId w:val="2"/>
        </w:numPr>
      </w:pPr>
      <w:r>
        <w:rPr>
          <w:b/>
          <w:bCs/>
        </w:rPr>
        <w:t>Closed evaluation loops are unaudited.</w:t>
      </w:r>
      <w:r>
        <w:t xml:space="preserve"> Ctrl-World both ranks policies and generates their finetuning data; Genie Envisioner both simulates and scores. When the evaluator and the data generator are the same model, distributional self-agreement is indistinguishable from correctness, and no article measures this.</w:t>
      </w:r>
    </w:p>
    <w:p w14:paraId="15D83A1B" w14:textId="77777777" w:rsidR="00E35584" w:rsidRDefault="00000000">
      <w:pPr>
        <w:numPr>
          <w:ilvl w:val="0"/>
          <w:numId w:val="2"/>
        </w:numPr>
      </w:pPr>
      <w:r>
        <w:rPr>
          <w:b/>
          <w:bCs/>
        </w:rPr>
        <w:t>Pseudo-action fidelity is assumed, not measured.</w:t>
      </w:r>
      <w:r>
        <w:t xml:space="preserve"> DreamGen and every system built on latent action models depend on recovered actions being dynamically feasible. No article in the corpus validates recovered actions against ground-truth actions or against the robot’s kinematic and contact constraints.</w:t>
      </w:r>
    </w:p>
    <w:p w14:paraId="2339DD20" w14:textId="77777777" w:rsidR="00E35584" w:rsidRDefault="00000000">
      <w:pPr>
        <w:numPr>
          <w:ilvl w:val="0"/>
          <w:numId w:val="2"/>
        </w:numPr>
      </w:pPr>
      <w:r>
        <w:rPr>
          <w:b/>
          <w:bCs/>
        </w:rPr>
        <w:t>Long-horizon and contact-rich manipulation is largely absent.</w:t>
      </w:r>
      <w:r>
        <w:t xml:space="preserve"> The strongest data-efficiency results, including V-JEPA 2’s 62-hour deployment, are demonstrated on short-horizon reaching and pick-and-place. Both 2026 benchmark articles identify long-horizon contact prediction as where these models fail, and it is exactly where the method papers do not test.</w:t>
      </w:r>
    </w:p>
    <w:p w14:paraId="7DE4DAC1" w14:textId="77777777" w:rsidR="00E35584" w:rsidRDefault="00000000">
      <w:pPr>
        <w:pStyle w:val="Heading2"/>
      </w:pPr>
      <w:bookmarkStart w:id="84" w:name="where-this-leads"/>
      <w:bookmarkStart w:id="85" w:name="_Toc239686043"/>
      <w:bookmarkEnd w:id="82"/>
      <w:r>
        <w:rPr>
          <w:rStyle w:val="SectionNumber"/>
        </w:rPr>
        <w:t>6.5</w:t>
      </w:r>
      <w:r>
        <w:tab/>
        <w:t>Where this leads</w:t>
      </w:r>
      <w:bookmarkEnd w:id="85"/>
    </w:p>
    <w:p w14:paraId="4FA91EEA" w14:textId="77777777" w:rsidR="00E35584" w:rsidRDefault="00000000">
      <w:pPr>
        <w:pStyle w:val="FirstParagraph"/>
      </w:pPr>
      <w:r>
        <w:t xml:space="preserve">The defensible reading of the corpus is narrower than the field’s rhetoric. World models have been shown to be a general control </w:t>
      </w:r>
      <w:r>
        <w:rPr>
          <w:i/>
          <w:iCs/>
        </w:rPr>
        <w:t>algorithm</w:t>
      </w:r>
      <w:r>
        <w:t xml:space="preserve"> [12], a transferable pretraining </w:t>
      </w:r>
      <w:r>
        <w:rPr>
          <w:i/>
          <w:iCs/>
        </w:rPr>
        <w:t>objective</w:t>
      </w:r>
      <w:r>
        <w:t xml:space="preserve"> [10, 15], and a source of </w:t>
      </w:r>
      <w:r>
        <w:rPr>
          <w:i/>
          <w:iCs/>
        </w:rPr>
        <w:t>robustness</w:t>
      </w:r>
      <w:r>
        <w:t xml:space="preserve"> under perturbation [18]. They have not yet been shown to be a general robot foundation model in the sense the term implies elsewhere, because no single set of weights in this corpus has been evaluated across embodiments, tasks and horizons on a protocol its authors did not also design. The most </w:t>
      </w:r>
      <w:r>
        <w:lastRenderedPageBreak/>
        <w:t>useful next contribution is therefore not another world model. It is a protocol under which the four families of Figure 1 can be trained on matched data and scored on matched tasks, with executability rather than visual fidelity as the criterion, and with enough seeds to support a confidence interval.</w:t>
      </w:r>
    </w:p>
    <w:p w14:paraId="2613DA24" w14:textId="77777777" w:rsidR="00E35584" w:rsidRDefault="00000000">
      <w:pPr>
        <w:pStyle w:val="Heading1"/>
      </w:pPr>
      <w:bookmarkStart w:id="86" w:name="references"/>
      <w:bookmarkStart w:id="87" w:name="_Toc239686044"/>
      <w:bookmarkEnd w:id="74"/>
      <w:bookmarkEnd w:id="84"/>
      <w:r>
        <w:t>References</w:t>
      </w:r>
      <w:bookmarkEnd w:id="87"/>
    </w:p>
    <w:p w14:paraId="62A45677" w14:textId="77777777" w:rsidR="00E35584" w:rsidRDefault="00000000">
      <w:pPr>
        <w:pStyle w:val="FirstParagraph"/>
      </w:pPr>
      <w:r>
        <w:t xml:space="preserve">[1] P. Wu, A. Escontrela, D. Hafner, K. Goldberg, and P. Abbeel, “DayDreamer: World models for physical robot learning,” in </w:t>
      </w:r>
      <w:r>
        <w:rPr>
          <w:i/>
          <w:iCs/>
        </w:rPr>
        <w:t>Proc. 6th Conf. on Robot Learning (CoRL)</w:t>
      </w:r>
      <w:r>
        <w:t>, PMLR vol. 205, 2022, pp. 2226–2240. arXiv:2206.14176.</w:t>
      </w:r>
    </w:p>
    <w:p w14:paraId="559606B2" w14:textId="77777777" w:rsidR="00E35584" w:rsidRDefault="00000000">
      <w:pPr>
        <w:pStyle w:val="BodyText"/>
      </w:pPr>
      <w:r>
        <w:t xml:space="preserve">[2] Y. Du, S. Yang, B. Dai, H. Dai, O. Nachum, J. B. Tenenbaum, D. Schuurmans, and P. Abbeel, “Learning universal policies via text-guided video generation,” in </w:t>
      </w:r>
      <w:r>
        <w:rPr>
          <w:i/>
          <w:iCs/>
        </w:rPr>
        <w:t>Advances in Neural Information Processing Systems (NeurIPS)</w:t>
      </w:r>
      <w:r>
        <w:t>, vol. 36, 2023. arXiv:2302.00111.</w:t>
      </w:r>
    </w:p>
    <w:p w14:paraId="778BB0FA" w14:textId="77777777" w:rsidR="00E35584" w:rsidRDefault="00000000">
      <w:pPr>
        <w:pStyle w:val="BodyText"/>
      </w:pPr>
      <w:r>
        <w:t xml:space="preserve">[3] S. Yang, Y. Du, S. K. S. Ghasemipour, J. Tompson, L. P. Kaelbling, D. Schuurmans, and P. Abbeel, “Learning interactive real-world simulators,” in </w:t>
      </w:r>
      <w:r>
        <w:rPr>
          <w:i/>
          <w:iCs/>
        </w:rPr>
        <w:t>Proc. Int. Conf. on Learning Representations (ICLR)</w:t>
      </w:r>
      <w:r>
        <w:t>, 2024. Outstanding Paper Award. arXiv:2310.06114.</w:t>
      </w:r>
    </w:p>
    <w:p w14:paraId="4511709D" w14:textId="77777777" w:rsidR="00E35584" w:rsidRDefault="00000000">
      <w:pPr>
        <w:pStyle w:val="BodyText"/>
      </w:pPr>
      <w:r>
        <w:t xml:space="preserve">[4] N. Hansen, H. Su, and X. Wang, “TD-MPC2: Scalable, robust world models for continuous control,” in </w:t>
      </w:r>
      <w:r>
        <w:rPr>
          <w:i/>
          <w:iCs/>
        </w:rPr>
        <w:t>Proc. Int. Conf. on Learning Representations (ICLR)</w:t>
      </w:r>
      <w:r>
        <w:t>, 2024. arXiv:2310.16828.</w:t>
      </w:r>
    </w:p>
    <w:p w14:paraId="491A125F" w14:textId="77777777" w:rsidR="00E35584" w:rsidRDefault="00000000">
      <w:pPr>
        <w:pStyle w:val="BodyText"/>
      </w:pPr>
      <w:r>
        <w:t xml:space="preserve">[5] H. Wu, Y. Jing, C. Cheang, G. Chen, J. Xu, X. Li, M. Liu, H. Li, and T. Kong, “Unleashing large-scale video generative pre-training for visual robot manipulation,” in </w:t>
      </w:r>
      <w:r>
        <w:rPr>
          <w:i/>
          <w:iCs/>
        </w:rPr>
        <w:t>Proc. Int. Conf. on Learning Representations (ICLR)</w:t>
      </w:r>
      <w:r>
        <w:t>, 2024. arXiv:2312.13139.</w:t>
      </w:r>
    </w:p>
    <w:p w14:paraId="083FB077" w14:textId="77777777" w:rsidR="00E35584" w:rsidRDefault="00000000">
      <w:pPr>
        <w:pStyle w:val="BodyText"/>
      </w:pPr>
      <w:r>
        <w:t xml:space="preserve">[6] J. Bruce, M. Dennis, A. Edwards, J. Parker-Holder, Y. Shi, E. Hughes, M. Lai, A. Mavalankar, </w:t>
      </w:r>
      <w:r>
        <w:rPr>
          <w:i/>
          <w:iCs/>
        </w:rPr>
        <w:t>et al.</w:t>
      </w:r>
      <w:r>
        <w:t xml:space="preserve">, “Genie: Generative interactive environments,” in </w:t>
      </w:r>
      <w:r>
        <w:rPr>
          <w:i/>
          <w:iCs/>
        </w:rPr>
        <w:t>Proc. 41st Int. Conf. on Machine Learning (ICML)</w:t>
      </w:r>
      <w:r>
        <w:t>, PMLR vol. 235, 2024. Oral presentation. arXiv:2402.15391.</w:t>
      </w:r>
    </w:p>
    <w:p w14:paraId="0E617291" w14:textId="77777777" w:rsidR="00E35584" w:rsidRDefault="00000000">
      <w:pPr>
        <w:pStyle w:val="BodyText"/>
      </w:pPr>
      <w:r>
        <w:t xml:space="preserve">[7] J. Wu, S. Yin, N. Feng, X. He, D. Li, J. Hao, and M. Long, “iVideoGPT: Interactive VideoGPTs are scalable world models,” in </w:t>
      </w:r>
      <w:r>
        <w:rPr>
          <w:i/>
          <w:iCs/>
        </w:rPr>
        <w:t>Advances in Neural Information Processing Systems (NeurIPS)</w:t>
      </w:r>
      <w:r>
        <w:t>, vol. 37, 2024. arXiv:2405.15223.</w:t>
      </w:r>
    </w:p>
    <w:p w14:paraId="4B74D408" w14:textId="77777777" w:rsidR="00E35584" w:rsidRDefault="00000000">
      <w:pPr>
        <w:pStyle w:val="BodyText"/>
      </w:pPr>
      <w:r>
        <w:t xml:space="preserve">[8] G. Zhou, H. Pan, Y. LeCun, and L. Pinto, “DINO-WM: World models on pre-trained visual features enable zero-shot planning,” in </w:t>
      </w:r>
      <w:r>
        <w:rPr>
          <w:i/>
          <w:iCs/>
        </w:rPr>
        <w:t>Proc. 42nd Int. Conf. on Machine Learning (ICML)</w:t>
      </w:r>
      <w:r>
        <w:t>, 2025. arXiv:2411.04983.</w:t>
      </w:r>
    </w:p>
    <w:p w14:paraId="5BF708F4" w14:textId="77777777" w:rsidR="00E35584" w:rsidRDefault="00000000">
      <w:pPr>
        <w:pStyle w:val="BodyText"/>
      </w:pPr>
      <w:r>
        <w:t xml:space="preserve">[9] A. Bar, G. Zhou, D. Tran, T. Darrell, and Y. LeCun, “Navigation world models,” in </w:t>
      </w:r>
      <w:r>
        <w:rPr>
          <w:i/>
          <w:iCs/>
        </w:rPr>
        <w:t>Proc. IEEE/CVF Conf. on Computer Vision and Pattern Recognition (CVPR)</w:t>
      </w:r>
      <w:r>
        <w:t>, 2025. arXiv:2412.03572.</w:t>
      </w:r>
    </w:p>
    <w:p w14:paraId="2F1F4E83" w14:textId="77777777" w:rsidR="00E35584" w:rsidRDefault="00000000">
      <w:pPr>
        <w:pStyle w:val="BodyText"/>
      </w:pPr>
      <w:r>
        <w:t xml:space="preserve">[10] Y. Hu, Y. Guo, P. Wang, X. Chen, Y.-J. Wang, J. Zhang, K. Sreenath, C. Lu, and J. Chen, “Video Prediction Policy: A generalist robot policy with predictive visual representations,” in </w:t>
      </w:r>
      <w:r>
        <w:rPr>
          <w:i/>
          <w:iCs/>
        </w:rPr>
        <w:t>Proc. 42nd Int. Conf. on Machine Learning (ICML)</w:t>
      </w:r>
      <w:r>
        <w:t>, PMLR vol. 267, 2025. Spotlight. arXiv:2412.14803.</w:t>
      </w:r>
    </w:p>
    <w:p w14:paraId="5F13B135" w14:textId="77777777" w:rsidR="00E35584" w:rsidRDefault="00000000">
      <w:pPr>
        <w:pStyle w:val="BodyText"/>
      </w:pPr>
      <w:r>
        <w:lastRenderedPageBreak/>
        <w:t xml:space="preserve">[11] NVIDIA, N. Agarwal, Y. Balaji, S. Fidler, D. Fox, </w:t>
      </w:r>
      <w:r>
        <w:rPr>
          <w:i/>
          <w:iCs/>
        </w:rPr>
        <w:t>et al.</w:t>
      </w:r>
      <w:r>
        <w:t>, “Cosmos world foundation model platform for physical AI,” Technical report, 2025. arXiv:2501.03575.</w:t>
      </w:r>
    </w:p>
    <w:p w14:paraId="1182323F" w14:textId="77777777" w:rsidR="00E35584" w:rsidRDefault="00000000">
      <w:pPr>
        <w:pStyle w:val="BodyText"/>
      </w:pPr>
      <w:r>
        <w:t xml:space="preserve">[12] D. Hafner, J. Pasukonis, J. Ba, and T. Lillicrap, “Mastering diverse control tasks through world models,” </w:t>
      </w:r>
      <w:r>
        <w:rPr>
          <w:i/>
          <w:iCs/>
        </w:rPr>
        <w:t>Nature</w:t>
      </w:r>
      <w:r>
        <w:t>, vol. 640, no. 8059, pp. 647–653, 2025. doi:10.1038/s41586-025-08744-2.</w:t>
      </w:r>
    </w:p>
    <w:p w14:paraId="4ACE5541" w14:textId="77777777" w:rsidR="00E35584" w:rsidRDefault="00000000">
      <w:pPr>
        <w:pStyle w:val="BodyText"/>
      </w:pPr>
      <w:r>
        <w:t>[13] C. Zhu, R. Yu, S. Feng, B. Burchfiel, P. Shah, and A. Gupta, “Unified world models: Coupling video and action diffusion for pretraining on large robotic datasets,” preprint, 2025. arXiv:2504.02792.</w:t>
      </w:r>
    </w:p>
    <w:p w14:paraId="68A98B8F" w14:textId="77777777" w:rsidR="00E35584" w:rsidRDefault="00000000">
      <w:pPr>
        <w:pStyle w:val="BodyText"/>
      </w:pPr>
      <w:r>
        <w:t xml:space="preserve">[14] J. Jang, S. Ye, Z. Lin, J. Xiang, J. Bjorck, </w:t>
      </w:r>
      <w:r>
        <w:rPr>
          <w:i/>
          <w:iCs/>
        </w:rPr>
        <w:t>et al.</w:t>
      </w:r>
      <w:r>
        <w:t>, “DreamGen: Unlocking generalization in robot learning through video world models,” preprint, 2025. arXiv:2505.12705.</w:t>
      </w:r>
    </w:p>
    <w:p w14:paraId="4B5BCAD6" w14:textId="77777777" w:rsidR="00E35584" w:rsidRDefault="00000000">
      <w:pPr>
        <w:pStyle w:val="BodyText"/>
      </w:pPr>
      <w:r>
        <w:t xml:space="preserve">[15] M. Assran, A. Bardes, D. Fan, Q. Garrido, R. Howes, </w:t>
      </w:r>
      <w:r>
        <w:rPr>
          <w:i/>
          <w:iCs/>
        </w:rPr>
        <w:t>et al.</w:t>
      </w:r>
      <w:r>
        <w:t>, Y. LeCun, M. Rabbat, and N. Ballas, “V-JEPA 2: Self-supervised video models enable understanding, prediction and planning,” Technical report, 2025. arXiv:2506.09985.</w:t>
      </w:r>
    </w:p>
    <w:p w14:paraId="1B813E13" w14:textId="77777777" w:rsidR="00E35584" w:rsidRDefault="00000000">
      <w:pPr>
        <w:pStyle w:val="BodyText"/>
      </w:pPr>
      <w:r>
        <w:t xml:space="preserve">[16] Y. Liao, P. Zhou, S. Huang, D. Yang, S. Chen, Y. Jiang, Y. Hu, J. Cai, </w:t>
      </w:r>
      <w:r>
        <w:rPr>
          <w:i/>
          <w:iCs/>
        </w:rPr>
        <w:t>et al.</w:t>
      </w:r>
      <w:r>
        <w:t>, “Genie Envisioner: A unified world foundation platform for robotic manipulation,” preprint, 2025. arXiv:2508.05635.</w:t>
      </w:r>
    </w:p>
    <w:p w14:paraId="48371992" w14:textId="77777777" w:rsidR="00E35584" w:rsidRDefault="00000000">
      <w:pPr>
        <w:pStyle w:val="BodyText"/>
      </w:pPr>
      <w:r>
        <w:t xml:space="preserve">[17] Y. Guo, L. X. Shi, J. Chen, and C. Finn, “Ctrl-World: A controllable generative world model for robot manipulation,” in </w:t>
      </w:r>
      <w:r>
        <w:rPr>
          <w:i/>
          <w:iCs/>
        </w:rPr>
        <w:t>Proc. Int. Conf. on Learning Representations (ICLR)</w:t>
      </w:r>
      <w:r>
        <w:t>, 2026. arXiv:2510.10125.</w:t>
      </w:r>
    </w:p>
    <w:p w14:paraId="04DCD880" w14:textId="77777777" w:rsidR="00E35584" w:rsidRDefault="00000000">
      <w:pPr>
        <w:pStyle w:val="BodyText"/>
      </w:pPr>
      <w:r>
        <w:t xml:space="preserve">[18] Z. Zhang, Z. Li, B. Rahmati, R. H. Yang, Y. Ma, A. Rasouli, </w:t>
      </w:r>
      <w:r>
        <w:rPr>
          <w:i/>
          <w:iCs/>
        </w:rPr>
        <w:t>et al.</w:t>
      </w:r>
      <w:r>
        <w:t>, “Do world action models generalize better than VLAs? A robustness study,” preprint, 2026. arXiv:2603.22078.</w:t>
      </w:r>
    </w:p>
    <w:p w14:paraId="276A4D8A" w14:textId="77777777" w:rsidR="00E35584" w:rsidRDefault="00000000">
      <w:pPr>
        <w:pStyle w:val="BodyText"/>
      </w:pPr>
      <w:r>
        <w:t>[19] F. Jiang, Y. Chen, K. Xu, Y. Liu, H. Wang, Z. Shen, J. Lu, S. Huang, Y. Wang, C. Xie, and R. Wu, “RoboWM-Bench: A benchmark for evaluating world models in robotic manipulation,” preprint, 2026. arXiv:2604.19092.</w:t>
      </w:r>
    </w:p>
    <w:p w14:paraId="342D72F6" w14:textId="77777777" w:rsidR="00E35584" w:rsidRDefault="00000000">
      <w:pPr>
        <w:pStyle w:val="BodyText"/>
      </w:pPr>
      <w:r>
        <w:t xml:space="preserve">[20] GigaWorld Team, A. Ma, B. Wang, B. Li, C. Ni, G. Li, G. Huang, G. Zhao, </w:t>
      </w:r>
      <w:r>
        <w:rPr>
          <w:i/>
          <w:iCs/>
        </w:rPr>
        <w:t>et al.</w:t>
      </w:r>
      <w:r>
        <w:t>, “GigaWorld-1: A roadmap to build world models for robot policy evaluation,” preprint, 2026. arXiv:2607.02642.</w:t>
      </w:r>
      <w:bookmarkEnd w:id="86"/>
    </w:p>
    <w:sectPr w:rsidR="00E35584">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BED53" w14:textId="77777777" w:rsidR="002D5BF5" w:rsidRDefault="002D5BF5">
      <w:pPr>
        <w:spacing w:after="0"/>
      </w:pPr>
      <w:r>
        <w:separator/>
      </w:r>
    </w:p>
  </w:endnote>
  <w:endnote w:type="continuationSeparator" w:id="0">
    <w:p w14:paraId="391C6352" w14:textId="77777777" w:rsidR="002D5BF5" w:rsidRDefault="002D5B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20794" w14:textId="77777777" w:rsidR="002D5BF5" w:rsidRDefault="002D5BF5">
      <w:r>
        <w:separator/>
      </w:r>
    </w:p>
  </w:footnote>
  <w:footnote w:type="continuationSeparator" w:id="0">
    <w:p w14:paraId="4C62D6B3" w14:textId="77777777" w:rsidR="002D5BF5" w:rsidRDefault="002D5B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2E5D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366E8E7C"/>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234559690">
    <w:abstractNumId w:val="0"/>
  </w:num>
  <w:num w:numId="2" w16cid:durableId="7485766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35584"/>
    <w:rsid w:val="002D5BF5"/>
    <w:rsid w:val="002E33C8"/>
    <w:rsid w:val="00594BB1"/>
    <w:rsid w:val="00610BFB"/>
    <w:rsid w:val="009E626B"/>
    <w:rsid w:val="00CA63D6"/>
    <w:rsid w:val="00E35584"/>
    <w:rsid w:val="00E74E90"/>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4929"/>
  <w15:docId w15:val="{51DFB807-770F-45CE-B897-78C4B8A6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A63D6"/>
    <w:pPr>
      <w:spacing w:after="100"/>
    </w:pPr>
  </w:style>
  <w:style w:type="paragraph" w:styleId="TOC2">
    <w:name w:val="toc 2"/>
    <w:basedOn w:val="Normal"/>
    <w:next w:val="Normal"/>
    <w:autoRedefine/>
    <w:uiPriority w:val="39"/>
    <w:rsid w:val="00CA63D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26</Pages>
  <Words>9723</Words>
  <Characters>55422</Characters>
  <Application>Microsoft Office Word</Application>
  <DocSecurity>0</DocSecurity>
  <Lines>461</Lines>
  <Paragraphs>130</Paragraphs>
  <ScaleCrop>false</ScaleCrop>
  <Company/>
  <LinksUpToDate>false</LinksUpToDate>
  <CharactersWithSpaces>65015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Md Selim Sarowar</cp:lastModifiedBy>
  <cp:revision>6</cp:revision>
  <dcterms:created xsi:type="dcterms:W3CDTF">2026-09-07T06:03:00Z</dcterms:created>
  <dcterms:modified xsi:type="dcterms:W3CDTF">2026-09-07T06:10:00Z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945ffbd7-6c53-44d4-a77e-c5fa2355aeaf</vt:lpwstr>
  </property>
</Properties>
</file>