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Отчёт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 xml:space="preserve">о выполнении тесового задания на соискание вакансии Аналитик в отдел планирования </w:t>
      </w: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>OOO «Хипп Русь»</w:t>
      </w:r>
    </w:p>
    <w:p>
      <w:pPr>
        <w:pStyle w:val="Normal"/>
        <w:bidi w:val="0"/>
        <w:jc w:val="right"/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>Слайд 1</w:t>
      </w:r>
    </w:p>
    <w:p>
      <w:pPr>
        <w:pStyle w:val="Normal"/>
        <w:bidi w:val="0"/>
        <w:jc w:val="center"/>
        <w:rPr>
          <w:rFonts w:ascii="Arial" w:hAnsi="Arial"/>
          <w:b w:val="false"/>
          <w:bCs w:val="false"/>
          <w:color w:val="00206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ind w:left="0" w:right="0" w:firstLine="737"/>
        <w:jc w:val="both"/>
        <w:rPr>
          <w:rFonts w:ascii="Arial" w:hAnsi="Arial"/>
          <w:b w:val="false"/>
          <w:bCs w:val="false"/>
          <w:color w:val="C9211E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color w:val="C9211E"/>
          <w:sz w:val="24"/>
          <w:szCs w:val="24"/>
          <w:lang w:val="ru-RU"/>
        </w:rPr>
        <w:t>Disclaimer</w:t>
      </w:r>
    </w:p>
    <w:p>
      <w:pPr>
        <w:pStyle w:val="Normal"/>
        <w:bidi w:val="0"/>
        <w:ind w:left="0" w:right="0" w:firstLine="737"/>
        <w:jc w:val="both"/>
        <w:rPr>
          <w:rFonts w:ascii="Arial" w:hAnsi="Arial"/>
          <w:sz w:val="24"/>
          <w:szCs w:val="24"/>
        </w:rPr>
      </w:pPr>
      <w:r>
        <w:rPr>
          <w:b w:val="false"/>
          <w:bCs w:val="false"/>
          <w:color w:val="C9211E"/>
          <w:lang w:val="ru-RU"/>
        </w:rPr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>Внимательно ознакомившись с предложенным отчётом, я так и не смог понять, каким образом все эти таблицы и графики помогут продавать ещё больше мыла в регионе Волга. Возможно, я покажусь наивным, но, на мой взгляд, всё это направлено более на создание у участников процесса иллюзии контроля над ситуацией и собственного в ней участия.</w:t>
      </w:r>
    </w:p>
    <w:p>
      <w:pPr>
        <w:pStyle w:val="Normal"/>
        <w:numPr>
          <w:ilvl w:val="0"/>
          <w:numId w:val="2"/>
        </w:numPr>
        <w:bidi w:val="0"/>
        <w:jc w:val="both"/>
        <w:rPr>
          <w:lang w:val="ru-RU"/>
        </w:rPr>
      </w:pP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 xml:space="preserve">Big Data это, конечно, прекрасно. Но у тех людей, которые покупали мыло пять лет тому назад, за это время могло измениться материальное положение </w:t>
      </w: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>и состав семьи</w:t>
      </w: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 xml:space="preserve">, </w:t>
      </w: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>художественный вкус, место жительства, наконец, некоторые из них могли просто умереть. По этой причине для оценки ситуации на рынке использовалась, там, где это возможно, наиболее свежие данные.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>Также п</w:t>
      </w: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 xml:space="preserve">ри подготовке отчёта были учтены лишь те факторы, относительно которых у меня имелась информация. Например, остаётся покрытой завесой тайны причина, по которой жители региона в сентябре 2013 года совершенно и вдруг прекратили покупать </w:t>
      </w:r>
      <w:r>
        <w:rPr>
          <w:rFonts w:ascii="Arial" w:hAnsi="Arial"/>
          <w:b w:val="false"/>
          <w:bCs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Д</w:t>
      </w:r>
      <w:r>
        <w:rPr>
          <w:rFonts w:ascii="Arial" w:hAnsi="Arial"/>
          <w:b w:val="false"/>
          <w:i/>
          <w:iCs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уру S-653 мыло Гурмэ Вишнёвый пирог 90 г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,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при том, что в ассортименте оно, судя по предложенным данным, оставалось. Что тому виной: о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</w:rPr>
        <w:t>стервенение народа, Барклай, зима 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</w:rPr>
        <w:t>иль русский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</w:rPr>
        <w:t xml:space="preserve"> бог — установить решительно не удалось.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</w:rPr>
        <w:t>Так и в некотором другом.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>Разведочный анализ предложенной статистической информации показал, что данные за 2010 и 2013 год подозрительно точно соответствуют друг другу, по отдельным месяцам тренд лишь меняется на противоположный. В целом сложилось впечатление, что одни из этих данных просто сгенерированы на основании других и что-то из этого неправда.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>В случае наличия более чем одной записи по одному SKU объёмы продаж просуммированы помесячно. Также при  построении математической модели проигнорированы пусты ячейки (значения заменены на 0), т.е. оценка отсутствия определённых позиций в ассортименте не давалась.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color w:val="00206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</w:pP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>Текущие тенденции в регионе Волга по рынку мыла</w:t>
      </w:r>
    </w:p>
    <w:p>
      <w:pPr>
        <w:pStyle w:val="Normal"/>
        <w:bidi w:val="0"/>
        <w:jc w:val="center"/>
        <w:rPr>
          <w:rFonts w:ascii="Arial" w:hAnsi="Arial"/>
          <w:b w:val="false"/>
          <w:bCs w:val="false"/>
          <w:color w:val="002060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ind w:left="0" w:right="0" w:firstLine="737"/>
        <w:jc w:val="both"/>
        <w:rPr/>
      </w:pP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>О</w:t>
      </w: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 xml:space="preserve">ценка текущих тенденций проведена на основании данных за 2013 год (почему — сказано выше) и в разрезе  </w:t>
      </w: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 xml:space="preserve">SKU, </w:t>
      </w: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 xml:space="preserve">объём продаж по которым превышал 10000 единиц </w:t>
      </w: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>в год</w:t>
      </w: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>.</w:t>
      </w:r>
    </w:p>
    <w:p>
      <w:pPr>
        <w:pStyle w:val="Normal"/>
        <w:bidi w:val="0"/>
        <w:ind w:left="0" w:right="0" w:firstLine="737"/>
        <w:jc w:val="right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С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лайд 2</w:t>
      </w:r>
    </w:p>
    <w:p>
      <w:pPr>
        <w:pStyle w:val="Normal"/>
        <w:bidi w:val="0"/>
        <w:ind w:left="0" w:right="0" w:firstLine="737"/>
        <w:jc w:val="both"/>
        <w:rPr/>
      </w:pPr>
      <w:r>
        <w:rPr>
          <w:rFonts w:ascii="Arial" w:hAnsi="Arial"/>
          <w:b w:val="false"/>
          <w:bCs w:val="false"/>
          <w:color w:val="002060"/>
          <w:sz w:val="24"/>
          <w:szCs w:val="24"/>
          <w:lang w:val="ru-RU"/>
        </w:rPr>
        <w:t>Лидирующие позиции по объёмам продаж занимают бренды DURU</w:t>
        <w:br/>
        <w:t xml:space="preserve">(88,7 %) и FAX (оставшиеся 11,3 %). По видам мыла по назначению предпочтение отдаётся туалетному мылу (76,9 % объёма продаж), хозяйственное мыло получает, соответственно, 23,1 %. Бренд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ACTIVEX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прочно покинул рынок в конце 2011 года и более туда не возвращался,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и в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месте с брендом  ACTIVEX ушёл спрос на жидкие и антибактериальные сорта мыла.</w:t>
      </w:r>
    </w:p>
    <w:p>
      <w:pPr>
        <w:pStyle w:val="Normal"/>
        <w:bidi w:val="0"/>
        <w:ind w:left="0" w:right="0" w:firstLine="737"/>
        <w:jc w:val="right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лайд 3</w:t>
      </w:r>
    </w:p>
    <w:p>
      <w:pPr>
        <w:pStyle w:val="Normal"/>
        <w:bidi w:val="0"/>
        <w:ind w:left="0" w:right="0" w:firstLine="737"/>
        <w:jc w:val="both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 xml:space="preserve">В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 xml:space="preserve">объёмах продаж прослеживается явная сезонность: в июле отмечается значительный рост потребления в разрезе обоих брендов и сортов мыла. При этом обычно статистика показывает, что в зимние месяцы потребление мыла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обычно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 xml:space="preserve"> увеличивается на 5-6 % относительно лета. Вероятно, ответить на вопрос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 xml:space="preserve">о причине такого несоответствия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 xml:space="preserve">более точно помогло бы сопоставление объёмов продаж мыла с аналогичным показателем для гелей для душа и стиральных порошков.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 xml:space="preserve">Можно предположить, что в середине лета туалетное мыло, как более дешёвый товар аналогичного назначения, приобретается взамен более дорогих гелей для душа.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Кроме того, климатические условия в рассматриваемом регионе таковы, что в июле отмечается наиболее высокая в течение года температура воздуха и у клиентов закономерно возрастает спрос на средства личной гигиены.</w:t>
      </w:r>
    </w:p>
    <w:p>
      <w:pPr>
        <w:pStyle w:val="Normal"/>
        <w:bidi w:val="0"/>
        <w:ind w:left="0" w:right="0" w:firstLine="737"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Как бы оно ни было, в июле отмечается рост продаж всех брендов и сортов мыла в среднем на 55 %, возвращение спроса к прежним показателям наблюдается в сентябре.</w:t>
      </w:r>
    </w:p>
    <w:p>
      <w:pPr>
        <w:pStyle w:val="Normal"/>
        <w:bidi w:val="0"/>
        <w:ind w:left="0" w:right="0" w:firstLine="737"/>
        <w:jc w:val="right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С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лайд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4</w:t>
      </w:r>
    </w:p>
    <w:p>
      <w:pPr>
        <w:pStyle w:val="Normal"/>
        <w:bidi w:val="0"/>
        <w:ind w:left="0" w:right="0" w:firstLine="737"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Динамика продаж в разрезе SKU в целом повторяет перечисленные тенденции.</w:t>
      </w:r>
    </w:p>
    <w:p>
      <w:pPr>
        <w:pStyle w:val="Normal"/>
        <w:bidi w:val="0"/>
        <w:ind w:left="0" w:right="0" w:firstLine="737"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/>
      </w:r>
    </w:p>
    <w:p>
      <w:pPr>
        <w:pStyle w:val="Normal"/>
        <w:bidi w:val="0"/>
        <w:ind w:left="0" w:right="0" w:hanging="0"/>
        <w:jc w:val="center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Алгоритм подготовки прогноза продаж</w:t>
      </w:r>
    </w:p>
    <w:p>
      <w:pPr>
        <w:pStyle w:val="Normal"/>
        <w:bidi w:val="0"/>
        <w:ind w:left="0" w:right="0" w:firstLine="737"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Сбор данных для построения прогноза. Источники мне в настоящее время не вполне ясны. Очевидно, что к ним должны относиться: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собственные данные об объёмах продаж и ценах за релевантный предшествующий период;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данные об объёмах продаж и ценах у конкурентов. Откуда брать? Из открытых источников, вероятно, из простого посещения конкурирующих точек продаж. Промышленный шпионах, шантаж и подкуп, как вариант;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сведения о состоянии рынка товаров, удовлетворяющих аналогичные потребности. Например, для мыла таковыми могут быть гели для душа и стиральные порошки. Источник — как в предыдущем пункте;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сведения о планируемых в регионе масштабных мероприятиях (фестивалях, спортивных соревнованиях и т. п.), иных событиях, которые могут привести к ощутимым перемещениям человеческих масс;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мыло изготавливается, в основном, из импортного сырья (ну, не растут у нас пальмы и кокосы, не растут!) - прогноз курса мировых валют, внешнеполитической ситуации как предиктора для логистических издержек.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Собственно построение прогноза: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разработка математической модели — анализ временных рядов или линейная регрессия — прогнозирование с использованием разработанной модели на основании данных за предыдущие периоды;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корректировка математически безупречных результатов моделирования с с поправкой на здравый смысл, предпринимательских опыт и неучтённые в модели факторы. Здесь же учёт динамики спроса на отдельные SKU в зависимости от времени их существования: незначительный первоначальный спрос при появлении новых товаров, его рост (или не рост?) постепенная адаптация покупателя к новому и, как следствие снижение спроса.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Рассмотрение прогноза совместно с коллегами, которые не участвовали в его разработке, защита и корректировка;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Согласование прогноза с заинтересованными направлениями.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Утверждение руководителем.</w:t>
      </w:r>
    </w:p>
    <w:p>
      <w:pPr>
        <w:pStyle w:val="Normal"/>
        <w:bidi w:val="0"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/>
      </w:r>
    </w:p>
    <w:p>
      <w:pPr>
        <w:pStyle w:val="ListParagraph"/>
        <w:bidi w:val="0"/>
        <w:spacing w:before="0" w:after="160"/>
        <w:ind w:left="0" w:right="0" w:hanging="0"/>
        <w:contextualSpacing/>
        <w:jc w:val="center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П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 xml:space="preserve">рогноз продаж по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en-US"/>
        </w:rPr>
        <w:t>SKU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 xml:space="preserve"> на ближайшие 12 месяцев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(201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4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 xml:space="preserve"> год)</w:t>
      </w:r>
    </w:p>
    <w:p>
      <w:pPr>
        <w:pStyle w:val="ListParagraph"/>
        <w:bidi w:val="0"/>
        <w:spacing w:before="0" w:after="160"/>
        <w:ind w:left="0" w:right="0" w:hanging="0"/>
        <w:contextualSpacing/>
        <w:jc w:val="center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/>
      </w:r>
    </w:p>
    <w:p>
      <w:pPr>
        <w:pStyle w:val="ListParagraph"/>
        <w:bidi w:val="0"/>
        <w:spacing w:before="0" w:after="160"/>
        <w:ind w:left="0" w:right="0" w:firstLine="737"/>
        <w:contextualSpacing/>
        <w:jc w:val="both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 xml:space="preserve">Для выполнения прогноза был проведён анализ временных рядов методом HWES, при котором следующий временной шаг моделируется как линейная функция от предыдущих наблюдений, но более старым наблюдениям присваивается меньший вес.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Кроме того, метод учитывает трендовые и сезонные компоненты.</w:t>
      </w:r>
    </w:p>
    <w:p>
      <w:pPr>
        <w:pStyle w:val="ListParagraph"/>
        <w:bidi w:val="0"/>
        <w:spacing w:before="0" w:after="160"/>
        <w:ind w:left="0" w:right="0" w:firstLine="737"/>
        <w:contextualSpacing/>
        <w:jc w:val="both"/>
        <w:rPr/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П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оказатели качества модели не вычислялись, модель признана рабочей  на основании визуальной оценки гистограмм распределения для временных рядов.</w:t>
      </w:r>
    </w:p>
    <w:p>
      <w:pPr>
        <w:pStyle w:val="ListParagraph"/>
        <w:bidi w:val="0"/>
        <w:spacing w:before="0" w:after="160"/>
        <w:ind w:left="0" w:right="0" w:firstLine="737"/>
        <w:contextualSpacing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Для обучения модели использованы все имеющиеся данные, но для построения прогноза на каждый месяц — только данных по соответствующим месяцам за предшествующие годы.</w:t>
      </w:r>
    </w:p>
    <w:p>
      <w:pPr>
        <w:pStyle w:val="ListParagraph"/>
        <w:bidi w:val="0"/>
        <w:spacing w:before="0" w:after="160"/>
        <w:ind w:left="0" w:right="0" w:firstLine="737"/>
        <w:contextualSpacing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Далее, из прогноза были исключены неактуальные данные по SKU, не представленным на рынке. По 3 SKU для отдельных месяцев расчёт прогноза с использованием модели оказался невозможным, поскольку отсутствовала необходимая информация за аналогичные месяцы прошлых лет — в этом случае пропуски заполнены средним значением объёма продаж за 2013 год (спорное, впрочем, решение, не учитывающее сезонности)</w:t>
      </w:r>
    </w:p>
    <w:p>
      <w:pPr>
        <w:pStyle w:val="ListParagraph"/>
        <w:bidi w:val="0"/>
        <w:spacing w:before="0" w:after="160"/>
        <w:ind w:left="0" w:right="0" w:firstLine="737"/>
        <w:contextualSpacing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В результате получилось… то, что получилось.</w:t>
      </w:r>
    </w:p>
    <w:p>
      <w:pPr>
        <w:pStyle w:val="ListParagraph"/>
        <w:bidi w:val="0"/>
        <w:spacing w:before="0" w:after="160"/>
        <w:ind w:left="0" w:right="0" w:firstLine="737"/>
        <w:contextualSpacing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/>
      </w:r>
    </w:p>
    <w:p>
      <w:pPr>
        <w:pStyle w:val="ListParagraph"/>
        <w:bidi w:val="0"/>
        <w:spacing w:before="0" w:after="160"/>
        <w:ind w:left="0" w:right="0" w:firstLine="737"/>
        <w:contextualSpacing/>
        <w:jc w:val="both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Результата прогноза в значительной степени соответствуют описанному выше сезонному тренду.</w:t>
      </w:r>
    </w:p>
    <w:p>
      <w:pPr>
        <w:pStyle w:val="ListParagraph"/>
        <w:bidi w:val="0"/>
        <w:spacing w:before="0" w:after="160"/>
        <w:ind w:left="0" w:right="0" w:firstLine="737"/>
        <w:contextualSpacing/>
        <w:jc w:val="right"/>
        <w:rPr>
          <w:rFonts w:ascii="Arial" w:hAnsi="Arial"/>
          <w:b w:val="false"/>
          <w:bCs w:val="false"/>
          <w:i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>Слайд 5</w:t>
      </w:r>
    </w:p>
    <w:p>
      <w:pPr>
        <w:pStyle w:val="ListParagraph"/>
        <w:bidi w:val="0"/>
        <w:spacing w:before="0" w:after="160"/>
        <w:ind w:left="0" w:right="0" w:firstLine="737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2060"/>
          <w:sz w:val="24"/>
          <w:szCs w:val="24"/>
          <w:u w:val="none"/>
          <w:em w:val="none"/>
          <w:lang w:val="ru-RU"/>
        </w:rPr>
        <w:t xml:space="preserve">Прогнозируется рос объёмов продаж в июле, когда, как известно, 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  <w:lang w:val="ru-RU"/>
        </w:rPr>
        <w:t>зной, да пыль, да комары, да мухи</w:t>
      </w:r>
      <w:r>
        <w:rPr>
          <w:rFonts w:ascii="Arial" w:hAnsi="Arial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  <w:lang w:val="ru-RU"/>
        </w:rPr>
        <w:t xml:space="preserve">, </w:t>
      </w: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  <w:lang w:val="ru-RU"/>
        </w:rPr>
        <w:t>а уж особенно в оцениваем регионе.</w:t>
      </w:r>
    </w:p>
    <w:p>
      <w:pPr>
        <w:pStyle w:val="ListParagraph"/>
        <w:bidi w:val="0"/>
        <w:spacing w:before="0" w:after="160"/>
        <w:ind w:left="0" w:right="0" w:firstLine="737"/>
        <w:contextualSpacing/>
        <w:jc w:val="both"/>
        <w:rPr>
          <w:rFonts w:ascii="Arial" w:hAnsi="Arial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  <w:lang w:val="ru-RU"/>
        </w:rPr>
        <w:t>Прогноз, основанный на пятилетнем периоде, предполагает более выраженный зимний рост объёма продаж, о котором было сказано выше, но который не был характерен для 2013 года.</w:t>
      </w:r>
    </w:p>
    <w:p>
      <w:pPr>
        <w:pStyle w:val="ListParagraph"/>
        <w:bidi w:val="0"/>
        <w:spacing w:before="0" w:after="160"/>
        <w:ind w:left="0" w:right="0" w:firstLine="737"/>
        <w:contextualSpacing/>
        <w:jc w:val="both"/>
        <w:rPr>
          <w:rFonts w:ascii="Arial" w:hAnsi="Arial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  <w:lang w:val="ru-RU"/>
        </w:rPr>
        <w:t>Доля бренда DURU во все месяцы преобладает, составляя от 80 до 88 % в объёме продаж.</w:t>
      </w:r>
    </w:p>
    <w:p>
      <w:pPr>
        <w:pStyle w:val="ListParagraph"/>
        <w:bidi w:val="0"/>
        <w:spacing w:before="0" w:after="160"/>
        <w:ind w:left="0" w:right="0" w:firstLine="737"/>
        <w:contextualSpacing/>
        <w:jc w:val="both"/>
        <w:rPr>
          <w:rFonts w:ascii="Arial" w:hAnsi="Arial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  <w:lang w:val="ru-RU"/>
        </w:rPr>
        <w:t>Потребность в хозяйственном мыле возрастает в том же самом жарком июле, а также в зимние месяцы.</w:t>
      </w:r>
    </w:p>
    <w:p>
      <w:pPr>
        <w:pStyle w:val="ListParagraph"/>
        <w:bidi w:val="0"/>
        <w:spacing w:before="0" w:after="160"/>
        <w:ind w:left="0" w:right="0" w:firstLine="737"/>
        <w:contextualSpacing/>
        <w:jc w:val="right"/>
        <w:rPr>
          <w:rFonts w:ascii="Arial" w:hAnsi="Arial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  <w:lang w:val="ru-RU"/>
        </w:rPr>
        <w:t>Слайд 6</w:t>
      </w:r>
    </w:p>
    <w:p>
      <w:pPr>
        <w:pStyle w:val="ListParagraph"/>
        <w:bidi w:val="0"/>
        <w:spacing w:before="0" w:after="160"/>
        <w:ind w:left="0" w:right="0" w:firstLine="737"/>
        <w:contextualSpacing/>
        <w:jc w:val="both"/>
        <w:rPr>
          <w:rFonts w:ascii="Arial" w:hAnsi="Arial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  <w:lang w:val="ru-RU"/>
        </w:rPr>
        <w:t>Также представлен прогноз объёмов продаж по основным SKU, на который я бы особо не полагался, уж очень в нём много математики и мало критической оценки с позиции здравого смысла.</w:t>
      </w:r>
    </w:p>
    <w:p>
      <w:pPr>
        <w:pStyle w:val="ListParagraph"/>
        <w:bidi w:val="0"/>
        <w:spacing w:before="0" w:after="160"/>
        <w:ind w:left="0" w:right="0" w:firstLine="737"/>
        <w:contextualSpacing/>
        <w:jc w:val="right"/>
        <w:rPr>
          <w:rFonts w:ascii="Arial" w:hAnsi="Arial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  <w:lang w:val="ru-RU"/>
        </w:rPr>
        <w:t>Слайд 7</w:t>
      </w:r>
    </w:p>
    <w:p>
      <w:pPr>
        <w:pStyle w:val="ListParagraph"/>
        <w:bidi w:val="0"/>
        <w:spacing w:before="0" w:after="160"/>
        <w:ind w:left="0" w:right="0" w:firstLine="737"/>
        <w:contextualSpacing/>
        <w:jc w:val="both"/>
        <w:rPr>
          <w:rFonts w:ascii="Arial" w:hAnsi="Arial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  <w:lang w:val="ru-RU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color w:val="333333"/>
          <w:spacing w:val="0"/>
          <w:sz w:val="24"/>
          <w:szCs w:val="24"/>
          <w:u w:val="none"/>
          <w:em w:val="none"/>
          <w:lang w:val="ru-RU"/>
        </w:rPr>
        <w:t>Оценка ценовым показателям продаж не дана в связи с отсутствием необходимой информации.</w:t>
      </w:r>
    </w:p>
    <w:sectPr>
      <w:headerReference w:type="default" r:id="rId2"/>
      <w:headerReference w:type="first" r:id="rId3"/>
      <w:type w:val="nextPage"/>
      <w:pgSz w:w="11906" w:h="16838"/>
      <w:pgMar w:left="1134" w:right="1134" w:gutter="567" w:header="1134" w:top="1693" w:footer="0" w:bottom="1134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Arial" w:hAnsi="Arial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ascii="Arial" w:hAnsi="Arial"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Arial" w:hAnsi="Arial"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250</TotalTime>
  <Application>LibreOffice/7.5.1.2$Linux_X86_64 LibreOffice_project/50$Build-2</Application>
  <AppVersion>15.0000</AppVersion>
  <Pages>3</Pages>
  <Words>1062</Words>
  <Characters>6354</Characters>
  <CharactersWithSpaces>7362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2023-03-24T08:05:55Z</dcterms:created>
  <dc:creator>Сергей Иванович Еремеев</dc:creator>
  <dc:description/>
  <dc:language>ru-RU</dc:language>
  <cp:lastModifiedBy>Сергей Иванович Еремеев</cp:lastModifiedBy>
  <dcterms:modified xsi:type="dcterms:W3CDTF">2023-03-24T12:19:28Z</dcterms:modified>
  <cp:revision>13</cp:revision>
  <dc:subject/>
  <dc:title/>
</cp:coreProperties>
</file>