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22C" w:rsidRPr="0037422C" w:rsidRDefault="0037422C" w:rsidP="0037422C">
      <w:pPr>
        <w:shd w:val="clear" w:color="auto" w:fill="FFFFFF"/>
        <w:spacing w:before="300" w:line="357" w:lineRule="atLeast"/>
        <w:outlineLvl w:val="1"/>
        <w:rPr>
          <w:rFonts w:ascii="Arial" w:eastAsia="Times New Roman" w:hAnsi="Arial" w:cs="Arial"/>
          <w:color w:val="000000"/>
          <w:sz w:val="33"/>
          <w:szCs w:val="33"/>
        </w:rPr>
      </w:pPr>
      <w:r w:rsidRPr="0037422C">
        <w:rPr>
          <w:rFonts w:ascii="Arial" w:eastAsia="Times New Roman" w:hAnsi="Arial" w:cs="Arial"/>
          <w:color w:val="000000"/>
          <w:sz w:val="33"/>
          <w:szCs w:val="33"/>
        </w:rPr>
        <w:t>CLIENTS</w:t>
      </w:r>
    </w:p>
    <w:tbl>
      <w:tblPr>
        <w:tblW w:w="8415" w:type="dxa"/>
        <w:tblCellSpacing w:w="15" w:type="dxa"/>
        <w:tblCellMar>
          <w:top w:w="15" w:type="dxa"/>
          <w:left w:w="15" w:type="dxa"/>
          <w:bottom w:w="15" w:type="dxa"/>
          <w:right w:w="15" w:type="dxa"/>
        </w:tblCellMar>
        <w:tblLook w:val="04A0" w:firstRow="1" w:lastRow="0" w:firstColumn="1" w:lastColumn="0" w:noHBand="0" w:noVBand="1"/>
      </w:tblPr>
      <w:tblGrid>
        <w:gridCol w:w="4127"/>
        <w:gridCol w:w="4288"/>
      </w:tblGrid>
      <w:tr w:rsidR="0037422C" w:rsidRPr="0037422C" w:rsidTr="0037422C">
        <w:trPr>
          <w:tblCellSpacing w:w="15" w:type="dxa"/>
        </w:trPr>
        <w:tc>
          <w:tcPr>
            <w:tcW w:w="0" w:type="auto"/>
            <w:hideMark/>
          </w:tcPr>
          <w:p w:rsidR="0037422C" w:rsidRPr="0037422C" w:rsidRDefault="0037422C" w:rsidP="0037422C">
            <w:pPr>
              <w:spacing w:before="120" w:after="120" w:line="240" w:lineRule="auto"/>
              <w:jc w:val="center"/>
              <w:rPr>
                <w:rFonts w:ascii="Times New Roman" w:eastAsia="Times New Roman" w:hAnsi="Times New Roman" w:cs="Times New Roman"/>
                <w:sz w:val="24"/>
                <w:szCs w:val="24"/>
              </w:rPr>
            </w:pPr>
            <w:bookmarkStart w:id="0" w:name="top"/>
            <w:bookmarkEnd w:id="0"/>
            <w:r w:rsidRPr="0037422C">
              <w:rPr>
                <w:rFonts w:ascii="Times New Roman" w:eastAsia="Times New Roman" w:hAnsi="Times New Roman" w:cs="Times New Roman"/>
                <w:noProof/>
                <w:color w:val="666666"/>
                <w:sz w:val="24"/>
                <w:szCs w:val="24"/>
              </w:rPr>
              <w:drawing>
                <wp:inline distT="0" distB="0" distL="0" distR="0">
                  <wp:extent cx="904875" cy="904875"/>
                  <wp:effectExtent l="0" t="0" r="9525" b="9525"/>
                  <wp:docPr id="20" name="Picture 20" descr="http://emaxllc.com/wordpress/wp-content/uploads/2013/12/AFCEC-Logo-150x150.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maxllc.com/wordpress/wp-content/uploads/2013/12/AFCEC-Logo-150x150.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p>
          <w:p w:rsidR="0037422C" w:rsidRPr="0037422C" w:rsidRDefault="0037422C" w:rsidP="0037422C">
            <w:pPr>
              <w:spacing w:before="120" w:after="120" w:line="240" w:lineRule="auto"/>
              <w:jc w:val="center"/>
              <w:rPr>
                <w:rFonts w:ascii="Times New Roman" w:eastAsia="Times New Roman" w:hAnsi="Times New Roman" w:cs="Times New Roman"/>
                <w:sz w:val="24"/>
                <w:szCs w:val="24"/>
              </w:rPr>
            </w:pPr>
            <w:r w:rsidRPr="0037422C">
              <w:rPr>
                <w:rFonts w:ascii="Times New Roman" w:eastAsia="Times New Roman" w:hAnsi="Times New Roman" w:cs="Times New Roman"/>
                <w:b/>
                <w:bCs/>
                <w:sz w:val="24"/>
                <w:szCs w:val="24"/>
              </w:rPr>
              <w:t>Air Force Civil Engineer Center</w:t>
            </w:r>
          </w:p>
        </w:tc>
        <w:tc>
          <w:tcPr>
            <w:tcW w:w="0" w:type="auto"/>
            <w:hideMark/>
          </w:tcPr>
          <w:p w:rsidR="0037422C" w:rsidRPr="0037422C" w:rsidRDefault="0037422C" w:rsidP="0037422C">
            <w:pPr>
              <w:spacing w:before="120" w:after="120" w:line="240" w:lineRule="auto"/>
              <w:jc w:val="center"/>
              <w:rPr>
                <w:rFonts w:ascii="Times New Roman" w:eastAsia="Times New Roman" w:hAnsi="Times New Roman" w:cs="Times New Roman"/>
                <w:sz w:val="24"/>
                <w:szCs w:val="24"/>
              </w:rPr>
            </w:pPr>
            <w:r w:rsidRPr="0037422C">
              <w:rPr>
                <w:rFonts w:ascii="Times New Roman" w:eastAsia="Times New Roman" w:hAnsi="Times New Roman" w:cs="Times New Roman"/>
                <w:noProof/>
                <w:sz w:val="24"/>
                <w:szCs w:val="24"/>
              </w:rPr>
              <w:drawing>
                <wp:inline distT="0" distB="0" distL="0" distR="0">
                  <wp:extent cx="952500" cy="619125"/>
                  <wp:effectExtent l="0" t="0" r="0" b="9525"/>
                  <wp:docPr id="19" name="Picture 19" descr="http://emaxllc.com/wordpress/wp-content/uploads/2013/12/GSA-Logo-e1423681043423-300x2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maxllc.com/wordpress/wp-content/uploads/2013/12/GSA-Logo-e1423681043423-300x29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2500" cy="619125"/>
                          </a:xfrm>
                          <a:prstGeom prst="rect">
                            <a:avLst/>
                          </a:prstGeom>
                          <a:noFill/>
                          <a:ln>
                            <a:noFill/>
                          </a:ln>
                        </pic:spPr>
                      </pic:pic>
                    </a:graphicData>
                  </a:graphic>
                </wp:inline>
              </w:drawing>
            </w:r>
          </w:p>
          <w:p w:rsidR="0037422C" w:rsidRPr="0037422C" w:rsidRDefault="0037422C" w:rsidP="0037422C">
            <w:pPr>
              <w:spacing w:before="120" w:after="120" w:line="240" w:lineRule="auto"/>
              <w:jc w:val="center"/>
              <w:rPr>
                <w:rFonts w:ascii="Times New Roman" w:eastAsia="Times New Roman" w:hAnsi="Times New Roman" w:cs="Times New Roman"/>
                <w:sz w:val="24"/>
                <w:szCs w:val="24"/>
              </w:rPr>
            </w:pPr>
            <w:r w:rsidRPr="0037422C">
              <w:rPr>
                <w:rFonts w:ascii="Times New Roman" w:eastAsia="Times New Roman" w:hAnsi="Times New Roman" w:cs="Times New Roman"/>
                <w:b/>
                <w:bCs/>
                <w:sz w:val="24"/>
                <w:szCs w:val="24"/>
              </w:rPr>
              <w:t>General Services Administration</w:t>
            </w:r>
          </w:p>
        </w:tc>
      </w:tr>
      <w:tr w:rsidR="0037422C" w:rsidRPr="0037422C" w:rsidTr="0037422C">
        <w:trPr>
          <w:tblCellSpacing w:w="15" w:type="dxa"/>
        </w:trPr>
        <w:tc>
          <w:tcPr>
            <w:tcW w:w="0" w:type="auto"/>
            <w:hideMark/>
          </w:tcPr>
          <w:p w:rsidR="0037422C" w:rsidRPr="0037422C" w:rsidRDefault="0037422C" w:rsidP="0037422C">
            <w:pPr>
              <w:spacing w:before="120" w:after="120" w:line="240" w:lineRule="auto"/>
              <w:jc w:val="center"/>
              <w:rPr>
                <w:rFonts w:ascii="Times New Roman" w:eastAsia="Times New Roman" w:hAnsi="Times New Roman" w:cs="Times New Roman"/>
                <w:sz w:val="24"/>
                <w:szCs w:val="24"/>
              </w:rPr>
            </w:pPr>
            <w:r w:rsidRPr="0037422C">
              <w:rPr>
                <w:rFonts w:ascii="Times New Roman" w:eastAsia="Times New Roman" w:hAnsi="Times New Roman" w:cs="Times New Roman"/>
                <w:noProof/>
                <w:color w:val="666666"/>
                <w:sz w:val="24"/>
                <w:szCs w:val="24"/>
              </w:rPr>
              <w:drawing>
                <wp:inline distT="0" distB="0" distL="0" distR="0">
                  <wp:extent cx="1571625" cy="857250"/>
                  <wp:effectExtent l="0" t="0" r="9525" b="0"/>
                  <wp:docPr id="18" name="Picture 18" descr="http://emaxllc.com/wordpress/wp-content/uploads/2011/07/va1.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maxllc.com/wordpress/wp-content/uploads/2011/07/va1.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1625" cy="857250"/>
                          </a:xfrm>
                          <a:prstGeom prst="rect">
                            <a:avLst/>
                          </a:prstGeom>
                          <a:noFill/>
                          <a:ln>
                            <a:noFill/>
                          </a:ln>
                        </pic:spPr>
                      </pic:pic>
                    </a:graphicData>
                  </a:graphic>
                </wp:inline>
              </w:drawing>
            </w:r>
          </w:p>
          <w:p w:rsidR="0037422C" w:rsidRPr="0037422C" w:rsidRDefault="0037422C" w:rsidP="0037422C">
            <w:pPr>
              <w:spacing w:before="120" w:after="120" w:line="240" w:lineRule="auto"/>
              <w:jc w:val="center"/>
              <w:rPr>
                <w:rFonts w:ascii="Times New Roman" w:eastAsia="Times New Roman" w:hAnsi="Times New Roman" w:cs="Times New Roman"/>
                <w:sz w:val="24"/>
                <w:szCs w:val="24"/>
              </w:rPr>
            </w:pPr>
            <w:r w:rsidRPr="0037422C">
              <w:rPr>
                <w:rFonts w:ascii="Times New Roman" w:eastAsia="Times New Roman" w:hAnsi="Times New Roman" w:cs="Times New Roman"/>
                <w:b/>
                <w:bCs/>
                <w:sz w:val="24"/>
                <w:szCs w:val="24"/>
              </w:rPr>
              <w:t>Department of Veterans Affairs</w:t>
            </w:r>
          </w:p>
        </w:tc>
        <w:tc>
          <w:tcPr>
            <w:tcW w:w="0" w:type="auto"/>
            <w:hideMark/>
          </w:tcPr>
          <w:p w:rsidR="0037422C" w:rsidRPr="0037422C" w:rsidRDefault="0037422C" w:rsidP="0037422C">
            <w:pPr>
              <w:spacing w:before="120" w:after="120" w:line="240" w:lineRule="auto"/>
              <w:jc w:val="center"/>
              <w:rPr>
                <w:rFonts w:ascii="Times New Roman" w:eastAsia="Times New Roman" w:hAnsi="Times New Roman" w:cs="Times New Roman"/>
                <w:sz w:val="24"/>
                <w:szCs w:val="24"/>
              </w:rPr>
            </w:pPr>
            <w:r w:rsidRPr="0037422C">
              <w:rPr>
                <w:rFonts w:ascii="Times New Roman" w:eastAsia="Times New Roman" w:hAnsi="Times New Roman" w:cs="Times New Roman"/>
                <w:noProof/>
                <w:color w:val="666666"/>
                <w:sz w:val="24"/>
                <w:szCs w:val="24"/>
              </w:rPr>
              <w:drawing>
                <wp:inline distT="0" distB="0" distL="0" distR="0">
                  <wp:extent cx="1571625" cy="857250"/>
                  <wp:effectExtent l="0" t="0" r="9525" b="0"/>
                  <wp:docPr id="17" name="Picture 17" descr="http://emaxllc.com/wordpress/wp-content/uploads/2011/07/OSD1.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maxllc.com/wordpress/wp-content/uploads/2011/07/OSD1.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1625" cy="857250"/>
                          </a:xfrm>
                          <a:prstGeom prst="rect">
                            <a:avLst/>
                          </a:prstGeom>
                          <a:noFill/>
                          <a:ln>
                            <a:noFill/>
                          </a:ln>
                        </pic:spPr>
                      </pic:pic>
                    </a:graphicData>
                  </a:graphic>
                </wp:inline>
              </w:drawing>
            </w:r>
          </w:p>
          <w:p w:rsidR="0037422C" w:rsidRPr="0037422C" w:rsidRDefault="0037422C" w:rsidP="0037422C">
            <w:pPr>
              <w:spacing w:before="120" w:after="120" w:line="240" w:lineRule="auto"/>
              <w:jc w:val="center"/>
              <w:rPr>
                <w:rFonts w:ascii="Times New Roman" w:eastAsia="Times New Roman" w:hAnsi="Times New Roman" w:cs="Times New Roman"/>
                <w:sz w:val="24"/>
                <w:szCs w:val="24"/>
              </w:rPr>
            </w:pPr>
            <w:r w:rsidRPr="0037422C">
              <w:rPr>
                <w:rFonts w:ascii="Times New Roman" w:eastAsia="Times New Roman" w:hAnsi="Times New Roman" w:cs="Times New Roman"/>
                <w:b/>
                <w:bCs/>
                <w:sz w:val="24"/>
                <w:szCs w:val="24"/>
              </w:rPr>
              <w:t>Office of the Secretary of Defense</w:t>
            </w:r>
          </w:p>
        </w:tc>
      </w:tr>
      <w:tr w:rsidR="0037422C" w:rsidRPr="0037422C" w:rsidTr="0037422C">
        <w:trPr>
          <w:tblCellSpacing w:w="15" w:type="dxa"/>
        </w:trPr>
        <w:tc>
          <w:tcPr>
            <w:tcW w:w="0" w:type="auto"/>
            <w:hideMark/>
          </w:tcPr>
          <w:p w:rsidR="0037422C" w:rsidRPr="0037422C" w:rsidRDefault="0037422C" w:rsidP="0037422C">
            <w:pPr>
              <w:spacing w:before="120" w:after="120" w:line="240" w:lineRule="auto"/>
              <w:jc w:val="center"/>
              <w:rPr>
                <w:rFonts w:ascii="Times New Roman" w:eastAsia="Times New Roman" w:hAnsi="Times New Roman" w:cs="Times New Roman"/>
                <w:sz w:val="24"/>
                <w:szCs w:val="24"/>
              </w:rPr>
            </w:pPr>
            <w:r w:rsidRPr="0037422C">
              <w:rPr>
                <w:rFonts w:ascii="Times New Roman" w:eastAsia="Times New Roman" w:hAnsi="Times New Roman" w:cs="Times New Roman"/>
                <w:noProof/>
                <w:sz w:val="24"/>
                <w:szCs w:val="24"/>
              </w:rPr>
              <w:drawing>
                <wp:inline distT="0" distB="0" distL="0" distR="0">
                  <wp:extent cx="1571625" cy="857250"/>
                  <wp:effectExtent l="0" t="0" r="9525" b="0"/>
                  <wp:docPr id="16" name="Picture 16" descr="http://emaxllc.com/wordpress/wp-content/uploads/2011/07/USD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maxllc.com/wordpress/wp-content/uploads/2011/07/USDA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1625" cy="857250"/>
                          </a:xfrm>
                          <a:prstGeom prst="rect">
                            <a:avLst/>
                          </a:prstGeom>
                          <a:noFill/>
                          <a:ln>
                            <a:noFill/>
                          </a:ln>
                        </pic:spPr>
                      </pic:pic>
                    </a:graphicData>
                  </a:graphic>
                </wp:inline>
              </w:drawing>
            </w:r>
          </w:p>
          <w:p w:rsidR="0037422C" w:rsidRPr="0037422C" w:rsidRDefault="0037422C" w:rsidP="0037422C">
            <w:pPr>
              <w:spacing w:before="120" w:after="120" w:line="240" w:lineRule="auto"/>
              <w:jc w:val="center"/>
              <w:rPr>
                <w:rFonts w:ascii="Times New Roman" w:eastAsia="Times New Roman" w:hAnsi="Times New Roman" w:cs="Times New Roman"/>
                <w:sz w:val="24"/>
                <w:szCs w:val="24"/>
              </w:rPr>
            </w:pPr>
            <w:r w:rsidRPr="0037422C">
              <w:rPr>
                <w:rFonts w:ascii="Times New Roman" w:eastAsia="Times New Roman" w:hAnsi="Times New Roman" w:cs="Times New Roman"/>
                <w:b/>
                <w:bCs/>
                <w:sz w:val="24"/>
                <w:szCs w:val="24"/>
              </w:rPr>
              <w:t>Department of Agriculture Rural Development</w:t>
            </w:r>
          </w:p>
        </w:tc>
        <w:tc>
          <w:tcPr>
            <w:tcW w:w="0" w:type="auto"/>
            <w:hideMark/>
          </w:tcPr>
          <w:p w:rsidR="0037422C" w:rsidRPr="0037422C" w:rsidRDefault="0037422C" w:rsidP="0037422C">
            <w:pPr>
              <w:spacing w:before="120" w:after="120" w:line="240" w:lineRule="auto"/>
              <w:jc w:val="center"/>
              <w:rPr>
                <w:rFonts w:ascii="Times New Roman" w:eastAsia="Times New Roman" w:hAnsi="Times New Roman" w:cs="Times New Roman"/>
                <w:sz w:val="24"/>
                <w:szCs w:val="24"/>
              </w:rPr>
            </w:pPr>
            <w:r w:rsidRPr="0037422C">
              <w:rPr>
                <w:rFonts w:ascii="Times New Roman" w:eastAsia="Times New Roman" w:hAnsi="Times New Roman" w:cs="Times New Roman"/>
                <w:noProof/>
                <w:color w:val="666666"/>
                <w:sz w:val="24"/>
                <w:szCs w:val="24"/>
              </w:rPr>
              <w:drawing>
                <wp:inline distT="0" distB="0" distL="0" distR="0">
                  <wp:extent cx="1571625" cy="857250"/>
                  <wp:effectExtent l="0" t="0" r="9525" b="0"/>
                  <wp:docPr id="15" name="Picture 15" descr="http://emaxllc.com/wordpress/wp-content/uploads/2011/07/TRSRY.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emaxllc.com/wordpress/wp-content/uploads/2011/07/TRSRY.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71625" cy="857250"/>
                          </a:xfrm>
                          <a:prstGeom prst="rect">
                            <a:avLst/>
                          </a:prstGeom>
                          <a:noFill/>
                          <a:ln>
                            <a:noFill/>
                          </a:ln>
                        </pic:spPr>
                      </pic:pic>
                    </a:graphicData>
                  </a:graphic>
                </wp:inline>
              </w:drawing>
            </w:r>
          </w:p>
          <w:p w:rsidR="0037422C" w:rsidRPr="0037422C" w:rsidRDefault="0037422C" w:rsidP="0037422C">
            <w:pPr>
              <w:spacing w:before="120" w:after="120" w:line="240" w:lineRule="auto"/>
              <w:jc w:val="center"/>
              <w:rPr>
                <w:rFonts w:ascii="Times New Roman" w:eastAsia="Times New Roman" w:hAnsi="Times New Roman" w:cs="Times New Roman"/>
                <w:sz w:val="24"/>
                <w:szCs w:val="24"/>
              </w:rPr>
            </w:pPr>
            <w:r w:rsidRPr="0037422C">
              <w:rPr>
                <w:rFonts w:ascii="Times New Roman" w:eastAsia="Times New Roman" w:hAnsi="Times New Roman" w:cs="Times New Roman"/>
                <w:b/>
                <w:bCs/>
                <w:sz w:val="24"/>
                <w:szCs w:val="24"/>
              </w:rPr>
              <w:t>Department of the Treasury</w:t>
            </w:r>
          </w:p>
        </w:tc>
      </w:tr>
      <w:tr w:rsidR="0037422C" w:rsidRPr="0037422C" w:rsidTr="0037422C">
        <w:trPr>
          <w:tblCellSpacing w:w="15" w:type="dxa"/>
        </w:trPr>
        <w:tc>
          <w:tcPr>
            <w:tcW w:w="0" w:type="auto"/>
            <w:hideMark/>
          </w:tcPr>
          <w:p w:rsidR="0037422C" w:rsidRPr="0037422C" w:rsidRDefault="0037422C" w:rsidP="0037422C">
            <w:pPr>
              <w:spacing w:before="120" w:after="120" w:line="240" w:lineRule="auto"/>
              <w:jc w:val="center"/>
              <w:rPr>
                <w:rFonts w:ascii="Times New Roman" w:eastAsia="Times New Roman" w:hAnsi="Times New Roman" w:cs="Times New Roman"/>
                <w:sz w:val="24"/>
                <w:szCs w:val="24"/>
              </w:rPr>
            </w:pPr>
            <w:r w:rsidRPr="0037422C">
              <w:rPr>
                <w:rFonts w:ascii="Times New Roman" w:eastAsia="Times New Roman" w:hAnsi="Times New Roman" w:cs="Times New Roman"/>
                <w:noProof/>
                <w:color w:val="666666"/>
                <w:sz w:val="24"/>
                <w:szCs w:val="24"/>
              </w:rPr>
              <w:drawing>
                <wp:inline distT="0" distB="0" distL="0" distR="0">
                  <wp:extent cx="1571625" cy="857250"/>
                  <wp:effectExtent l="0" t="0" r="9525" b="0"/>
                  <wp:docPr id="14" name="Picture 14" descr="http://emaxllc.com/wordpress/wp-content/uploads/2011/07/sba1.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emaxllc.com/wordpress/wp-content/uploads/2011/07/sba1.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1625" cy="857250"/>
                          </a:xfrm>
                          <a:prstGeom prst="rect">
                            <a:avLst/>
                          </a:prstGeom>
                          <a:noFill/>
                          <a:ln>
                            <a:noFill/>
                          </a:ln>
                        </pic:spPr>
                      </pic:pic>
                    </a:graphicData>
                  </a:graphic>
                </wp:inline>
              </w:drawing>
            </w:r>
          </w:p>
          <w:p w:rsidR="0037422C" w:rsidRPr="0037422C" w:rsidRDefault="0037422C" w:rsidP="0037422C">
            <w:pPr>
              <w:spacing w:before="120" w:after="120" w:line="240" w:lineRule="auto"/>
              <w:jc w:val="center"/>
              <w:rPr>
                <w:rFonts w:ascii="Times New Roman" w:eastAsia="Times New Roman" w:hAnsi="Times New Roman" w:cs="Times New Roman"/>
                <w:sz w:val="24"/>
                <w:szCs w:val="24"/>
              </w:rPr>
            </w:pPr>
            <w:r w:rsidRPr="0037422C">
              <w:rPr>
                <w:rFonts w:ascii="Times New Roman" w:eastAsia="Times New Roman" w:hAnsi="Times New Roman" w:cs="Times New Roman"/>
                <w:b/>
                <w:bCs/>
                <w:sz w:val="24"/>
                <w:szCs w:val="24"/>
              </w:rPr>
              <w:t>Small Business Administration</w:t>
            </w:r>
          </w:p>
        </w:tc>
        <w:tc>
          <w:tcPr>
            <w:tcW w:w="0" w:type="auto"/>
            <w:hideMark/>
          </w:tcPr>
          <w:p w:rsidR="0037422C" w:rsidRPr="0037422C" w:rsidRDefault="0037422C" w:rsidP="0037422C">
            <w:pPr>
              <w:spacing w:after="0" w:line="240" w:lineRule="auto"/>
              <w:jc w:val="center"/>
              <w:rPr>
                <w:rFonts w:ascii="Times New Roman" w:eastAsia="Times New Roman" w:hAnsi="Times New Roman" w:cs="Times New Roman"/>
                <w:sz w:val="24"/>
                <w:szCs w:val="24"/>
              </w:rPr>
            </w:pPr>
            <w:r w:rsidRPr="0037422C">
              <w:rPr>
                <w:rFonts w:ascii="Times New Roman" w:eastAsia="Times New Roman" w:hAnsi="Times New Roman" w:cs="Times New Roman"/>
                <w:noProof/>
                <w:color w:val="666666"/>
                <w:sz w:val="24"/>
                <w:szCs w:val="24"/>
              </w:rPr>
              <w:drawing>
                <wp:inline distT="0" distB="0" distL="0" distR="0">
                  <wp:extent cx="1571625" cy="857250"/>
                  <wp:effectExtent l="0" t="0" r="9525" b="0"/>
                  <wp:docPr id="13" name="Picture 13" descr="http://emaxllc.com/wordpress/wp-content/uploads/2011/07/AFRPA11.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emaxllc.com/wordpress/wp-content/uploads/2011/07/AFRPA11.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857250"/>
                          </a:xfrm>
                          <a:prstGeom prst="rect">
                            <a:avLst/>
                          </a:prstGeom>
                          <a:noFill/>
                          <a:ln>
                            <a:noFill/>
                          </a:ln>
                        </pic:spPr>
                      </pic:pic>
                    </a:graphicData>
                  </a:graphic>
                </wp:inline>
              </w:drawing>
            </w:r>
            <w:r w:rsidRPr="0037422C">
              <w:rPr>
                <w:rFonts w:ascii="Times New Roman" w:eastAsia="Times New Roman" w:hAnsi="Times New Roman" w:cs="Times New Roman"/>
                <w:b/>
                <w:bCs/>
                <w:sz w:val="24"/>
                <w:szCs w:val="24"/>
              </w:rPr>
              <w:t>Department of Housing and Urban Development</w:t>
            </w:r>
          </w:p>
        </w:tc>
      </w:tr>
      <w:tr w:rsidR="0037422C" w:rsidRPr="0037422C" w:rsidTr="0037422C">
        <w:trPr>
          <w:tblCellSpacing w:w="15" w:type="dxa"/>
        </w:trPr>
        <w:tc>
          <w:tcPr>
            <w:tcW w:w="0" w:type="auto"/>
            <w:hideMark/>
          </w:tcPr>
          <w:p w:rsidR="0037422C" w:rsidRPr="0037422C" w:rsidRDefault="0037422C" w:rsidP="0037422C">
            <w:pPr>
              <w:spacing w:after="0" w:line="240" w:lineRule="auto"/>
              <w:jc w:val="center"/>
              <w:rPr>
                <w:rFonts w:ascii="Times New Roman" w:eastAsia="Times New Roman" w:hAnsi="Times New Roman" w:cs="Times New Roman"/>
                <w:sz w:val="24"/>
                <w:szCs w:val="24"/>
              </w:rPr>
            </w:pPr>
            <w:r w:rsidRPr="0037422C">
              <w:rPr>
                <w:rFonts w:ascii="Times New Roman" w:eastAsia="Times New Roman" w:hAnsi="Times New Roman" w:cs="Times New Roman"/>
                <w:noProof/>
                <w:color w:val="666666"/>
                <w:sz w:val="24"/>
                <w:szCs w:val="24"/>
              </w:rPr>
              <w:drawing>
                <wp:inline distT="0" distB="0" distL="0" distR="0">
                  <wp:extent cx="1571625" cy="857250"/>
                  <wp:effectExtent l="0" t="0" r="9525" b="0"/>
                  <wp:docPr id="12" name="Picture 12" descr="http://emaxllc.com/wordpress/wp-content/uploads/2011/07/gm.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emaxllc.com/wordpress/wp-content/uploads/2011/07/gm.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71625" cy="857250"/>
                          </a:xfrm>
                          <a:prstGeom prst="rect">
                            <a:avLst/>
                          </a:prstGeom>
                          <a:noFill/>
                          <a:ln>
                            <a:noFill/>
                          </a:ln>
                        </pic:spPr>
                      </pic:pic>
                    </a:graphicData>
                  </a:graphic>
                </wp:inline>
              </w:drawing>
            </w:r>
            <w:r w:rsidRPr="0037422C">
              <w:rPr>
                <w:rFonts w:ascii="Times New Roman" w:eastAsia="Times New Roman" w:hAnsi="Times New Roman" w:cs="Times New Roman"/>
                <w:b/>
                <w:bCs/>
                <w:sz w:val="24"/>
                <w:szCs w:val="24"/>
              </w:rPr>
              <w:t>Government National Mortgage Association</w:t>
            </w:r>
          </w:p>
        </w:tc>
        <w:tc>
          <w:tcPr>
            <w:tcW w:w="0" w:type="auto"/>
            <w:hideMark/>
          </w:tcPr>
          <w:p w:rsidR="0037422C" w:rsidRPr="0037422C" w:rsidRDefault="0037422C" w:rsidP="0037422C">
            <w:pPr>
              <w:spacing w:after="0" w:line="240" w:lineRule="auto"/>
              <w:jc w:val="center"/>
              <w:rPr>
                <w:rFonts w:ascii="Times New Roman" w:eastAsia="Times New Roman" w:hAnsi="Times New Roman" w:cs="Times New Roman"/>
                <w:sz w:val="24"/>
                <w:szCs w:val="24"/>
              </w:rPr>
            </w:pPr>
            <w:r w:rsidRPr="0037422C">
              <w:rPr>
                <w:rFonts w:ascii="Times New Roman" w:eastAsia="Times New Roman" w:hAnsi="Times New Roman" w:cs="Times New Roman"/>
                <w:noProof/>
                <w:color w:val="666666"/>
                <w:sz w:val="24"/>
                <w:szCs w:val="24"/>
              </w:rPr>
              <w:drawing>
                <wp:inline distT="0" distB="0" distL="0" distR="0">
                  <wp:extent cx="1571625" cy="857250"/>
                  <wp:effectExtent l="0" t="0" r="9525" b="0"/>
                  <wp:docPr id="11" name="Picture 11" descr="http://emaxllc.com/wordpress/wp-content/uploads/2011/07/ed1.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emaxllc.com/wordpress/wp-content/uploads/2011/07/ed1.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71625" cy="857250"/>
                          </a:xfrm>
                          <a:prstGeom prst="rect">
                            <a:avLst/>
                          </a:prstGeom>
                          <a:noFill/>
                          <a:ln>
                            <a:noFill/>
                          </a:ln>
                        </pic:spPr>
                      </pic:pic>
                    </a:graphicData>
                  </a:graphic>
                </wp:inline>
              </w:drawing>
            </w:r>
            <w:r w:rsidRPr="0037422C">
              <w:rPr>
                <w:rFonts w:ascii="Times New Roman" w:eastAsia="Times New Roman" w:hAnsi="Times New Roman" w:cs="Times New Roman"/>
                <w:b/>
                <w:bCs/>
                <w:sz w:val="24"/>
                <w:szCs w:val="24"/>
              </w:rPr>
              <w:t>Department of Education</w:t>
            </w:r>
          </w:p>
        </w:tc>
      </w:tr>
    </w:tbl>
    <w:p w:rsidR="0037422C" w:rsidRPr="0037422C" w:rsidRDefault="0037422C" w:rsidP="0037422C">
      <w:pPr>
        <w:shd w:val="clear" w:color="auto" w:fill="FFFFFF"/>
        <w:spacing w:after="0" w:line="357" w:lineRule="atLeast"/>
        <w:rPr>
          <w:rFonts w:ascii="Arial" w:eastAsia="Times New Roman" w:hAnsi="Arial" w:cs="Arial"/>
          <w:color w:val="333333"/>
          <w:sz w:val="21"/>
          <w:szCs w:val="21"/>
        </w:rPr>
      </w:pPr>
      <w:r w:rsidRPr="0037422C">
        <w:rPr>
          <w:rFonts w:ascii="Arial" w:eastAsia="Times New Roman" w:hAnsi="Arial" w:cs="Arial"/>
          <w:noProof/>
          <w:color w:val="666666"/>
          <w:sz w:val="21"/>
          <w:szCs w:val="21"/>
        </w:rPr>
        <w:drawing>
          <wp:inline distT="0" distB="0" distL="0" distR="0">
            <wp:extent cx="685800" cy="685800"/>
            <wp:effectExtent l="0" t="0" r="0" b="0"/>
            <wp:docPr id="10" name="Picture 10" descr="http://emaxllc.com/wordpress/wp-content/uploads/2013/12/AFCEC-Logo-150x150.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emaxllc.com/wordpress/wp-content/uploads/2013/12/AFCEC-Logo-150x150.jpg">
                      <a:hlinkClick r:id="rId23"/>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bookmarkStart w:id="1" w:name="afcec"/>
      <w:bookmarkEnd w:id="1"/>
      <w:r w:rsidRPr="0037422C">
        <w:rPr>
          <w:rFonts w:ascii="Arial" w:eastAsia="Times New Roman" w:hAnsi="Arial" w:cs="Arial"/>
          <w:b/>
          <w:bCs/>
          <w:color w:val="333333"/>
          <w:sz w:val="24"/>
          <w:szCs w:val="24"/>
        </w:rPr>
        <w:t>Air Force Civil Engineer Center (AFCEC)</w:t>
      </w:r>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bookmarkStart w:id="2" w:name="GSA"/>
      <w:bookmarkEnd w:id="2"/>
      <w:r w:rsidRPr="0037422C">
        <w:rPr>
          <w:rFonts w:ascii="Arial" w:eastAsia="Times New Roman" w:hAnsi="Arial" w:cs="Arial"/>
          <w:b/>
          <w:bCs/>
          <w:color w:val="333333"/>
          <w:sz w:val="21"/>
          <w:szCs w:val="21"/>
        </w:rPr>
        <w:lastRenderedPageBreak/>
        <w:t>Asset Class:</w:t>
      </w:r>
      <w:r w:rsidRPr="0037422C">
        <w:rPr>
          <w:rFonts w:ascii="Arial" w:eastAsia="Times New Roman" w:hAnsi="Arial" w:cs="Arial"/>
          <w:color w:val="333333"/>
          <w:sz w:val="21"/>
          <w:szCs w:val="21"/>
        </w:rPr>
        <w:t> Energy, Military Housing Privatization Initiative (MHPI), Multifamily, and Commercial Real Estate Projects including Office Buildings, Retail, Biotech and Research Facilities, and Community Facilities</w:t>
      </w:r>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r w:rsidRPr="0037422C">
        <w:rPr>
          <w:rFonts w:ascii="Arial" w:eastAsia="Times New Roman" w:hAnsi="Arial" w:cs="Arial"/>
          <w:b/>
          <w:bCs/>
          <w:color w:val="333333"/>
          <w:sz w:val="21"/>
          <w:szCs w:val="21"/>
        </w:rPr>
        <w:t>Role:</w:t>
      </w:r>
      <w:r w:rsidRPr="0037422C">
        <w:rPr>
          <w:rFonts w:ascii="Arial" w:eastAsia="Times New Roman" w:hAnsi="Arial" w:cs="Arial"/>
          <w:color w:val="333333"/>
          <w:sz w:val="21"/>
          <w:szCs w:val="21"/>
        </w:rPr>
        <w:t> Real Estate Support and Financial Advisor – Prime Contractor</w:t>
      </w:r>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r w:rsidRPr="0037422C">
        <w:rPr>
          <w:rFonts w:ascii="Arial" w:eastAsia="Times New Roman" w:hAnsi="Arial" w:cs="Arial"/>
          <w:b/>
          <w:bCs/>
          <w:color w:val="333333"/>
          <w:sz w:val="21"/>
          <w:szCs w:val="21"/>
        </w:rPr>
        <w:t>Period:</w:t>
      </w:r>
      <w:r w:rsidRPr="0037422C">
        <w:rPr>
          <w:rFonts w:ascii="Arial" w:eastAsia="Times New Roman" w:hAnsi="Arial" w:cs="Arial"/>
          <w:color w:val="333333"/>
          <w:sz w:val="21"/>
          <w:szCs w:val="21"/>
        </w:rPr>
        <w:t> 2001 – Present</w:t>
      </w:r>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proofErr w:type="spellStart"/>
      <w:r w:rsidRPr="0037422C">
        <w:rPr>
          <w:rFonts w:ascii="Arial" w:eastAsia="Times New Roman" w:hAnsi="Arial" w:cs="Arial"/>
          <w:color w:val="333333"/>
          <w:sz w:val="21"/>
          <w:szCs w:val="21"/>
        </w:rPr>
        <w:t>Emax</w:t>
      </w:r>
      <w:proofErr w:type="spellEnd"/>
      <w:r w:rsidRPr="0037422C">
        <w:rPr>
          <w:rFonts w:ascii="Arial" w:eastAsia="Times New Roman" w:hAnsi="Arial" w:cs="Arial"/>
          <w:color w:val="333333"/>
          <w:sz w:val="21"/>
          <w:szCs w:val="21"/>
        </w:rPr>
        <w:t xml:space="preserve"> is currently a prime contractor providing Real Estate Support Services (RESS) to the U.S. Air Force (AF) for real estate and energy transactions on underutilized real property.  Specifically, </w:t>
      </w:r>
      <w:proofErr w:type="spellStart"/>
      <w:r w:rsidRPr="0037422C">
        <w:rPr>
          <w:rFonts w:ascii="Arial" w:eastAsia="Times New Roman" w:hAnsi="Arial" w:cs="Arial"/>
          <w:color w:val="333333"/>
          <w:sz w:val="21"/>
          <w:szCs w:val="21"/>
        </w:rPr>
        <w:t>Emax</w:t>
      </w:r>
      <w:proofErr w:type="spellEnd"/>
      <w:r w:rsidRPr="0037422C">
        <w:rPr>
          <w:rFonts w:ascii="Arial" w:eastAsia="Times New Roman" w:hAnsi="Arial" w:cs="Arial"/>
          <w:color w:val="333333"/>
          <w:sz w:val="21"/>
          <w:szCs w:val="21"/>
        </w:rPr>
        <w:t xml:space="preserve"> advises the AFCEC on its Value-Based, Enhanced-Use Lease, and Military Housing Privatization Initiative transactions by using expertise in real estate investment, finance, project management, energy, office buildings, retail and other commercial real estate projects.</w:t>
      </w:r>
    </w:p>
    <w:p w:rsidR="0037422C" w:rsidRPr="0037422C" w:rsidRDefault="0037422C" w:rsidP="0037422C">
      <w:pPr>
        <w:shd w:val="clear" w:color="auto" w:fill="FFFFFF"/>
        <w:spacing w:before="120" w:after="120" w:line="357" w:lineRule="atLeast"/>
        <w:rPr>
          <w:rFonts w:ascii="Arial" w:eastAsia="Times New Roman" w:hAnsi="Arial" w:cs="Arial"/>
          <w:color w:val="333333"/>
          <w:sz w:val="21"/>
          <w:szCs w:val="21"/>
        </w:rPr>
      </w:pPr>
      <w:hyperlink r:id="rId24" w:anchor="top" w:history="1">
        <w:r w:rsidRPr="0037422C">
          <w:rPr>
            <w:rFonts w:ascii="Arial" w:eastAsia="Times New Roman" w:hAnsi="Arial" w:cs="Arial"/>
            <w:color w:val="666666"/>
            <w:sz w:val="21"/>
            <w:szCs w:val="21"/>
            <w:u w:val="single"/>
          </w:rPr>
          <w:t>[Back to the Top]</w:t>
        </w:r>
      </w:hyperlink>
    </w:p>
    <w:p w:rsidR="0037422C" w:rsidRPr="0037422C" w:rsidRDefault="0037422C" w:rsidP="0037422C">
      <w:pPr>
        <w:shd w:val="clear" w:color="auto" w:fill="FFFFFF"/>
        <w:spacing w:before="120" w:after="120" w:line="357" w:lineRule="atLeast"/>
        <w:rPr>
          <w:rFonts w:ascii="Arial" w:eastAsia="Times New Roman" w:hAnsi="Arial" w:cs="Arial"/>
          <w:color w:val="333333"/>
          <w:sz w:val="21"/>
          <w:szCs w:val="21"/>
        </w:rPr>
      </w:pPr>
      <w:r w:rsidRPr="0037422C">
        <w:rPr>
          <w:rFonts w:ascii="Arial" w:eastAsia="Times New Roman" w:hAnsi="Arial" w:cs="Arial"/>
          <w:b/>
          <w:bCs/>
          <w:noProof/>
          <w:color w:val="666666"/>
          <w:sz w:val="21"/>
          <w:szCs w:val="21"/>
        </w:rPr>
        <w:drawing>
          <wp:inline distT="0" distB="0" distL="0" distR="0">
            <wp:extent cx="733425" cy="733425"/>
            <wp:effectExtent l="0" t="0" r="9525" b="9525"/>
            <wp:docPr id="9" name="Picture 9" descr="http://emaxllc.com/wordpress/wp-content/uploads/2011/07/VA1-150x150.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emaxllc.com/wordpress/wp-content/uploads/2011/07/VA1-150x150.gif">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inline>
        </w:drawing>
      </w:r>
      <w:r w:rsidRPr="0037422C">
        <w:rPr>
          <w:rFonts w:ascii="Arial" w:eastAsia="Times New Roman" w:hAnsi="Arial" w:cs="Arial"/>
          <w:b/>
          <w:bCs/>
          <w:color w:val="333333"/>
          <w:sz w:val="24"/>
          <w:szCs w:val="24"/>
        </w:rPr>
        <w:t>Department of Veterans Affairs (VA) – Office of Asset Enterprise Management</w:t>
      </w:r>
      <w:bookmarkStart w:id="3" w:name="dvaoae"/>
      <w:bookmarkEnd w:id="3"/>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r w:rsidRPr="0037422C">
        <w:rPr>
          <w:rFonts w:ascii="Arial" w:eastAsia="Times New Roman" w:hAnsi="Arial" w:cs="Arial"/>
          <w:b/>
          <w:bCs/>
          <w:color w:val="333333"/>
          <w:sz w:val="21"/>
          <w:szCs w:val="21"/>
        </w:rPr>
        <w:t>Asset Class</w:t>
      </w:r>
      <w:r w:rsidRPr="0037422C">
        <w:rPr>
          <w:rFonts w:ascii="Arial" w:eastAsia="Times New Roman" w:hAnsi="Arial" w:cs="Arial"/>
          <w:color w:val="333333"/>
          <w:sz w:val="21"/>
          <w:szCs w:val="21"/>
        </w:rPr>
        <w:t>: Co-Generation and Energy Plants, Office Buildings, Parking Garages, Multifamily Housing, Transitional Housing Projects, Homeless Shelters, Low-Cost Senior Housing, Community Facilities and Other Commercial Real Estate Projects</w:t>
      </w:r>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r w:rsidRPr="0037422C">
        <w:rPr>
          <w:rFonts w:ascii="Arial" w:eastAsia="Times New Roman" w:hAnsi="Arial" w:cs="Arial"/>
          <w:b/>
          <w:bCs/>
          <w:color w:val="333333"/>
          <w:sz w:val="21"/>
          <w:szCs w:val="21"/>
        </w:rPr>
        <w:t>Role:</w:t>
      </w:r>
      <w:r w:rsidRPr="0037422C">
        <w:rPr>
          <w:rFonts w:ascii="Arial" w:eastAsia="Times New Roman" w:hAnsi="Arial" w:cs="Arial"/>
          <w:color w:val="333333"/>
          <w:sz w:val="21"/>
          <w:szCs w:val="21"/>
        </w:rPr>
        <w:t> Financial and Post-Transaction Advisor – Prime Contractor under Oversight and Monitoring Contract; 100% Subcontractor to Ernst &amp; Young; and Prime Contractor under Transaction Advisor Contracts</w:t>
      </w:r>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r w:rsidRPr="0037422C">
        <w:rPr>
          <w:rFonts w:ascii="Arial" w:eastAsia="Times New Roman" w:hAnsi="Arial" w:cs="Arial"/>
          <w:b/>
          <w:bCs/>
          <w:color w:val="333333"/>
          <w:sz w:val="21"/>
          <w:szCs w:val="21"/>
        </w:rPr>
        <w:t>Period</w:t>
      </w:r>
      <w:r w:rsidRPr="0037422C">
        <w:rPr>
          <w:rFonts w:ascii="Arial" w:eastAsia="Times New Roman" w:hAnsi="Arial" w:cs="Arial"/>
          <w:color w:val="333333"/>
          <w:sz w:val="21"/>
          <w:szCs w:val="21"/>
        </w:rPr>
        <w:t>: 2003 – Present</w:t>
      </w:r>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proofErr w:type="spellStart"/>
      <w:r w:rsidRPr="0037422C">
        <w:rPr>
          <w:rFonts w:ascii="Arial" w:eastAsia="Times New Roman" w:hAnsi="Arial" w:cs="Arial"/>
          <w:color w:val="333333"/>
          <w:sz w:val="21"/>
          <w:szCs w:val="21"/>
        </w:rPr>
        <w:t>Emax</w:t>
      </w:r>
      <w:proofErr w:type="spellEnd"/>
      <w:r w:rsidRPr="0037422C">
        <w:rPr>
          <w:rFonts w:ascii="Arial" w:eastAsia="Times New Roman" w:hAnsi="Arial" w:cs="Arial"/>
          <w:color w:val="333333"/>
          <w:sz w:val="21"/>
          <w:szCs w:val="21"/>
        </w:rPr>
        <w:t xml:space="preserve"> is currently a prime subcontractor providing post transaction support services to the Office of Asset Enterprise Management (OAEM) for the oversight and monitoring of the VA’s Enhanced Use Leasing program.  The EUL program includes a portfolio of 56 completed projects, for which </w:t>
      </w:r>
      <w:proofErr w:type="spellStart"/>
      <w:r w:rsidRPr="0037422C">
        <w:rPr>
          <w:rFonts w:ascii="Arial" w:eastAsia="Times New Roman" w:hAnsi="Arial" w:cs="Arial"/>
          <w:color w:val="333333"/>
          <w:sz w:val="21"/>
          <w:szCs w:val="21"/>
        </w:rPr>
        <w:t>Emax</w:t>
      </w:r>
      <w:proofErr w:type="spellEnd"/>
      <w:r w:rsidRPr="0037422C">
        <w:rPr>
          <w:rFonts w:ascii="Arial" w:eastAsia="Times New Roman" w:hAnsi="Arial" w:cs="Arial"/>
          <w:color w:val="333333"/>
          <w:sz w:val="21"/>
          <w:szCs w:val="21"/>
        </w:rPr>
        <w:t xml:space="preserve"> monitors compliance of lease requirements and assists in developing an annual EUL consideration report.</w:t>
      </w:r>
    </w:p>
    <w:p w:rsidR="0037422C" w:rsidRPr="0037422C" w:rsidRDefault="0037422C" w:rsidP="0037422C">
      <w:pPr>
        <w:shd w:val="clear" w:color="auto" w:fill="FFFFFF"/>
        <w:spacing w:before="120" w:after="120" w:line="357" w:lineRule="atLeast"/>
        <w:rPr>
          <w:rFonts w:ascii="Arial" w:eastAsia="Times New Roman" w:hAnsi="Arial" w:cs="Arial"/>
          <w:color w:val="333333"/>
          <w:sz w:val="21"/>
          <w:szCs w:val="21"/>
        </w:rPr>
      </w:pPr>
      <w:hyperlink r:id="rId27" w:anchor="top" w:history="1">
        <w:r w:rsidRPr="0037422C">
          <w:rPr>
            <w:rFonts w:ascii="Arial" w:eastAsia="Times New Roman" w:hAnsi="Arial" w:cs="Arial"/>
            <w:color w:val="666666"/>
            <w:sz w:val="21"/>
            <w:szCs w:val="21"/>
            <w:u w:val="single"/>
          </w:rPr>
          <w:t>[Back to the Top]</w:t>
        </w:r>
      </w:hyperlink>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r w:rsidRPr="0037422C">
        <w:rPr>
          <w:rFonts w:ascii="Arial" w:eastAsia="Times New Roman" w:hAnsi="Arial" w:cs="Arial"/>
          <w:b/>
          <w:bCs/>
          <w:noProof/>
          <w:color w:val="666666"/>
          <w:sz w:val="21"/>
          <w:szCs w:val="21"/>
        </w:rPr>
        <w:lastRenderedPageBreak/>
        <w:drawing>
          <wp:inline distT="0" distB="0" distL="0" distR="0">
            <wp:extent cx="809625" cy="809625"/>
            <wp:effectExtent l="0" t="0" r="9525" b="9525"/>
            <wp:docPr id="8" name="Picture 8" descr="http://emaxllc.com/wordpress/wp-content/uploads/2011/07/HUD-150x150.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emaxllc.com/wordpress/wp-content/uploads/2011/07/HUD-150x150.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r w:rsidRPr="0037422C">
        <w:rPr>
          <w:rFonts w:ascii="Arial" w:eastAsia="Times New Roman" w:hAnsi="Arial" w:cs="Arial"/>
          <w:b/>
          <w:bCs/>
          <w:color w:val="333333"/>
          <w:sz w:val="24"/>
          <w:szCs w:val="24"/>
        </w:rPr>
        <w:t>Department of Housing and Urban Development (HUD) – Asset Sales Office</w:t>
      </w:r>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r w:rsidRPr="0037422C">
        <w:rPr>
          <w:rFonts w:ascii="Arial" w:eastAsia="Times New Roman" w:hAnsi="Arial" w:cs="Arial"/>
          <w:b/>
          <w:bCs/>
          <w:color w:val="333333"/>
          <w:sz w:val="21"/>
          <w:szCs w:val="21"/>
        </w:rPr>
        <w:t>Asset Class</w:t>
      </w:r>
      <w:r w:rsidRPr="0037422C">
        <w:rPr>
          <w:rFonts w:ascii="Arial" w:eastAsia="Times New Roman" w:hAnsi="Arial" w:cs="Arial"/>
          <w:color w:val="333333"/>
          <w:sz w:val="21"/>
          <w:szCs w:val="21"/>
        </w:rPr>
        <w:t>: HUD-Held Single Family, Multifamily and Healthcare Mortgage Loans</w:t>
      </w:r>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r w:rsidRPr="0037422C">
        <w:rPr>
          <w:rFonts w:ascii="Arial" w:eastAsia="Times New Roman" w:hAnsi="Arial" w:cs="Arial"/>
          <w:b/>
          <w:bCs/>
          <w:color w:val="333333"/>
          <w:sz w:val="21"/>
          <w:szCs w:val="21"/>
        </w:rPr>
        <w:t>Role</w:t>
      </w:r>
      <w:r w:rsidRPr="0037422C">
        <w:rPr>
          <w:rFonts w:ascii="Arial" w:eastAsia="Times New Roman" w:hAnsi="Arial" w:cs="Arial"/>
          <w:color w:val="333333"/>
          <w:sz w:val="21"/>
          <w:szCs w:val="21"/>
        </w:rPr>
        <w:t>: Program Financial Advisor – Prime Contractor and Subcontractor</w:t>
      </w:r>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r w:rsidRPr="0037422C">
        <w:rPr>
          <w:rFonts w:ascii="Arial" w:eastAsia="Times New Roman" w:hAnsi="Arial" w:cs="Arial"/>
          <w:b/>
          <w:bCs/>
          <w:color w:val="333333"/>
          <w:sz w:val="21"/>
          <w:szCs w:val="21"/>
        </w:rPr>
        <w:t>Size</w:t>
      </w:r>
      <w:r w:rsidRPr="0037422C">
        <w:rPr>
          <w:rFonts w:ascii="Arial" w:eastAsia="Times New Roman" w:hAnsi="Arial" w:cs="Arial"/>
          <w:color w:val="333333"/>
          <w:sz w:val="21"/>
          <w:szCs w:val="21"/>
        </w:rPr>
        <w:t>: $7 Billion+ Program</w:t>
      </w:r>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r w:rsidRPr="0037422C">
        <w:rPr>
          <w:rFonts w:ascii="Arial" w:eastAsia="Times New Roman" w:hAnsi="Arial" w:cs="Arial"/>
          <w:b/>
          <w:bCs/>
          <w:color w:val="333333"/>
          <w:sz w:val="21"/>
          <w:szCs w:val="21"/>
        </w:rPr>
        <w:t>Period: </w:t>
      </w:r>
      <w:r w:rsidRPr="0037422C">
        <w:rPr>
          <w:rFonts w:ascii="Arial" w:eastAsia="Times New Roman" w:hAnsi="Arial" w:cs="Arial"/>
          <w:color w:val="333333"/>
          <w:sz w:val="21"/>
          <w:szCs w:val="21"/>
        </w:rPr>
        <w:t>1999 – Present</w:t>
      </w:r>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r w:rsidRPr="0037422C">
        <w:rPr>
          <w:rFonts w:ascii="Arial" w:eastAsia="Times New Roman" w:hAnsi="Arial" w:cs="Arial"/>
          <w:color w:val="333333"/>
          <w:sz w:val="21"/>
          <w:szCs w:val="21"/>
        </w:rPr>
        <w:t xml:space="preserve">Since 1999, </w:t>
      </w:r>
      <w:proofErr w:type="spellStart"/>
      <w:r w:rsidRPr="0037422C">
        <w:rPr>
          <w:rFonts w:ascii="Arial" w:eastAsia="Times New Roman" w:hAnsi="Arial" w:cs="Arial"/>
          <w:color w:val="333333"/>
          <w:sz w:val="21"/>
          <w:szCs w:val="21"/>
        </w:rPr>
        <w:t>Emax</w:t>
      </w:r>
      <w:proofErr w:type="spellEnd"/>
      <w:r w:rsidRPr="0037422C">
        <w:rPr>
          <w:rFonts w:ascii="Arial" w:eastAsia="Times New Roman" w:hAnsi="Arial" w:cs="Arial"/>
          <w:color w:val="333333"/>
          <w:sz w:val="21"/>
          <w:szCs w:val="21"/>
        </w:rPr>
        <w:t xml:space="preserve"> has served both as a prime and subcontractor to the Asset Sales Office as the Program Financial Advisory (PFA).  In this role, </w:t>
      </w:r>
      <w:proofErr w:type="spellStart"/>
      <w:r w:rsidRPr="0037422C">
        <w:rPr>
          <w:rFonts w:ascii="Arial" w:eastAsia="Times New Roman" w:hAnsi="Arial" w:cs="Arial"/>
          <w:color w:val="333333"/>
          <w:sz w:val="21"/>
          <w:szCs w:val="21"/>
        </w:rPr>
        <w:t>Emax</w:t>
      </w:r>
      <w:proofErr w:type="spellEnd"/>
      <w:r w:rsidRPr="0037422C">
        <w:rPr>
          <w:rFonts w:ascii="Arial" w:eastAsia="Times New Roman" w:hAnsi="Arial" w:cs="Arial"/>
          <w:color w:val="333333"/>
          <w:sz w:val="21"/>
          <w:szCs w:val="21"/>
        </w:rPr>
        <w:t xml:space="preserve"> supports, assists and advises FHA in administering the asset sales program through the disposition of single family, multifamily and healthcare notes via competitive transactions offered to private investors, units of local government and non-profits; and direct sales offered to units of local government and non-profit entities.  The PFA contract is currently an 8(a) set-aside, for which </w:t>
      </w:r>
      <w:proofErr w:type="spellStart"/>
      <w:r w:rsidRPr="0037422C">
        <w:rPr>
          <w:rFonts w:ascii="Arial" w:eastAsia="Times New Roman" w:hAnsi="Arial" w:cs="Arial"/>
          <w:color w:val="333333"/>
          <w:sz w:val="21"/>
          <w:szCs w:val="21"/>
        </w:rPr>
        <w:t>Emax</w:t>
      </w:r>
      <w:proofErr w:type="spellEnd"/>
      <w:r w:rsidRPr="0037422C">
        <w:rPr>
          <w:rFonts w:ascii="Arial" w:eastAsia="Times New Roman" w:hAnsi="Arial" w:cs="Arial"/>
          <w:color w:val="333333"/>
          <w:sz w:val="21"/>
          <w:szCs w:val="21"/>
        </w:rPr>
        <w:t xml:space="preserve"> is a subcontractor.</w:t>
      </w:r>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hyperlink r:id="rId30" w:anchor="top" w:history="1">
        <w:r w:rsidRPr="0037422C">
          <w:rPr>
            <w:rFonts w:ascii="Arial" w:eastAsia="Times New Roman" w:hAnsi="Arial" w:cs="Arial"/>
            <w:color w:val="666666"/>
            <w:sz w:val="21"/>
            <w:szCs w:val="21"/>
            <w:u w:val="single"/>
          </w:rPr>
          <w:t>[Back to the Top]</w:t>
        </w:r>
      </w:hyperlink>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r w:rsidRPr="0037422C">
        <w:rPr>
          <w:rFonts w:ascii="Arial" w:eastAsia="Times New Roman" w:hAnsi="Arial" w:cs="Arial"/>
          <w:b/>
          <w:bCs/>
          <w:noProof/>
          <w:color w:val="666666"/>
          <w:sz w:val="21"/>
          <w:szCs w:val="21"/>
        </w:rPr>
        <w:drawing>
          <wp:inline distT="0" distB="0" distL="0" distR="0">
            <wp:extent cx="809625" cy="809625"/>
            <wp:effectExtent l="0" t="0" r="9525" b="9525"/>
            <wp:docPr id="7" name="Picture 7" descr="http://emaxllc.com/wordpress/wp-content/uploads/2011/07/TRSRY1-150x150.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emaxllc.com/wordpress/wp-content/uploads/2011/07/TRSRY1-150x150.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r w:rsidRPr="0037422C">
        <w:rPr>
          <w:rFonts w:ascii="Arial" w:eastAsia="Times New Roman" w:hAnsi="Arial" w:cs="Arial"/>
          <w:b/>
          <w:bCs/>
          <w:color w:val="333333"/>
          <w:sz w:val="24"/>
          <w:szCs w:val="24"/>
        </w:rPr>
        <w:t>U.S. Department of Treasury – Office of Financial Stability (OFS)</w:t>
      </w:r>
      <w:r w:rsidRPr="0037422C">
        <w:rPr>
          <w:rFonts w:ascii="Arial" w:eastAsia="Times New Roman" w:hAnsi="Arial" w:cs="Arial"/>
          <w:b/>
          <w:bCs/>
          <w:color w:val="333333"/>
          <w:sz w:val="21"/>
          <w:szCs w:val="21"/>
        </w:rPr>
        <w:t> </w:t>
      </w:r>
      <w:bookmarkStart w:id="4" w:name="ofs"/>
      <w:bookmarkEnd w:id="4"/>
      <w:r w:rsidRPr="0037422C">
        <w:rPr>
          <w:rFonts w:ascii="Arial" w:eastAsia="Times New Roman" w:hAnsi="Arial" w:cs="Arial"/>
          <w:b/>
          <w:bCs/>
          <w:color w:val="333333"/>
          <w:sz w:val="21"/>
          <w:szCs w:val="21"/>
        </w:rPr>
        <w:t>Asset Class</w:t>
      </w:r>
      <w:r w:rsidRPr="0037422C">
        <w:rPr>
          <w:rFonts w:ascii="Arial" w:eastAsia="Times New Roman" w:hAnsi="Arial" w:cs="Arial"/>
          <w:color w:val="333333"/>
          <w:sz w:val="21"/>
          <w:szCs w:val="21"/>
        </w:rPr>
        <w:t>: Residential and Commercial Loans and Mortgage-Backed Securities</w:t>
      </w:r>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r w:rsidRPr="0037422C">
        <w:rPr>
          <w:rFonts w:ascii="Arial" w:eastAsia="Times New Roman" w:hAnsi="Arial" w:cs="Arial"/>
          <w:b/>
          <w:bCs/>
          <w:color w:val="333333"/>
          <w:sz w:val="21"/>
          <w:szCs w:val="21"/>
        </w:rPr>
        <w:t>Role</w:t>
      </w:r>
      <w:r w:rsidRPr="0037422C">
        <w:rPr>
          <w:rFonts w:ascii="Arial" w:eastAsia="Times New Roman" w:hAnsi="Arial" w:cs="Arial"/>
          <w:color w:val="333333"/>
          <w:sz w:val="21"/>
          <w:szCs w:val="21"/>
        </w:rPr>
        <w:t>: Program Financial Advisor – Subcontractor to Ernst &amp; Young</w:t>
      </w:r>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r w:rsidRPr="0037422C">
        <w:rPr>
          <w:rFonts w:ascii="Arial" w:eastAsia="Times New Roman" w:hAnsi="Arial" w:cs="Arial"/>
          <w:b/>
          <w:bCs/>
          <w:color w:val="333333"/>
          <w:sz w:val="21"/>
          <w:szCs w:val="21"/>
        </w:rPr>
        <w:t>Period:</w:t>
      </w:r>
      <w:r w:rsidRPr="0037422C">
        <w:rPr>
          <w:rFonts w:ascii="Arial" w:eastAsia="Times New Roman" w:hAnsi="Arial" w:cs="Arial"/>
          <w:color w:val="333333"/>
          <w:sz w:val="21"/>
          <w:szCs w:val="21"/>
        </w:rPr>
        <w:t> 2009 – Present</w:t>
      </w:r>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r w:rsidRPr="0037422C">
        <w:rPr>
          <w:rFonts w:ascii="Arial" w:eastAsia="Times New Roman" w:hAnsi="Arial" w:cs="Arial"/>
          <w:color w:val="333333"/>
          <w:sz w:val="21"/>
          <w:szCs w:val="21"/>
        </w:rPr>
        <w:t xml:space="preserve">Since 2009, </w:t>
      </w:r>
      <w:proofErr w:type="spellStart"/>
      <w:r w:rsidRPr="0037422C">
        <w:rPr>
          <w:rFonts w:ascii="Arial" w:eastAsia="Times New Roman" w:hAnsi="Arial" w:cs="Arial"/>
          <w:color w:val="333333"/>
          <w:sz w:val="21"/>
          <w:szCs w:val="21"/>
        </w:rPr>
        <w:t>Emax</w:t>
      </w:r>
      <w:proofErr w:type="spellEnd"/>
      <w:r w:rsidRPr="0037422C">
        <w:rPr>
          <w:rFonts w:ascii="Arial" w:eastAsia="Times New Roman" w:hAnsi="Arial" w:cs="Arial"/>
          <w:color w:val="333333"/>
          <w:sz w:val="21"/>
          <w:szCs w:val="21"/>
        </w:rPr>
        <w:t xml:space="preserve">, as a Program Financial Advisor, has supported the U.S. Department of Treasury’s Office of Financial Stability (OFS) and Office of Financial Management (OFM) in conducting compliance reviews of lending programs, evaluating mortgage assistance initiatives, and reviewing internal controls. </w:t>
      </w:r>
      <w:proofErr w:type="spellStart"/>
      <w:r w:rsidRPr="0037422C">
        <w:rPr>
          <w:rFonts w:ascii="Arial" w:eastAsia="Times New Roman" w:hAnsi="Arial" w:cs="Arial"/>
          <w:color w:val="333333"/>
          <w:sz w:val="21"/>
          <w:szCs w:val="21"/>
        </w:rPr>
        <w:t>Emax</w:t>
      </w:r>
      <w:proofErr w:type="spellEnd"/>
      <w:r w:rsidRPr="0037422C">
        <w:rPr>
          <w:rFonts w:ascii="Arial" w:eastAsia="Times New Roman" w:hAnsi="Arial" w:cs="Arial"/>
          <w:color w:val="333333"/>
          <w:sz w:val="21"/>
          <w:szCs w:val="21"/>
        </w:rPr>
        <w:t xml:space="preserve"> has assisted in the development and implementation of OFS’ operational and internal controls policies and procedures.</w:t>
      </w:r>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hyperlink r:id="rId33" w:anchor="top" w:history="1">
        <w:r w:rsidRPr="0037422C">
          <w:rPr>
            <w:rFonts w:ascii="Arial" w:eastAsia="Times New Roman" w:hAnsi="Arial" w:cs="Arial"/>
            <w:color w:val="666666"/>
            <w:sz w:val="21"/>
            <w:szCs w:val="21"/>
            <w:u w:val="single"/>
          </w:rPr>
          <w:t>[Back to the Top]</w:t>
        </w:r>
      </w:hyperlink>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r w:rsidRPr="0037422C">
        <w:rPr>
          <w:rFonts w:ascii="Arial" w:eastAsia="Times New Roman" w:hAnsi="Arial" w:cs="Arial"/>
          <w:b/>
          <w:bCs/>
          <w:noProof/>
          <w:color w:val="666666"/>
          <w:sz w:val="21"/>
          <w:szCs w:val="21"/>
        </w:rPr>
        <w:lastRenderedPageBreak/>
        <w:drawing>
          <wp:inline distT="0" distB="0" distL="0" distR="0">
            <wp:extent cx="847725" cy="847725"/>
            <wp:effectExtent l="0" t="0" r="9525" b="9525"/>
            <wp:docPr id="6" name="Picture 6" descr="http://emaxllc.com/wordpress/wp-content/uploads/2011/07/Ginnie-Mae-150x150.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emaxllc.com/wordpress/wp-content/uploads/2011/07/Ginnie-Mae-150x150.jp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inline>
        </w:drawing>
      </w:r>
      <w:r w:rsidRPr="0037422C">
        <w:rPr>
          <w:rFonts w:ascii="Arial" w:eastAsia="Times New Roman" w:hAnsi="Arial" w:cs="Arial"/>
          <w:b/>
          <w:bCs/>
          <w:color w:val="333333"/>
          <w:sz w:val="24"/>
          <w:szCs w:val="24"/>
        </w:rPr>
        <w:t>Government National Mortgage Association (</w:t>
      </w:r>
      <w:proofErr w:type="spellStart"/>
      <w:r w:rsidRPr="0037422C">
        <w:rPr>
          <w:rFonts w:ascii="Arial" w:eastAsia="Times New Roman" w:hAnsi="Arial" w:cs="Arial"/>
          <w:b/>
          <w:bCs/>
          <w:color w:val="333333"/>
          <w:sz w:val="24"/>
          <w:szCs w:val="24"/>
        </w:rPr>
        <w:t>Ginnie</w:t>
      </w:r>
      <w:proofErr w:type="spellEnd"/>
      <w:r w:rsidRPr="0037422C">
        <w:rPr>
          <w:rFonts w:ascii="Arial" w:eastAsia="Times New Roman" w:hAnsi="Arial" w:cs="Arial"/>
          <w:b/>
          <w:bCs/>
          <w:color w:val="333333"/>
          <w:sz w:val="24"/>
          <w:szCs w:val="24"/>
        </w:rPr>
        <w:t xml:space="preserve"> Mae)</w:t>
      </w:r>
      <w:r w:rsidRPr="0037422C">
        <w:rPr>
          <w:rFonts w:ascii="Arial" w:eastAsia="Times New Roman" w:hAnsi="Arial" w:cs="Arial"/>
          <w:b/>
          <w:bCs/>
          <w:color w:val="333333"/>
          <w:sz w:val="21"/>
          <w:szCs w:val="21"/>
        </w:rPr>
        <w:t> </w:t>
      </w:r>
      <w:bookmarkStart w:id="5" w:name="gnma"/>
      <w:bookmarkEnd w:id="5"/>
      <w:r w:rsidRPr="0037422C">
        <w:rPr>
          <w:rFonts w:ascii="Arial" w:eastAsia="Times New Roman" w:hAnsi="Arial" w:cs="Arial"/>
          <w:b/>
          <w:bCs/>
          <w:color w:val="333333"/>
          <w:sz w:val="21"/>
          <w:szCs w:val="21"/>
        </w:rPr>
        <w:t>Asset Class</w:t>
      </w:r>
      <w:r w:rsidRPr="0037422C">
        <w:rPr>
          <w:rFonts w:ascii="Arial" w:eastAsia="Times New Roman" w:hAnsi="Arial" w:cs="Arial"/>
          <w:color w:val="333333"/>
          <w:sz w:val="21"/>
          <w:szCs w:val="21"/>
        </w:rPr>
        <w:t>: Single- and Multiclass Securities Backed by Government-Guaranteed Single-Family and Multifamily Loans</w:t>
      </w:r>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r w:rsidRPr="0037422C">
        <w:rPr>
          <w:rFonts w:ascii="Arial" w:eastAsia="Times New Roman" w:hAnsi="Arial" w:cs="Arial"/>
          <w:b/>
          <w:bCs/>
          <w:color w:val="333333"/>
          <w:sz w:val="21"/>
          <w:szCs w:val="21"/>
        </w:rPr>
        <w:t>Role</w:t>
      </w:r>
      <w:r w:rsidRPr="0037422C">
        <w:rPr>
          <w:rFonts w:ascii="Arial" w:eastAsia="Times New Roman" w:hAnsi="Arial" w:cs="Arial"/>
          <w:color w:val="333333"/>
          <w:sz w:val="21"/>
          <w:szCs w:val="21"/>
        </w:rPr>
        <w:t>: Securitized Transaction Financial Advisor – Subcontractor to Ernst &amp; Young</w:t>
      </w:r>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r w:rsidRPr="0037422C">
        <w:rPr>
          <w:rFonts w:ascii="Arial" w:eastAsia="Times New Roman" w:hAnsi="Arial" w:cs="Arial"/>
          <w:b/>
          <w:bCs/>
          <w:color w:val="333333"/>
          <w:sz w:val="21"/>
          <w:szCs w:val="21"/>
        </w:rPr>
        <w:t>Period: </w:t>
      </w:r>
      <w:r w:rsidRPr="0037422C">
        <w:rPr>
          <w:rFonts w:ascii="Arial" w:eastAsia="Times New Roman" w:hAnsi="Arial" w:cs="Arial"/>
          <w:color w:val="333333"/>
          <w:sz w:val="21"/>
          <w:szCs w:val="21"/>
        </w:rPr>
        <w:t>2007 – 2013</w:t>
      </w:r>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r w:rsidRPr="0037422C">
        <w:rPr>
          <w:rFonts w:ascii="Arial" w:eastAsia="Times New Roman" w:hAnsi="Arial" w:cs="Arial"/>
          <w:color w:val="333333"/>
          <w:sz w:val="21"/>
          <w:szCs w:val="21"/>
        </w:rPr>
        <w:t xml:space="preserve">As a member of the Securitized Transaction Financial Advisor, </w:t>
      </w:r>
      <w:proofErr w:type="spellStart"/>
      <w:r w:rsidRPr="0037422C">
        <w:rPr>
          <w:rFonts w:ascii="Arial" w:eastAsia="Times New Roman" w:hAnsi="Arial" w:cs="Arial"/>
          <w:color w:val="333333"/>
          <w:sz w:val="21"/>
          <w:szCs w:val="21"/>
        </w:rPr>
        <w:t>Emax</w:t>
      </w:r>
      <w:proofErr w:type="spellEnd"/>
      <w:r w:rsidRPr="0037422C">
        <w:rPr>
          <w:rFonts w:ascii="Arial" w:eastAsia="Times New Roman" w:hAnsi="Arial" w:cs="Arial"/>
          <w:color w:val="333333"/>
          <w:sz w:val="21"/>
          <w:szCs w:val="21"/>
        </w:rPr>
        <w:t xml:space="preserve"> performed capital market and mortgage research to advise </w:t>
      </w:r>
      <w:proofErr w:type="spellStart"/>
      <w:r w:rsidRPr="0037422C">
        <w:rPr>
          <w:rFonts w:ascii="Arial" w:eastAsia="Times New Roman" w:hAnsi="Arial" w:cs="Arial"/>
          <w:color w:val="333333"/>
          <w:sz w:val="21"/>
          <w:szCs w:val="21"/>
        </w:rPr>
        <w:t>Ginnie</w:t>
      </w:r>
      <w:proofErr w:type="spellEnd"/>
      <w:r w:rsidRPr="0037422C">
        <w:rPr>
          <w:rFonts w:ascii="Arial" w:eastAsia="Times New Roman" w:hAnsi="Arial" w:cs="Arial"/>
          <w:color w:val="333333"/>
          <w:sz w:val="21"/>
          <w:szCs w:val="21"/>
        </w:rPr>
        <w:t xml:space="preserve"> Mae on securitization programs.  Additionally, </w:t>
      </w:r>
      <w:proofErr w:type="spellStart"/>
      <w:r w:rsidRPr="0037422C">
        <w:rPr>
          <w:rFonts w:ascii="Arial" w:eastAsia="Times New Roman" w:hAnsi="Arial" w:cs="Arial"/>
          <w:color w:val="333333"/>
          <w:sz w:val="21"/>
          <w:szCs w:val="21"/>
        </w:rPr>
        <w:t>Emax</w:t>
      </w:r>
      <w:proofErr w:type="spellEnd"/>
      <w:r w:rsidRPr="0037422C">
        <w:rPr>
          <w:rFonts w:ascii="Arial" w:eastAsia="Times New Roman" w:hAnsi="Arial" w:cs="Arial"/>
          <w:color w:val="333333"/>
          <w:sz w:val="21"/>
          <w:szCs w:val="21"/>
        </w:rPr>
        <w:t xml:space="preserve"> prepared reports assessing the impact of market, regulatory, and policy constraints associated with </w:t>
      </w:r>
      <w:proofErr w:type="spellStart"/>
      <w:r w:rsidRPr="0037422C">
        <w:rPr>
          <w:rFonts w:ascii="Arial" w:eastAsia="Times New Roman" w:hAnsi="Arial" w:cs="Arial"/>
          <w:color w:val="333333"/>
          <w:sz w:val="21"/>
          <w:szCs w:val="21"/>
        </w:rPr>
        <w:t>Ginnie</w:t>
      </w:r>
      <w:proofErr w:type="spellEnd"/>
      <w:r w:rsidRPr="0037422C">
        <w:rPr>
          <w:rFonts w:ascii="Arial" w:eastAsia="Times New Roman" w:hAnsi="Arial" w:cs="Arial"/>
          <w:color w:val="333333"/>
          <w:sz w:val="21"/>
          <w:szCs w:val="21"/>
        </w:rPr>
        <w:t xml:space="preserve"> Mae collateral and securities, and evaluated how those factors influence alternative program strategies and securitization structures.</w:t>
      </w:r>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hyperlink r:id="rId36" w:anchor="top" w:history="1">
        <w:r w:rsidRPr="0037422C">
          <w:rPr>
            <w:rFonts w:ascii="Arial" w:eastAsia="Times New Roman" w:hAnsi="Arial" w:cs="Arial"/>
            <w:color w:val="666666"/>
            <w:sz w:val="21"/>
            <w:szCs w:val="21"/>
            <w:u w:val="single"/>
          </w:rPr>
          <w:t>[Back to the Top]</w:t>
        </w:r>
      </w:hyperlink>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r w:rsidRPr="0037422C">
        <w:rPr>
          <w:rFonts w:ascii="Arial" w:eastAsia="Times New Roman" w:hAnsi="Arial" w:cs="Arial"/>
          <w:b/>
          <w:bCs/>
          <w:noProof/>
          <w:color w:val="666666"/>
          <w:sz w:val="21"/>
          <w:szCs w:val="21"/>
        </w:rPr>
        <w:drawing>
          <wp:inline distT="0" distB="0" distL="0" distR="0">
            <wp:extent cx="847725" cy="847725"/>
            <wp:effectExtent l="0" t="0" r="9525" b="9525"/>
            <wp:docPr id="5" name="Picture 5" descr="http://emaxllc.com/wordpress/wp-content/uploads/2011/07/OSD2-150x150.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emaxllc.com/wordpress/wp-content/uploads/2011/07/OSD2-150x150.jp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inline>
        </w:drawing>
      </w:r>
      <w:r w:rsidRPr="0037422C">
        <w:rPr>
          <w:rFonts w:ascii="Arial" w:eastAsia="Times New Roman" w:hAnsi="Arial" w:cs="Arial"/>
          <w:b/>
          <w:bCs/>
          <w:color w:val="333333"/>
          <w:sz w:val="24"/>
          <w:szCs w:val="24"/>
        </w:rPr>
        <w:t>Office of the Secretary of Defense (OSD) – Office of Housing &amp; Competitive Sourcing (H&amp;CS)</w:t>
      </w:r>
      <w:bookmarkStart w:id="6" w:name="osd"/>
      <w:bookmarkEnd w:id="6"/>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r w:rsidRPr="0037422C">
        <w:rPr>
          <w:rFonts w:ascii="Arial" w:eastAsia="Times New Roman" w:hAnsi="Arial" w:cs="Arial"/>
          <w:b/>
          <w:bCs/>
          <w:color w:val="333333"/>
          <w:sz w:val="21"/>
          <w:szCs w:val="21"/>
        </w:rPr>
        <w:t>Asset Class:</w:t>
      </w:r>
      <w:r w:rsidRPr="0037422C">
        <w:rPr>
          <w:rFonts w:ascii="Arial" w:eastAsia="Times New Roman" w:hAnsi="Arial" w:cs="Arial"/>
          <w:color w:val="333333"/>
          <w:sz w:val="21"/>
          <w:szCs w:val="21"/>
        </w:rPr>
        <w:t> Multifamily, MHPI for the U.S. Army, Navy, Air Force and Marines; Direct Loans, and Guaranteed Multifamily Mortgage Loans, Privatized Army Lodging and Unaccompanied Personnel Housing</w:t>
      </w:r>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r w:rsidRPr="0037422C">
        <w:rPr>
          <w:rFonts w:ascii="Arial" w:eastAsia="Times New Roman" w:hAnsi="Arial" w:cs="Arial"/>
          <w:b/>
          <w:bCs/>
          <w:color w:val="333333"/>
          <w:sz w:val="21"/>
          <w:szCs w:val="21"/>
        </w:rPr>
        <w:t>Role:</w:t>
      </w:r>
      <w:r w:rsidRPr="0037422C">
        <w:rPr>
          <w:rFonts w:ascii="Arial" w:eastAsia="Times New Roman" w:hAnsi="Arial" w:cs="Arial"/>
          <w:color w:val="333333"/>
          <w:sz w:val="21"/>
          <w:szCs w:val="21"/>
        </w:rPr>
        <w:t xml:space="preserve"> Financial Advisor – Prime Contractor and Subcontractor to Alvarez &amp; </w:t>
      </w:r>
      <w:proofErr w:type="spellStart"/>
      <w:r w:rsidRPr="0037422C">
        <w:rPr>
          <w:rFonts w:ascii="Arial" w:eastAsia="Times New Roman" w:hAnsi="Arial" w:cs="Arial"/>
          <w:color w:val="333333"/>
          <w:sz w:val="21"/>
          <w:szCs w:val="21"/>
        </w:rPr>
        <w:t>Marsal</w:t>
      </w:r>
      <w:proofErr w:type="spellEnd"/>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r w:rsidRPr="0037422C">
        <w:rPr>
          <w:rFonts w:ascii="Arial" w:eastAsia="Times New Roman" w:hAnsi="Arial" w:cs="Arial"/>
          <w:b/>
          <w:bCs/>
          <w:color w:val="333333"/>
          <w:sz w:val="21"/>
          <w:szCs w:val="21"/>
        </w:rPr>
        <w:t>Size:</w:t>
      </w:r>
      <w:r w:rsidRPr="0037422C">
        <w:rPr>
          <w:rFonts w:ascii="Arial" w:eastAsia="Times New Roman" w:hAnsi="Arial" w:cs="Arial"/>
          <w:color w:val="333333"/>
          <w:sz w:val="21"/>
          <w:szCs w:val="21"/>
        </w:rPr>
        <w:t> $28 Billion+ Program</w:t>
      </w:r>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r w:rsidRPr="0037422C">
        <w:rPr>
          <w:rFonts w:ascii="Arial" w:eastAsia="Times New Roman" w:hAnsi="Arial" w:cs="Arial"/>
          <w:b/>
          <w:bCs/>
          <w:color w:val="333333"/>
          <w:sz w:val="21"/>
          <w:szCs w:val="21"/>
        </w:rPr>
        <w:t>Period:</w:t>
      </w:r>
      <w:r w:rsidRPr="0037422C">
        <w:rPr>
          <w:rFonts w:ascii="Arial" w:eastAsia="Times New Roman" w:hAnsi="Arial" w:cs="Arial"/>
          <w:color w:val="333333"/>
          <w:sz w:val="21"/>
          <w:szCs w:val="21"/>
        </w:rPr>
        <w:t> 2005 – 2011</w:t>
      </w:r>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proofErr w:type="spellStart"/>
      <w:r w:rsidRPr="0037422C">
        <w:rPr>
          <w:rFonts w:ascii="Arial" w:eastAsia="Times New Roman" w:hAnsi="Arial" w:cs="Arial"/>
          <w:color w:val="333333"/>
          <w:sz w:val="21"/>
          <w:szCs w:val="21"/>
        </w:rPr>
        <w:t>Emax</w:t>
      </w:r>
      <w:proofErr w:type="spellEnd"/>
      <w:r w:rsidRPr="0037422C">
        <w:rPr>
          <w:rFonts w:ascii="Arial" w:eastAsia="Times New Roman" w:hAnsi="Arial" w:cs="Arial"/>
          <w:color w:val="333333"/>
          <w:sz w:val="21"/>
          <w:szCs w:val="21"/>
        </w:rPr>
        <w:t xml:space="preserve"> has served as financial advisor to the Office of Housing &amp; Competitive Sourcing within the Office of the Secretary of Defense by assisting in the oversight of the Military Housing Privatization Initiative (MHPI) program, assisting with the analysis of the MHPI program, providing private sector real estate finance assistance, and providing support for the federal budgetary scoring, including credit reform.</w:t>
      </w:r>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hyperlink r:id="rId39" w:anchor="top" w:history="1">
        <w:r w:rsidRPr="0037422C">
          <w:rPr>
            <w:rFonts w:ascii="Arial" w:eastAsia="Times New Roman" w:hAnsi="Arial" w:cs="Arial"/>
            <w:color w:val="666666"/>
            <w:sz w:val="21"/>
            <w:szCs w:val="21"/>
            <w:u w:val="single"/>
          </w:rPr>
          <w:t>[Back to the Top]</w:t>
        </w:r>
      </w:hyperlink>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r w:rsidRPr="0037422C">
        <w:rPr>
          <w:rFonts w:ascii="Arial" w:eastAsia="Times New Roman" w:hAnsi="Arial" w:cs="Arial"/>
          <w:b/>
          <w:bCs/>
          <w:noProof/>
          <w:color w:val="666666"/>
          <w:sz w:val="21"/>
          <w:szCs w:val="21"/>
        </w:rPr>
        <w:lastRenderedPageBreak/>
        <w:drawing>
          <wp:inline distT="0" distB="0" distL="0" distR="0">
            <wp:extent cx="838200" cy="838200"/>
            <wp:effectExtent l="0" t="0" r="0" b="0"/>
            <wp:docPr id="4" name="Picture 4" descr="http://emaxllc.com/wordpress/wp-content/uploads/2011/07/department-of-education-150x150.jp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emaxllc.com/wordpress/wp-content/uploads/2011/07/department-of-education-150x150.jp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r w:rsidRPr="0037422C">
        <w:rPr>
          <w:rFonts w:ascii="Arial" w:eastAsia="Times New Roman" w:hAnsi="Arial" w:cs="Arial"/>
          <w:b/>
          <w:bCs/>
          <w:color w:val="333333"/>
          <w:sz w:val="24"/>
          <w:szCs w:val="24"/>
        </w:rPr>
        <w:t>Department of Education (ED)</w:t>
      </w:r>
      <w:bookmarkStart w:id="7" w:name="ude"/>
      <w:bookmarkEnd w:id="7"/>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r w:rsidRPr="0037422C">
        <w:rPr>
          <w:rFonts w:ascii="Arial" w:eastAsia="Times New Roman" w:hAnsi="Arial" w:cs="Arial"/>
          <w:b/>
          <w:bCs/>
          <w:color w:val="333333"/>
          <w:sz w:val="21"/>
          <w:szCs w:val="21"/>
        </w:rPr>
        <w:t>Asset Class:</w:t>
      </w:r>
      <w:r w:rsidRPr="0037422C">
        <w:rPr>
          <w:rFonts w:ascii="Arial" w:eastAsia="Times New Roman" w:hAnsi="Arial" w:cs="Arial"/>
          <w:color w:val="333333"/>
          <w:sz w:val="21"/>
          <w:szCs w:val="21"/>
        </w:rPr>
        <w:t> Student Loans, Businesses, Office Buildings, and Other Commercial Real Estate Investments</w:t>
      </w:r>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r w:rsidRPr="0037422C">
        <w:rPr>
          <w:rFonts w:ascii="Arial" w:eastAsia="Times New Roman" w:hAnsi="Arial" w:cs="Arial"/>
          <w:b/>
          <w:bCs/>
          <w:color w:val="333333"/>
          <w:sz w:val="21"/>
          <w:szCs w:val="21"/>
        </w:rPr>
        <w:t>Role:</w:t>
      </w:r>
      <w:r w:rsidRPr="0037422C">
        <w:rPr>
          <w:rFonts w:ascii="Arial" w:eastAsia="Times New Roman" w:hAnsi="Arial" w:cs="Arial"/>
          <w:color w:val="333333"/>
          <w:sz w:val="21"/>
          <w:szCs w:val="21"/>
        </w:rPr>
        <w:t> Valuation Advisor – Prime Contractor</w:t>
      </w:r>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r w:rsidRPr="0037422C">
        <w:rPr>
          <w:rFonts w:ascii="Arial" w:eastAsia="Times New Roman" w:hAnsi="Arial" w:cs="Arial"/>
          <w:b/>
          <w:bCs/>
          <w:color w:val="333333"/>
          <w:sz w:val="21"/>
          <w:szCs w:val="21"/>
        </w:rPr>
        <w:t>Size:</w:t>
      </w:r>
      <w:r w:rsidRPr="0037422C">
        <w:rPr>
          <w:rFonts w:ascii="Arial" w:eastAsia="Times New Roman" w:hAnsi="Arial" w:cs="Arial"/>
          <w:color w:val="333333"/>
          <w:sz w:val="21"/>
          <w:szCs w:val="21"/>
        </w:rPr>
        <w:t> $100 Million +</w:t>
      </w:r>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r w:rsidRPr="0037422C">
        <w:rPr>
          <w:rFonts w:ascii="Arial" w:eastAsia="Times New Roman" w:hAnsi="Arial" w:cs="Arial"/>
          <w:b/>
          <w:bCs/>
          <w:color w:val="333333"/>
          <w:sz w:val="21"/>
          <w:szCs w:val="21"/>
        </w:rPr>
        <w:t>Period:</w:t>
      </w:r>
      <w:r w:rsidRPr="0037422C">
        <w:rPr>
          <w:rFonts w:ascii="Arial" w:eastAsia="Times New Roman" w:hAnsi="Arial" w:cs="Arial"/>
          <w:color w:val="333333"/>
          <w:sz w:val="21"/>
          <w:szCs w:val="21"/>
        </w:rPr>
        <w:t> 2004 – 2009</w:t>
      </w:r>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proofErr w:type="spellStart"/>
      <w:r w:rsidRPr="0037422C">
        <w:rPr>
          <w:rFonts w:ascii="Arial" w:eastAsia="Times New Roman" w:hAnsi="Arial" w:cs="Arial"/>
          <w:color w:val="333333"/>
          <w:sz w:val="21"/>
          <w:szCs w:val="21"/>
        </w:rPr>
        <w:t>Emax</w:t>
      </w:r>
      <w:proofErr w:type="spellEnd"/>
      <w:r w:rsidRPr="0037422C">
        <w:rPr>
          <w:rFonts w:ascii="Arial" w:eastAsia="Times New Roman" w:hAnsi="Arial" w:cs="Arial"/>
          <w:color w:val="333333"/>
          <w:sz w:val="21"/>
          <w:szCs w:val="21"/>
        </w:rPr>
        <w:t>, as a prime contractor, has provided valuation advisory to the Department of Education (ED) by designing various asset management and disposition programs for ED’s complex defaulted student loan portfolio.  </w:t>
      </w:r>
      <w:proofErr w:type="spellStart"/>
      <w:r w:rsidRPr="0037422C">
        <w:rPr>
          <w:rFonts w:ascii="Arial" w:eastAsia="Times New Roman" w:hAnsi="Arial" w:cs="Arial"/>
          <w:color w:val="333333"/>
          <w:sz w:val="21"/>
          <w:szCs w:val="21"/>
        </w:rPr>
        <w:t>Emax</w:t>
      </w:r>
      <w:proofErr w:type="spellEnd"/>
      <w:r w:rsidRPr="0037422C">
        <w:rPr>
          <w:rFonts w:ascii="Arial" w:eastAsia="Times New Roman" w:hAnsi="Arial" w:cs="Arial"/>
          <w:color w:val="333333"/>
          <w:sz w:val="21"/>
          <w:szCs w:val="21"/>
        </w:rPr>
        <w:t xml:space="preserve"> assisted Federal Student Aid Financial Partners (FP) by developing methodologies to value business, real estate, and other assets, and provided Federal Student Aid (FSA) with the negotiation assistance and evaluation support.</w:t>
      </w:r>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hyperlink r:id="rId42" w:anchor="top" w:history="1">
        <w:r w:rsidRPr="0037422C">
          <w:rPr>
            <w:rFonts w:ascii="Arial" w:eastAsia="Times New Roman" w:hAnsi="Arial" w:cs="Arial"/>
            <w:color w:val="666666"/>
            <w:sz w:val="21"/>
            <w:szCs w:val="21"/>
            <w:u w:val="single"/>
          </w:rPr>
          <w:t>[Back to the Top]</w:t>
        </w:r>
      </w:hyperlink>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r w:rsidRPr="0037422C">
        <w:rPr>
          <w:rFonts w:ascii="Arial" w:eastAsia="Times New Roman" w:hAnsi="Arial" w:cs="Arial"/>
          <w:b/>
          <w:bCs/>
          <w:color w:val="333333"/>
          <w:sz w:val="21"/>
          <w:szCs w:val="21"/>
        </w:rPr>
        <w:t>U.S. D</w:t>
      </w:r>
      <w:r w:rsidRPr="0037422C">
        <w:rPr>
          <w:rFonts w:ascii="Arial" w:eastAsia="Times New Roman" w:hAnsi="Arial" w:cs="Arial"/>
          <w:noProof/>
          <w:color w:val="666666"/>
          <w:sz w:val="21"/>
          <w:szCs w:val="21"/>
        </w:rPr>
        <w:drawing>
          <wp:inline distT="0" distB="0" distL="0" distR="0">
            <wp:extent cx="1152525" cy="619125"/>
            <wp:effectExtent l="0" t="0" r="9525" b="9525"/>
            <wp:docPr id="3" name="Picture 3" descr="http://emaxllc.com/wp-content/uploads/2011/07/USDA1.jp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emaxllc.com/wp-content/uploads/2011/07/USDA1.jpg">
                      <a:hlinkClick r:id="rId43"/>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52525" cy="619125"/>
                    </a:xfrm>
                    <a:prstGeom prst="rect">
                      <a:avLst/>
                    </a:prstGeom>
                    <a:noFill/>
                    <a:ln>
                      <a:noFill/>
                    </a:ln>
                  </pic:spPr>
                </pic:pic>
              </a:graphicData>
            </a:graphic>
          </wp:inline>
        </w:drawing>
      </w:r>
      <w:proofErr w:type="spellStart"/>
      <w:r w:rsidRPr="0037422C">
        <w:rPr>
          <w:rFonts w:ascii="Arial" w:eastAsia="Times New Roman" w:hAnsi="Arial" w:cs="Arial"/>
          <w:b/>
          <w:bCs/>
          <w:color w:val="333333"/>
          <w:sz w:val="24"/>
          <w:szCs w:val="24"/>
        </w:rPr>
        <w:t>epartment</w:t>
      </w:r>
      <w:proofErr w:type="spellEnd"/>
      <w:r w:rsidRPr="0037422C">
        <w:rPr>
          <w:rFonts w:ascii="Arial" w:eastAsia="Times New Roman" w:hAnsi="Arial" w:cs="Arial"/>
          <w:b/>
          <w:bCs/>
          <w:color w:val="333333"/>
          <w:sz w:val="24"/>
          <w:szCs w:val="24"/>
        </w:rPr>
        <w:t xml:space="preserve"> of Agriculture Rural Development (USDA RD)</w:t>
      </w:r>
      <w:bookmarkStart w:id="8" w:name="usda"/>
      <w:bookmarkEnd w:id="8"/>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r w:rsidRPr="0037422C">
        <w:rPr>
          <w:rFonts w:ascii="Arial" w:eastAsia="Times New Roman" w:hAnsi="Arial" w:cs="Arial"/>
          <w:b/>
          <w:bCs/>
          <w:color w:val="333333"/>
          <w:sz w:val="21"/>
          <w:szCs w:val="21"/>
        </w:rPr>
        <w:t>Asset Class:</w:t>
      </w:r>
      <w:r w:rsidRPr="0037422C">
        <w:rPr>
          <w:rFonts w:ascii="Arial" w:eastAsia="Times New Roman" w:hAnsi="Arial" w:cs="Arial"/>
          <w:color w:val="333333"/>
          <w:sz w:val="21"/>
          <w:szCs w:val="21"/>
        </w:rPr>
        <w:t> Multifamily, Single Family, Business, Community Facility and Utility Loans and Loan Guarantees</w:t>
      </w:r>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r w:rsidRPr="0037422C">
        <w:rPr>
          <w:rFonts w:ascii="Arial" w:eastAsia="Times New Roman" w:hAnsi="Arial" w:cs="Arial"/>
          <w:b/>
          <w:bCs/>
          <w:color w:val="333333"/>
          <w:sz w:val="21"/>
          <w:szCs w:val="21"/>
        </w:rPr>
        <w:t>Role:</w:t>
      </w:r>
      <w:r w:rsidRPr="0037422C">
        <w:rPr>
          <w:rFonts w:ascii="Arial" w:eastAsia="Times New Roman" w:hAnsi="Arial" w:cs="Arial"/>
          <w:color w:val="333333"/>
          <w:sz w:val="21"/>
          <w:szCs w:val="21"/>
        </w:rPr>
        <w:t> Financial Advisor – Subcontractor to Ernst &amp; Young</w:t>
      </w:r>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r w:rsidRPr="0037422C">
        <w:rPr>
          <w:rFonts w:ascii="Arial" w:eastAsia="Times New Roman" w:hAnsi="Arial" w:cs="Arial"/>
          <w:b/>
          <w:bCs/>
          <w:color w:val="333333"/>
          <w:sz w:val="21"/>
          <w:szCs w:val="21"/>
        </w:rPr>
        <w:t>Size:</w:t>
      </w:r>
      <w:r w:rsidRPr="0037422C">
        <w:rPr>
          <w:rFonts w:ascii="Arial" w:eastAsia="Times New Roman" w:hAnsi="Arial" w:cs="Arial"/>
          <w:color w:val="333333"/>
          <w:sz w:val="21"/>
          <w:szCs w:val="21"/>
        </w:rPr>
        <w:t> $20 Billion</w:t>
      </w:r>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r w:rsidRPr="0037422C">
        <w:rPr>
          <w:rFonts w:ascii="Arial" w:eastAsia="Times New Roman" w:hAnsi="Arial" w:cs="Arial"/>
          <w:b/>
          <w:bCs/>
          <w:color w:val="333333"/>
          <w:sz w:val="21"/>
          <w:szCs w:val="21"/>
        </w:rPr>
        <w:t>Period:</w:t>
      </w:r>
      <w:r w:rsidRPr="0037422C">
        <w:rPr>
          <w:rFonts w:ascii="Arial" w:eastAsia="Times New Roman" w:hAnsi="Arial" w:cs="Arial"/>
          <w:color w:val="333333"/>
          <w:sz w:val="21"/>
          <w:szCs w:val="21"/>
        </w:rPr>
        <w:t> 2005 – 2007</w:t>
      </w:r>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proofErr w:type="spellStart"/>
      <w:r w:rsidRPr="0037422C">
        <w:rPr>
          <w:rFonts w:ascii="Arial" w:eastAsia="Times New Roman" w:hAnsi="Arial" w:cs="Arial"/>
          <w:color w:val="333333"/>
          <w:sz w:val="21"/>
          <w:szCs w:val="21"/>
        </w:rPr>
        <w:t>Emax</w:t>
      </w:r>
      <w:proofErr w:type="spellEnd"/>
      <w:r w:rsidRPr="0037422C">
        <w:rPr>
          <w:rFonts w:ascii="Arial" w:eastAsia="Times New Roman" w:hAnsi="Arial" w:cs="Arial"/>
          <w:color w:val="333333"/>
          <w:sz w:val="21"/>
          <w:szCs w:val="21"/>
        </w:rPr>
        <w:t xml:space="preserve"> has provided recommendations to the USDA RD regarding the monitoring of its guaranteed loan portfolio and its universe of individual lenders.  </w:t>
      </w:r>
      <w:proofErr w:type="spellStart"/>
      <w:r w:rsidRPr="0037422C">
        <w:rPr>
          <w:rFonts w:ascii="Arial" w:eastAsia="Times New Roman" w:hAnsi="Arial" w:cs="Arial"/>
          <w:color w:val="333333"/>
          <w:sz w:val="21"/>
          <w:szCs w:val="21"/>
        </w:rPr>
        <w:t>Emax</w:t>
      </w:r>
      <w:proofErr w:type="spellEnd"/>
      <w:r w:rsidRPr="0037422C">
        <w:rPr>
          <w:rFonts w:ascii="Arial" w:eastAsia="Times New Roman" w:hAnsi="Arial" w:cs="Arial"/>
          <w:color w:val="333333"/>
          <w:sz w:val="21"/>
          <w:szCs w:val="21"/>
        </w:rPr>
        <w:t xml:space="preserve"> conducted a broad analysis of oversight and audit requirements in order to assess existing, proposed, and newly developed methodologies in the formulation of a best-practices monitoring system to meet the USDA RD’s objectives.</w:t>
      </w:r>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hyperlink r:id="rId44" w:anchor="top" w:history="1">
        <w:r w:rsidRPr="0037422C">
          <w:rPr>
            <w:rFonts w:ascii="Arial" w:eastAsia="Times New Roman" w:hAnsi="Arial" w:cs="Arial"/>
            <w:color w:val="666666"/>
            <w:sz w:val="21"/>
            <w:szCs w:val="21"/>
            <w:u w:val="single"/>
          </w:rPr>
          <w:t>[Back to the Top]</w:t>
        </w:r>
      </w:hyperlink>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r w:rsidRPr="0037422C">
        <w:rPr>
          <w:rFonts w:ascii="Arial" w:eastAsia="Times New Roman" w:hAnsi="Arial" w:cs="Arial"/>
          <w:noProof/>
          <w:color w:val="666666"/>
          <w:sz w:val="21"/>
          <w:szCs w:val="21"/>
        </w:rPr>
        <w:drawing>
          <wp:inline distT="0" distB="0" distL="0" distR="0">
            <wp:extent cx="1257300" cy="685800"/>
            <wp:effectExtent l="0" t="0" r="0" b="0"/>
            <wp:docPr id="2" name="Picture 2" descr="http://emaxllc.com/wp-content/uploads/2011/07/sba1.jp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emaxllc.com/wp-content/uploads/2011/07/sba1.jpg">
                      <a:hlinkClick r:id="rId4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7300" cy="685800"/>
                    </a:xfrm>
                    <a:prstGeom prst="rect">
                      <a:avLst/>
                    </a:prstGeom>
                    <a:noFill/>
                    <a:ln>
                      <a:noFill/>
                    </a:ln>
                  </pic:spPr>
                </pic:pic>
              </a:graphicData>
            </a:graphic>
          </wp:inline>
        </w:drawing>
      </w:r>
      <w:r w:rsidRPr="0037422C">
        <w:rPr>
          <w:rFonts w:ascii="Arial" w:eastAsia="Times New Roman" w:hAnsi="Arial" w:cs="Arial"/>
          <w:b/>
          <w:bCs/>
          <w:color w:val="333333"/>
          <w:sz w:val="24"/>
          <w:szCs w:val="24"/>
        </w:rPr>
        <w:t>U.S. Small Business Administration (SBA)</w:t>
      </w:r>
      <w:bookmarkStart w:id="9" w:name="sba"/>
      <w:bookmarkEnd w:id="9"/>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r w:rsidRPr="0037422C">
        <w:rPr>
          <w:rFonts w:ascii="Arial" w:eastAsia="Times New Roman" w:hAnsi="Arial" w:cs="Arial"/>
          <w:b/>
          <w:bCs/>
          <w:color w:val="333333"/>
          <w:sz w:val="21"/>
          <w:szCs w:val="21"/>
        </w:rPr>
        <w:lastRenderedPageBreak/>
        <w:t>Asset Class:</w:t>
      </w:r>
      <w:r w:rsidRPr="0037422C">
        <w:rPr>
          <w:rFonts w:ascii="Arial" w:eastAsia="Times New Roman" w:hAnsi="Arial" w:cs="Arial"/>
          <w:color w:val="333333"/>
          <w:sz w:val="21"/>
          <w:szCs w:val="21"/>
        </w:rPr>
        <w:t> Small Business Securities</w:t>
      </w:r>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r w:rsidRPr="0037422C">
        <w:rPr>
          <w:rFonts w:ascii="Arial" w:eastAsia="Times New Roman" w:hAnsi="Arial" w:cs="Arial"/>
          <w:b/>
          <w:bCs/>
          <w:color w:val="333333"/>
          <w:sz w:val="21"/>
          <w:szCs w:val="21"/>
        </w:rPr>
        <w:t>Role:</w:t>
      </w:r>
      <w:r w:rsidRPr="0037422C">
        <w:rPr>
          <w:rFonts w:ascii="Arial" w:eastAsia="Times New Roman" w:hAnsi="Arial" w:cs="Arial"/>
          <w:color w:val="333333"/>
          <w:sz w:val="21"/>
          <w:szCs w:val="21"/>
        </w:rPr>
        <w:t> Securitized Transaction Market Outreach</w:t>
      </w:r>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r w:rsidRPr="0037422C">
        <w:rPr>
          <w:rFonts w:ascii="Arial" w:eastAsia="Times New Roman" w:hAnsi="Arial" w:cs="Arial"/>
          <w:b/>
          <w:bCs/>
          <w:color w:val="333333"/>
          <w:sz w:val="21"/>
          <w:szCs w:val="21"/>
        </w:rPr>
        <w:t>Period:</w:t>
      </w:r>
      <w:r w:rsidRPr="0037422C">
        <w:rPr>
          <w:rFonts w:ascii="Arial" w:eastAsia="Times New Roman" w:hAnsi="Arial" w:cs="Arial"/>
          <w:color w:val="333333"/>
          <w:sz w:val="21"/>
          <w:szCs w:val="21"/>
        </w:rPr>
        <w:t> 2002 – 2005, 2013 – 2014</w:t>
      </w:r>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proofErr w:type="spellStart"/>
      <w:r w:rsidRPr="0037422C">
        <w:rPr>
          <w:rFonts w:ascii="Arial" w:eastAsia="Times New Roman" w:hAnsi="Arial" w:cs="Arial"/>
          <w:color w:val="333333"/>
          <w:sz w:val="21"/>
          <w:szCs w:val="21"/>
        </w:rPr>
        <w:t>Emax</w:t>
      </w:r>
      <w:proofErr w:type="spellEnd"/>
      <w:r w:rsidRPr="0037422C">
        <w:rPr>
          <w:rFonts w:ascii="Arial" w:eastAsia="Times New Roman" w:hAnsi="Arial" w:cs="Arial"/>
          <w:color w:val="333333"/>
          <w:sz w:val="21"/>
          <w:szCs w:val="21"/>
        </w:rPr>
        <w:t xml:space="preserve"> most recently advised the SBA as a prime contractor in support of its 7(a) and 504/CDC Loan Guarantee programs, and engaged in market outreach with SBA secondary market participants including lenders, pool assemblers, and investors.  Furthermore, </w:t>
      </w:r>
      <w:proofErr w:type="spellStart"/>
      <w:r w:rsidRPr="0037422C">
        <w:rPr>
          <w:rFonts w:ascii="Arial" w:eastAsia="Times New Roman" w:hAnsi="Arial" w:cs="Arial"/>
          <w:color w:val="333333"/>
          <w:sz w:val="21"/>
          <w:szCs w:val="21"/>
        </w:rPr>
        <w:t>Emax</w:t>
      </w:r>
      <w:proofErr w:type="spellEnd"/>
      <w:r w:rsidRPr="0037422C">
        <w:rPr>
          <w:rFonts w:ascii="Arial" w:eastAsia="Times New Roman" w:hAnsi="Arial" w:cs="Arial"/>
          <w:color w:val="333333"/>
          <w:sz w:val="21"/>
          <w:szCs w:val="21"/>
        </w:rPr>
        <w:t xml:space="preserve"> conducted asset-backed securitization market research and provided SBA with findings that incorporated recommendations to improve the agency’s securitization programs.</w:t>
      </w:r>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r w:rsidRPr="0037422C">
        <w:rPr>
          <w:rFonts w:ascii="Arial" w:eastAsia="Times New Roman" w:hAnsi="Arial" w:cs="Arial"/>
          <w:color w:val="333333"/>
          <w:sz w:val="21"/>
          <w:szCs w:val="21"/>
        </w:rPr>
        <w:t> </w:t>
      </w:r>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hyperlink r:id="rId46" w:anchor="top" w:history="1">
        <w:r w:rsidRPr="0037422C">
          <w:rPr>
            <w:rFonts w:ascii="Arial" w:eastAsia="Times New Roman" w:hAnsi="Arial" w:cs="Arial"/>
            <w:color w:val="666666"/>
            <w:sz w:val="21"/>
            <w:szCs w:val="21"/>
            <w:u w:val="single"/>
          </w:rPr>
          <w:t>[Back to the Top]</w:t>
        </w:r>
      </w:hyperlink>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r w:rsidRPr="0037422C">
        <w:rPr>
          <w:rFonts w:ascii="Arial" w:eastAsia="Times New Roman" w:hAnsi="Arial" w:cs="Arial"/>
          <w:b/>
          <w:bCs/>
          <w:noProof/>
          <w:color w:val="666666"/>
          <w:sz w:val="24"/>
          <w:szCs w:val="24"/>
        </w:rPr>
        <w:drawing>
          <wp:inline distT="0" distB="0" distL="0" distR="0">
            <wp:extent cx="1047750" cy="619125"/>
            <wp:effectExtent l="0" t="0" r="0" b="9525"/>
            <wp:docPr id="1" name="Picture 1" descr="http://emaxllc.com/wordpress/wp-content/uploads/2013/12/GSA-Logo-e1423681043423-300x292.jp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emaxllc.com/wordpress/wp-content/uploads/2013/12/GSA-Logo-e1423681043423-300x292.jpg">
                      <a:hlinkClick r:id="rId47"/>
                    </pic:cNvPr>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047750" cy="619125"/>
                    </a:xfrm>
                    <a:prstGeom prst="rect">
                      <a:avLst/>
                    </a:prstGeom>
                    <a:noFill/>
                    <a:ln>
                      <a:noFill/>
                    </a:ln>
                  </pic:spPr>
                </pic:pic>
              </a:graphicData>
            </a:graphic>
          </wp:inline>
        </w:drawing>
      </w:r>
      <w:r w:rsidRPr="0037422C">
        <w:rPr>
          <w:rFonts w:ascii="Arial" w:eastAsia="Times New Roman" w:hAnsi="Arial" w:cs="Arial"/>
          <w:b/>
          <w:bCs/>
          <w:color w:val="333333"/>
          <w:sz w:val="24"/>
          <w:szCs w:val="24"/>
        </w:rPr>
        <w:t> U.S. General Services Administration (GSA)</w:t>
      </w:r>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r w:rsidRPr="0037422C">
        <w:rPr>
          <w:rFonts w:ascii="Arial" w:eastAsia="Times New Roman" w:hAnsi="Arial" w:cs="Arial"/>
          <w:b/>
          <w:bCs/>
          <w:color w:val="333333"/>
          <w:sz w:val="21"/>
          <w:szCs w:val="21"/>
        </w:rPr>
        <w:t>Asset Class</w:t>
      </w:r>
      <w:r w:rsidRPr="0037422C">
        <w:rPr>
          <w:rFonts w:ascii="Arial" w:eastAsia="Times New Roman" w:hAnsi="Arial" w:cs="Arial"/>
          <w:color w:val="333333"/>
          <w:sz w:val="21"/>
          <w:szCs w:val="21"/>
        </w:rPr>
        <w:t>: Federal landholding agencies</w:t>
      </w:r>
      <w:proofErr w:type="gramStart"/>
      <w:r w:rsidRPr="0037422C">
        <w:rPr>
          <w:rFonts w:ascii="Arial" w:eastAsia="Times New Roman" w:hAnsi="Arial" w:cs="Arial"/>
          <w:color w:val="333333"/>
          <w:sz w:val="21"/>
          <w:szCs w:val="21"/>
        </w:rPr>
        <w:t>,  Single</w:t>
      </w:r>
      <w:proofErr w:type="gramEnd"/>
      <w:r w:rsidRPr="0037422C">
        <w:rPr>
          <w:rFonts w:ascii="Arial" w:eastAsia="Times New Roman" w:hAnsi="Arial" w:cs="Arial"/>
          <w:color w:val="333333"/>
          <w:sz w:val="21"/>
          <w:szCs w:val="21"/>
        </w:rPr>
        <w:t xml:space="preserve"> family</w:t>
      </w:r>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r w:rsidRPr="0037422C">
        <w:rPr>
          <w:rFonts w:ascii="Arial" w:eastAsia="Times New Roman" w:hAnsi="Arial" w:cs="Arial"/>
          <w:b/>
          <w:bCs/>
          <w:color w:val="333333"/>
          <w:sz w:val="21"/>
          <w:szCs w:val="21"/>
        </w:rPr>
        <w:t>Role</w:t>
      </w:r>
      <w:r w:rsidRPr="0037422C">
        <w:rPr>
          <w:rFonts w:ascii="Arial" w:eastAsia="Times New Roman" w:hAnsi="Arial" w:cs="Arial"/>
          <w:color w:val="333333"/>
          <w:sz w:val="21"/>
          <w:szCs w:val="21"/>
        </w:rPr>
        <w:t xml:space="preserve">: Real Estate </w:t>
      </w:r>
      <w:proofErr w:type="gramStart"/>
      <w:r w:rsidRPr="0037422C">
        <w:rPr>
          <w:rFonts w:ascii="Arial" w:eastAsia="Times New Roman" w:hAnsi="Arial" w:cs="Arial"/>
          <w:color w:val="333333"/>
          <w:sz w:val="21"/>
          <w:szCs w:val="21"/>
        </w:rPr>
        <w:t>Support  Advisor</w:t>
      </w:r>
      <w:proofErr w:type="gramEnd"/>
      <w:r w:rsidRPr="0037422C">
        <w:rPr>
          <w:rFonts w:ascii="Arial" w:eastAsia="Times New Roman" w:hAnsi="Arial" w:cs="Arial"/>
          <w:color w:val="333333"/>
          <w:sz w:val="21"/>
          <w:szCs w:val="21"/>
        </w:rPr>
        <w:t xml:space="preserve"> – Prime Contractor</w:t>
      </w:r>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r w:rsidRPr="0037422C">
        <w:rPr>
          <w:rFonts w:ascii="Arial" w:eastAsia="Times New Roman" w:hAnsi="Arial" w:cs="Arial"/>
          <w:b/>
          <w:bCs/>
          <w:color w:val="333333"/>
          <w:sz w:val="21"/>
          <w:szCs w:val="21"/>
        </w:rPr>
        <w:t>Period</w:t>
      </w:r>
      <w:r w:rsidRPr="0037422C">
        <w:rPr>
          <w:rFonts w:ascii="Arial" w:eastAsia="Times New Roman" w:hAnsi="Arial" w:cs="Arial"/>
          <w:color w:val="333333"/>
          <w:sz w:val="21"/>
          <w:szCs w:val="21"/>
        </w:rPr>
        <w:t>: 2014 – Present</w:t>
      </w:r>
    </w:p>
    <w:p w:rsidR="0037422C" w:rsidRPr="0037422C" w:rsidRDefault="0037422C" w:rsidP="0037422C">
      <w:pPr>
        <w:shd w:val="clear" w:color="auto" w:fill="FFFFFF"/>
        <w:spacing w:before="120" w:after="120" w:line="357" w:lineRule="atLeast"/>
        <w:jc w:val="both"/>
        <w:rPr>
          <w:rFonts w:ascii="Arial" w:eastAsia="Times New Roman" w:hAnsi="Arial" w:cs="Arial"/>
          <w:color w:val="333333"/>
          <w:sz w:val="21"/>
          <w:szCs w:val="21"/>
        </w:rPr>
      </w:pPr>
      <w:proofErr w:type="spellStart"/>
      <w:r w:rsidRPr="0037422C">
        <w:rPr>
          <w:rFonts w:ascii="Arial" w:eastAsia="Times New Roman" w:hAnsi="Arial" w:cs="Arial"/>
          <w:color w:val="333333"/>
          <w:sz w:val="21"/>
          <w:szCs w:val="21"/>
        </w:rPr>
        <w:t>Emax</w:t>
      </w:r>
      <w:proofErr w:type="spellEnd"/>
      <w:r w:rsidRPr="0037422C">
        <w:rPr>
          <w:rFonts w:ascii="Arial" w:eastAsia="Times New Roman" w:hAnsi="Arial" w:cs="Arial"/>
          <w:color w:val="333333"/>
          <w:sz w:val="21"/>
          <w:szCs w:val="21"/>
        </w:rPr>
        <w:t xml:space="preserve"> provides Real Property Sales and Support Services (RPSSS) as a prime contractor for the GSA. </w:t>
      </w:r>
      <w:proofErr w:type="spellStart"/>
      <w:r w:rsidRPr="0037422C">
        <w:rPr>
          <w:rFonts w:ascii="Arial" w:eastAsia="Times New Roman" w:hAnsi="Arial" w:cs="Arial"/>
          <w:color w:val="333333"/>
          <w:sz w:val="21"/>
          <w:szCs w:val="21"/>
        </w:rPr>
        <w:t>Emax</w:t>
      </w:r>
      <w:proofErr w:type="spellEnd"/>
      <w:r w:rsidRPr="0037422C">
        <w:rPr>
          <w:rFonts w:ascii="Arial" w:eastAsia="Times New Roman" w:hAnsi="Arial" w:cs="Arial"/>
          <w:color w:val="333333"/>
          <w:sz w:val="21"/>
          <w:szCs w:val="21"/>
        </w:rPr>
        <w:t xml:space="preserve"> supports GSA and other federal landholding agencies adhere to the mandated in the Presidential Memorandum “Disposing of Unneeded Federal Real Estate” issued on June 10, 2010 which focuses on cutting the operating costs of retained assets, increasing sales proceeds, and improving energy-efficiency.</w:t>
      </w:r>
    </w:p>
    <w:p w:rsidR="0037422C" w:rsidRPr="0037422C" w:rsidRDefault="0037422C" w:rsidP="0037422C">
      <w:pPr>
        <w:shd w:val="clear" w:color="auto" w:fill="FFFFFF"/>
        <w:spacing w:before="120" w:line="357" w:lineRule="atLeast"/>
        <w:jc w:val="both"/>
        <w:rPr>
          <w:rFonts w:ascii="Arial" w:eastAsia="Times New Roman" w:hAnsi="Arial" w:cs="Arial"/>
          <w:color w:val="333333"/>
          <w:sz w:val="21"/>
          <w:szCs w:val="21"/>
        </w:rPr>
      </w:pPr>
      <w:hyperlink r:id="rId49" w:anchor="top" w:history="1">
        <w:r w:rsidRPr="0037422C">
          <w:rPr>
            <w:rFonts w:ascii="Arial" w:eastAsia="Times New Roman" w:hAnsi="Arial" w:cs="Arial"/>
            <w:color w:val="666666"/>
            <w:sz w:val="21"/>
            <w:szCs w:val="21"/>
            <w:u w:val="single"/>
          </w:rPr>
          <w:t>[Back to the Top]</w:t>
        </w:r>
        <w:r w:rsidRPr="0037422C">
          <w:rPr>
            <w:rFonts w:ascii="Arial" w:eastAsia="Times New Roman" w:hAnsi="Arial" w:cs="Arial"/>
            <w:color w:val="666666"/>
            <w:sz w:val="21"/>
            <w:szCs w:val="21"/>
            <w:u w:val="single"/>
          </w:rPr>
          <w:br/>
        </w:r>
      </w:hyperlink>
    </w:p>
    <w:p w:rsidR="0037422C" w:rsidRPr="0037422C" w:rsidRDefault="0037422C" w:rsidP="0037422C">
      <w:pPr>
        <w:shd w:val="clear" w:color="auto" w:fill="FFFFFF"/>
        <w:spacing w:before="300" w:after="0" w:line="357" w:lineRule="atLeast"/>
        <w:outlineLvl w:val="1"/>
        <w:rPr>
          <w:rFonts w:ascii="Arial" w:eastAsia="Times New Roman" w:hAnsi="Arial" w:cs="Arial"/>
          <w:color w:val="000000"/>
          <w:sz w:val="33"/>
          <w:szCs w:val="33"/>
        </w:rPr>
      </w:pPr>
      <w:r w:rsidRPr="0037422C">
        <w:rPr>
          <w:rFonts w:ascii="Arial" w:eastAsia="Times New Roman" w:hAnsi="Arial" w:cs="Arial"/>
          <w:color w:val="000000"/>
          <w:sz w:val="33"/>
          <w:szCs w:val="33"/>
        </w:rPr>
        <w:t>Recent Posts</w:t>
      </w:r>
    </w:p>
    <w:p w:rsidR="0037422C" w:rsidRPr="0037422C" w:rsidRDefault="0037422C" w:rsidP="0037422C">
      <w:pPr>
        <w:numPr>
          <w:ilvl w:val="0"/>
          <w:numId w:val="1"/>
        </w:numPr>
        <w:shd w:val="clear" w:color="auto" w:fill="FFFFFF"/>
        <w:spacing w:before="100" w:beforeAutospacing="1" w:after="100" w:afterAutospacing="1" w:line="357" w:lineRule="atLeast"/>
        <w:ind w:left="75" w:right="75"/>
        <w:rPr>
          <w:rFonts w:ascii="Arial" w:eastAsia="Times New Roman" w:hAnsi="Arial" w:cs="Arial"/>
          <w:color w:val="333333"/>
          <w:sz w:val="21"/>
          <w:szCs w:val="21"/>
        </w:rPr>
      </w:pPr>
      <w:hyperlink r:id="rId50" w:tooltip="FHA Single Family Loan Sale Update: SFLS 2014-2" w:history="1">
        <w:r w:rsidRPr="0037422C">
          <w:rPr>
            <w:rFonts w:ascii="Arial" w:eastAsia="Times New Roman" w:hAnsi="Arial" w:cs="Arial"/>
            <w:color w:val="666666"/>
            <w:sz w:val="21"/>
            <w:szCs w:val="21"/>
            <w:u w:val="single"/>
          </w:rPr>
          <w:t>FHA Single Family Loan Sale Update: SFLS 2014-2</w:t>
        </w:r>
      </w:hyperlink>
    </w:p>
    <w:p w:rsidR="0037422C" w:rsidRPr="0037422C" w:rsidRDefault="0037422C" w:rsidP="0037422C">
      <w:pPr>
        <w:numPr>
          <w:ilvl w:val="0"/>
          <w:numId w:val="1"/>
        </w:numPr>
        <w:shd w:val="clear" w:color="auto" w:fill="FFFFFF"/>
        <w:spacing w:before="100" w:beforeAutospacing="1" w:after="100" w:afterAutospacing="1" w:line="357" w:lineRule="atLeast"/>
        <w:ind w:left="75" w:right="75"/>
        <w:rPr>
          <w:rFonts w:ascii="Arial" w:eastAsia="Times New Roman" w:hAnsi="Arial" w:cs="Arial"/>
          <w:color w:val="333333"/>
          <w:sz w:val="21"/>
          <w:szCs w:val="21"/>
        </w:rPr>
      </w:pPr>
      <w:hyperlink r:id="rId51" w:tooltip="GSA HAP Properties for Sale" w:history="1">
        <w:r w:rsidRPr="0037422C">
          <w:rPr>
            <w:rFonts w:ascii="Arial" w:eastAsia="Times New Roman" w:hAnsi="Arial" w:cs="Arial"/>
            <w:color w:val="666666"/>
            <w:sz w:val="21"/>
            <w:szCs w:val="21"/>
            <w:u w:val="single"/>
          </w:rPr>
          <w:t>GSA HAP Properties for Sale</w:t>
        </w:r>
      </w:hyperlink>
    </w:p>
    <w:p w:rsidR="0037422C" w:rsidRPr="0037422C" w:rsidRDefault="0037422C" w:rsidP="0037422C">
      <w:pPr>
        <w:numPr>
          <w:ilvl w:val="0"/>
          <w:numId w:val="1"/>
        </w:numPr>
        <w:shd w:val="clear" w:color="auto" w:fill="FFFFFF"/>
        <w:spacing w:before="100" w:beforeAutospacing="1" w:after="100" w:afterAutospacing="1" w:line="357" w:lineRule="atLeast"/>
        <w:ind w:left="75" w:right="75"/>
        <w:rPr>
          <w:rFonts w:ascii="Arial" w:eastAsia="Times New Roman" w:hAnsi="Arial" w:cs="Arial"/>
          <w:color w:val="333333"/>
          <w:sz w:val="21"/>
          <w:szCs w:val="21"/>
        </w:rPr>
      </w:pPr>
      <w:hyperlink r:id="rId52" w:tooltip="FHA Single Family Loan Sale Update: SFLS 2014-1" w:history="1">
        <w:r w:rsidRPr="0037422C">
          <w:rPr>
            <w:rFonts w:ascii="Arial" w:eastAsia="Times New Roman" w:hAnsi="Arial" w:cs="Arial"/>
            <w:color w:val="666666"/>
            <w:sz w:val="21"/>
            <w:szCs w:val="21"/>
            <w:u w:val="single"/>
          </w:rPr>
          <w:t>FHA Single Family Loan Sale Update: SFLS 2014-1</w:t>
        </w:r>
      </w:hyperlink>
    </w:p>
    <w:p w:rsidR="0037422C" w:rsidRPr="0037422C" w:rsidRDefault="0037422C" w:rsidP="0037422C">
      <w:pPr>
        <w:numPr>
          <w:ilvl w:val="0"/>
          <w:numId w:val="1"/>
        </w:numPr>
        <w:shd w:val="clear" w:color="auto" w:fill="FFFFFF"/>
        <w:spacing w:before="100" w:beforeAutospacing="1" w:after="100" w:afterAutospacing="1" w:line="357" w:lineRule="atLeast"/>
        <w:ind w:left="75" w:right="75"/>
        <w:rPr>
          <w:rFonts w:ascii="Arial" w:eastAsia="Times New Roman" w:hAnsi="Arial" w:cs="Arial"/>
          <w:color w:val="333333"/>
          <w:sz w:val="21"/>
          <w:szCs w:val="21"/>
        </w:rPr>
      </w:pPr>
      <w:hyperlink r:id="rId53" w:tooltip="FHA Single Family Loan Sale Update: SFLS 2013-1 and SFLS 2013-2 (Summer 2013)" w:history="1">
        <w:r w:rsidRPr="0037422C">
          <w:rPr>
            <w:rFonts w:ascii="Arial" w:eastAsia="Times New Roman" w:hAnsi="Arial" w:cs="Arial"/>
            <w:color w:val="666666"/>
            <w:sz w:val="21"/>
            <w:szCs w:val="21"/>
            <w:u w:val="single"/>
          </w:rPr>
          <w:t>FHA Single Family Loan Sale Update: SFLS 2013-1 and SFLS 2013-2 (Summer 2013)</w:t>
        </w:r>
      </w:hyperlink>
    </w:p>
    <w:p w:rsidR="0037422C" w:rsidRPr="0037422C" w:rsidRDefault="0037422C" w:rsidP="0037422C">
      <w:pPr>
        <w:numPr>
          <w:ilvl w:val="0"/>
          <w:numId w:val="1"/>
        </w:numPr>
        <w:shd w:val="clear" w:color="auto" w:fill="FFFFFF"/>
        <w:spacing w:before="100" w:beforeAutospacing="1" w:after="100" w:afterAutospacing="1" w:line="357" w:lineRule="atLeast"/>
        <w:ind w:left="75" w:right="75"/>
        <w:rPr>
          <w:rFonts w:ascii="Arial" w:eastAsia="Times New Roman" w:hAnsi="Arial" w:cs="Arial"/>
          <w:color w:val="333333"/>
          <w:sz w:val="21"/>
          <w:szCs w:val="21"/>
        </w:rPr>
      </w:pPr>
      <w:hyperlink r:id="rId54" w:tooltip="Multifamily &amp; Health Care Loan Sale Update: MHLS 2013-1" w:history="1">
        <w:r w:rsidRPr="0037422C">
          <w:rPr>
            <w:rFonts w:ascii="Arial" w:eastAsia="Times New Roman" w:hAnsi="Arial" w:cs="Arial"/>
            <w:color w:val="666666"/>
            <w:sz w:val="21"/>
            <w:szCs w:val="21"/>
            <w:u w:val="single"/>
          </w:rPr>
          <w:t>Multifamily &amp; Health Care Loan Sale Update: MH</w:t>
        </w:r>
      </w:hyperlink>
    </w:p>
    <w:p w:rsidR="00C338B4" w:rsidRDefault="00C338B4">
      <w:bookmarkStart w:id="10" w:name="_GoBack"/>
      <w:bookmarkEnd w:id="10"/>
    </w:p>
    <w:sectPr w:rsidR="00C33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AA04B2"/>
    <w:multiLevelType w:val="multilevel"/>
    <w:tmpl w:val="7A92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22C"/>
    <w:rsid w:val="0001294C"/>
    <w:rsid w:val="00065CEB"/>
    <w:rsid w:val="00095AD5"/>
    <w:rsid w:val="000A231E"/>
    <w:rsid w:val="000D466A"/>
    <w:rsid w:val="000E4B14"/>
    <w:rsid w:val="00121A6E"/>
    <w:rsid w:val="00162831"/>
    <w:rsid w:val="00210386"/>
    <w:rsid w:val="002558A2"/>
    <w:rsid w:val="002A14B6"/>
    <w:rsid w:val="002B0EDF"/>
    <w:rsid w:val="002D701C"/>
    <w:rsid w:val="002D7662"/>
    <w:rsid w:val="00306E97"/>
    <w:rsid w:val="00371144"/>
    <w:rsid w:val="0037422C"/>
    <w:rsid w:val="003B3594"/>
    <w:rsid w:val="003C483D"/>
    <w:rsid w:val="003D0996"/>
    <w:rsid w:val="00430A2F"/>
    <w:rsid w:val="00492DC7"/>
    <w:rsid w:val="004C55D1"/>
    <w:rsid w:val="004E15AA"/>
    <w:rsid w:val="00511BB7"/>
    <w:rsid w:val="005318AB"/>
    <w:rsid w:val="00597251"/>
    <w:rsid w:val="005B3DDE"/>
    <w:rsid w:val="005D5EBC"/>
    <w:rsid w:val="0066014D"/>
    <w:rsid w:val="006602B3"/>
    <w:rsid w:val="00662684"/>
    <w:rsid w:val="0067361F"/>
    <w:rsid w:val="006A3FFD"/>
    <w:rsid w:val="006C73BC"/>
    <w:rsid w:val="006D4BFA"/>
    <w:rsid w:val="00761AD9"/>
    <w:rsid w:val="007E3732"/>
    <w:rsid w:val="0083475B"/>
    <w:rsid w:val="00854523"/>
    <w:rsid w:val="00906F4C"/>
    <w:rsid w:val="009B19D1"/>
    <w:rsid w:val="00A20443"/>
    <w:rsid w:val="00A5573D"/>
    <w:rsid w:val="00A930FF"/>
    <w:rsid w:val="00AA4539"/>
    <w:rsid w:val="00AC2A73"/>
    <w:rsid w:val="00B22C14"/>
    <w:rsid w:val="00BA78AB"/>
    <w:rsid w:val="00BB04C4"/>
    <w:rsid w:val="00BF6F3E"/>
    <w:rsid w:val="00C338B4"/>
    <w:rsid w:val="00D101FA"/>
    <w:rsid w:val="00D2537E"/>
    <w:rsid w:val="00D25B2F"/>
    <w:rsid w:val="00D52896"/>
    <w:rsid w:val="00D73780"/>
    <w:rsid w:val="00D81D22"/>
    <w:rsid w:val="00DA256D"/>
    <w:rsid w:val="00DA7A35"/>
    <w:rsid w:val="00DC77CE"/>
    <w:rsid w:val="00E2285C"/>
    <w:rsid w:val="00EB1970"/>
    <w:rsid w:val="00F27CB9"/>
    <w:rsid w:val="00F31C4B"/>
    <w:rsid w:val="00F7170E"/>
    <w:rsid w:val="00FE1A66"/>
    <w:rsid w:val="00FF6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7F04CC-BD72-4C0B-AD91-143BDFD8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742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422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742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422C"/>
    <w:rPr>
      <w:color w:val="0000FF"/>
      <w:u w:val="single"/>
    </w:rPr>
  </w:style>
  <w:style w:type="character" w:styleId="Strong">
    <w:name w:val="Strong"/>
    <w:basedOn w:val="DefaultParagraphFont"/>
    <w:uiPriority w:val="22"/>
    <w:qFormat/>
    <w:rsid w:val="0037422C"/>
    <w:rPr>
      <w:b/>
      <w:bCs/>
    </w:rPr>
  </w:style>
  <w:style w:type="character" w:customStyle="1" w:styleId="apple-converted-space">
    <w:name w:val="apple-converted-space"/>
    <w:basedOn w:val="DefaultParagraphFont"/>
    <w:rsid w:val="00374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4594275">
      <w:bodyDiv w:val="1"/>
      <w:marLeft w:val="0"/>
      <w:marRight w:val="0"/>
      <w:marTop w:val="0"/>
      <w:marBottom w:val="0"/>
      <w:divBdr>
        <w:top w:val="none" w:sz="0" w:space="0" w:color="auto"/>
        <w:left w:val="none" w:sz="0" w:space="0" w:color="auto"/>
        <w:bottom w:val="none" w:sz="0" w:space="0" w:color="auto"/>
        <w:right w:val="none" w:sz="0" w:space="0" w:color="auto"/>
      </w:divBdr>
      <w:divsChild>
        <w:div w:id="1929340814">
          <w:marLeft w:val="0"/>
          <w:marRight w:val="0"/>
          <w:marTop w:val="0"/>
          <w:marBottom w:val="0"/>
          <w:divBdr>
            <w:top w:val="none" w:sz="0" w:space="0" w:color="auto"/>
            <w:left w:val="none" w:sz="0" w:space="0" w:color="auto"/>
            <w:bottom w:val="none" w:sz="0" w:space="0" w:color="auto"/>
            <w:right w:val="none" w:sz="0" w:space="0" w:color="auto"/>
          </w:divBdr>
          <w:divsChild>
            <w:div w:id="1114784966">
              <w:marLeft w:val="0"/>
              <w:marRight w:val="0"/>
              <w:marTop w:val="0"/>
              <w:marBottom w:val="750"/>
              <w:divBdr>
                <w:top w:val="none" w:sz="0" w:space="0" w:color="auto"/>
                <w:left w:val="none" w:sz="0" w:space="0" w:color="auto"/>
                <w:bottom w:val="none" w:sz="0" w:space="0" w:color="auto"/>
                <w:right w:val="none" w:sz="0" w:space="0" w:color="auto"/>
              </w:divBdr>
              <w:divsChild>
                <w:div w:id="244068474">
                  <w:marLeft w:val="0"/>
                  <w:marRight w:val="0"/>
                  <w:marTop w:val="0"/>
                  <w:marBottom w:val="0"/>
                  <w:divBdr>
                    <w:top w:val="none" w:sz="0" w:space="0" w:color="auto"/>
                    <w:left w:val="none" w:sz="0" w:space="0" w:color="auto"/>
                    <w:bottom w:val="none" w:sz="0" w:space="0" w:color="auto"/>
                    <w:right w:val="none" w:sz="0" w:space="0" w:color="auto"/>
                  </w:divBdr>
                  <w:divsChild>
                    <w:div w:id="1541354333">
                      <w:marLeft w:val="0"/>
                      <w:marRight w:val="0"/>
                      <w:marTop w:val="0"/>
                      <w:marBottom w:val="0"/>
                      <w:divBdr>
                        <w:top w:val="none" w:sz="0" w:space="0" w:color="auto"/>
                        <w:left w:val="none" w:sz="0" w:space="0" w:color="auto"/>
                        <w:bottom w:val="none" w:sz="0" w:space="0" w:color="auto"/>
                        <w:right w:val="none" w:sz="0" w:space="0" w:color="auto"/>
                      </w:divBdr>
                    </w:div>
                    <w:div w:id="2042851393">
                      <w:marLeft w:val="0"/>
                      <w:marRight w:val="0"/>
                      <w:marTop w:val="0"/>
                      <w:marBottom w:val="0"/>
                      <w:divBdr>
                        <w:top w:val="none" w:sz="0" w:space="0" w:color="auto"/>
                        <w:left w:val="none" w:sz="0" w:space="0" w:color="auto"/>
                        <w:bottom w:val="none" w:sz="0" w:space="0" w:color="auto"/>
                        <w:right w:val="none" w:sz="0" w:space="0" w:color="auto"/>
                      </w:divBdr>
                      <w:divsChild>
                        <w:div w:id="219169162">
                          <w:marLeft w:val="0"/>
                          <w:marRight w:val="0"/>
                          <w:marTop w:val="0"/>
                          <w:marBottom w:val="0"/>
                          <w:divBdr>
                            <w:top w:val="none" w:sz="0" w:space="0" w:color="auto"/>
                            <w:left w:val="none" w:sz="0" w:space="0" w:color="auto"/>
                            <w:bottom w:val="none" w:sz="0" w:space="0" w:color="auto"/>
                            <w:right w:val="none" w:sz="0" w:space="0" w:color="auto"/>
                          </w:divBdr>
                          <w:divsChild>
                            <w:div w:id="1980718287">
                              <w:marLeft w:val="0"/>
                              <w:marRight w:val="0"/>
                              <w:marTop w:val="0"/>
                              <w:marBottom w:val="0"/>
                              <w:divBdr>
                                <w:top w:val="none" w:sz="0" w:space="0" w:color="auto"/>
                                <w:left w:val="none" w:sz="0" w:space="0" w:color="auto"/>
                                <w:bottom w:val="none" w:sz="0" w:space="0" w:color="auto"/>
                                <w:right w:val="none" w:sz="0" w:space="0" w:color="auto"/>
                              </w:divBdr>
                              <w:divsChild>
                                <w:div w:id="48309527">
                                  <w:marLeft w:val="0"/>
                                  <w:marRight w:val="0"/>
                                  <w:marTop w:val="0"/>
                                  <w:marBottom w:val="0"/>
                                  <w:divBdr>
                                    <w:top w:val="none" w:sz="0" w:space="0" w:color="auto"/>
                                    <w:left w:val="none" w:sz="0" w:space="0" w:color="auto"/>
                                    <w:bottom w:val="none" w:sz="0" w:space="0" w:color="auto"/>
                                    <w:right w:val="none" w:sz="0" w:space="0" w:color="auto"/>
                                  </w:divBdr>
                                  <w:divsChild>
                                    <w:div w:id="710154655">
                                      <w:marLeft w:val="0"/>
                                      <w:marRight w:val="0"/>
                                      <w:marTop w:val="0"/>
                                      <w:marBottom w:val="0"/>
                                      <w:divBdr>
                                        <w:top w:val="none" w:sz="0" w:space="0" w:color="auto"/>
                                        <w:left w:val="none" w:sz="0" w:space="0" w:color="auto"/>
                                        <w:bottom w:val="none" w:sz="0" w:space="0" w:color="auto"/>
                                        <w:right w:val="none" w:sz="0" w:space="0" w:color="auto"/>
                                      </w:divBdr>
                                      <w:divsChild>
                                        <w:div w:id="465901941">
                                          <w:marLeft w:val="0"/>
                                          <w:marRight w:val="0"/>
                                          <w:marTop w:val="0"/>
                                          <w:marBottom w:val="0"/>
                                          <w:divBdr>
                                            <w:top w:val="none" w:sz="0" w:space="0" w:color="auto"/>
                                            <w:left w:val="none" w:sz="0" w:space="0" w:color="auto"/>
                                            <w:bottom w:val="none" w:sz="0" w:space="0" w:color="auto"/>
                                            <w:right w:val="none" w:sz="0" w:space="0" w:color="auto"/>
                                          </w:divBdr>
                                          <w:divsChild>
                                            <w:div w:id="72822254">
                                              <w:marLeft w:val="0"/>
                                              <w:marRight w:val="0"/>
                                              <w:marTop w:val="0"/>
                                              <w:marBottom w:val="0"/>
                                              <w:divBdr>
                                                <w:top w:val="none" w:sz="0" w:space="0" w:color="auto"/>
                                                <w:left w:val="none" w:sz="0" w:space="0" w:color="auto"/>
                                                <w:bottom w:val="none" w:sz="0" w:space="0" w:color="auto"/>
                                                <w:right w:val="none" w:sz="0" w:space="0" w:color="auto"/>
                                              </w:divBdr>
                                              <w:divsChild>
                                                <w:div w:id="1936592560">
                                                  <w:marLeft w:val="0"/>
                                                  <w:marRight w:val="0"/>
                                                  <w:marTop w:val="0"/>
                                                  <w:marBottom w:val="0"/>
                                                  <w:divBdr>
                                                    <w:top w:val="none" w:sz="0" w:space="0" w:color="auto"/>
                                                    <w:left w:val="none" w:sz="0" w:space="0" w:color="auto"/>
                                                    <w:bottom w:val="none" w:sz="0" w:space="0" w:color="auto"/>
                                                    <w:right w:val="none" w:sz="0" w:space="0" w:color="auto"/>
                                                  </w:divBdr>
                                                  <w:divsChild>
                                                    <w:div w:id="44947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0006085">
          <w:marLeft w:val="0"/>
          <w:marRight w:val="0"/>
          <w:marTop w:val="0"/>
          <w:marBottom w:val="0"/>
          <w:divBdr>
            <w:top w:val="none" w:sz="0" w:space="0" w:color="auto"/>
            <w:left w:val="none" w:sz="0" w:space="0" w:color="auto"/>
            <w:bottom w:val="none" w:sz="0" w:space="0" w:color="auto"/>
            <w:right w:val="none" w:sz="0" w:space="0" w:color="auto"/>
          </w:divBdr>
          <w:divsChild>
            <w:div w:id="908539019">
              <w:marLeft w:val="0"/>
              <w:marRight w:val="0"/>
              <w:marTop w:val="0"/>
              <w:marBottom w:val="0"/>
              <w:divBdr>
                <w:top w:val="none" w:sz="0" w:space="0" w:color="auto"/>
                <w:left w:val="none" w:sz="0" w:space="0" w:color="auto"/>
                <w:bottom w:val="none" w:sz="0" w:space="0" w:color="auto"/>
                <w:right w:val="none" w:sz="0" w:space="0" w:color="auto"/>
              </w:divBdr>
              <w:divsChild>
                <w:div w:id="32224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maxllc.com/clients-2/#ofs" TargetMode="External"/><Relationship Id="rId18" Type="http://schemas.openxmlformats.org/officeDocument/2006/relationships/image" Target="media/image8.jpeg"/><Relationship Id="rId26" Type="http://schemas.openxmlformats.org/officeDocument/2006/relationships/image" Target="media/image11.gif"/><Relationship Id="rId39" Type="http://schemas.openxmlformats.org/officeDocument/2006/relationships/hyperlink" Target="http://emaxllc.com/clients-2/" TargetMode="External"/><Relationship Id="rId21" Type="http://schemas.openxmlformats.org/officeDocument/2006/relationships/hyperlink" Target="http://emaxllc.com/clients-2/#ude" TargetMode="External"/><Relationship Id="rId34" Type="http://schemas.openxmlformats.org/officeDocument/2006/relationships/hyperlink" Target="http://www.ginniemae.gov/pages/default.aspx" TargetMode="External"/><Relationship Id="rId42" Type="http://schemas.openxmlformats.org/officeDocument/2006/relationships/hyperlink" Target="http://emaxllc.com/clients-2/" TargetMode="External"/><Relationship Id="rId47" Type="http://schemas.openxmlformats.org/officeDocument/2006/relationships/hyperlink" Target="http://emaxllc.com/wordpress/wp-content/uploads/2013/12/GSA-Logo-e1423681043423.jpg" TargetMode="External"/><Relationship Id="rId50" Type="http://schemas.openxmlformats.org/officeDocument/2006/relationships/hyperlink" Target="http://emaxllc.com/2014/07/fha-single-family-loan-sale-update-sfls-2014-2/" TargetMode="External"/><Relationship Id="rId55"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hyperlink" Target="http://emaxllc.com/clients-2/#hud" TargetMode="External"/><Relationship Id="rId25" Type="http://schemas.openxmlformats.org/officeDocument/2006/relationships/hyperlink" Target="http://www.va.gov/oaem/" TargetMode="External"/><Relationship Id="rId33" Type="http://schemas.openxmlformats.org/officeDocument/2006/relationships/hyperlink" Target="http://emaxllc.com/clients-2/" TargetMode="External"/><Relationship Id="rId38" Type="http://schemas.openxmlformats.org/officeDocument/2006/relationships/image" Target="media/image15.jpeg"/><Relationship Id="rId46" Type="http://schemas.openxmlformats.org/officeDocument/2006/relationships/hyperlink" Target="http://emaxllc.com/clients-2/"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9.jpeg"/><Relationship Id="rId29" Type="http://schemas.openxmlformats.org/officeDocument/2006/relationships/image" Target="media/image12.png"/><Relationship Id="rId41" Type="http://schemas.openxmlformats.org/officeDocument/2006/relationships/image" Target="media/image16.jpeg"/><Relationship Id="rId54" Type="http://schemas.openxmlformats.org/officeDocument/2006/relationships/hyperlink" Target="http://emaxllc.com/2013/05/fha-multifamily-health-care-loan-sale-update-mhls-2013-1/"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24" Type="http://schemas.openxmlformats.org/officeDocument/2006/relationships/hyperlink" Target="http://emaxllc.com/clients-2/" TargetMode="External"/><Relationship Id="rId32" Type="http://schemas.openxmlformats.org/officeDocument/2006/relationships/image" Target="media/image13.png"/><Relationship Id="rId37" Type="http://schemas.openxmlformats.org/officeDocument/2006/relationships/hyperlink" Target="http://www.defense.gov/" TargetMode="External"/><Relationship Id="rId40" Type="http://schemas.openxmlformats.org/officeDocument/2006/relationships/hyperlink" Target="http://www.ed.gov/" TargetMode="External"/><Relationship Id="rId45" Type="http://schemas.openxmlformats.org/officeDocument/2006/relationships/hyperlink" Target="http://www.sba.gov/" TargetMode="External"/><Relationship Id="rId53" Type="http://schemas.openxmlformats.org/officeDocument/2006/relationships/hyperlink" Target="http://emaxllc.com/2014/02/fha-single-family-loan-sale-update-sfls-2013-1-and-sfls-2013-2-summer-2013/" TargetMode="External"/><Relationship Id="rId5" Type="http://schemas.openxmlformats.org/officeDocument/2006/relationships/hyperlink" Target="http://emaxllc.com/clients-2/#afcec" TargetMode="External"/><Relationship Id="rId15" Type="http://schemas.openxmlformats.org/officeDocument/2006/relationships/hyperlink" Target="http://emaxllc.com/clients-2/#sba" TargetMode="External"/><Relationship Id="rId23" Type="http://schemas.openxmlformats.org/officeDocument/2006/relationships/hyperlink" Target="http://www.afcec.af.mil/" TargetMode="External"/><Relationship Id="rId28" Type="http://schemas.openxmlformats.org/officeDocument/2006/relationships/hyperlink" Target="http://portal.hud.gov/hudportal/HUD?src=/program_offices/housing/comp/asset/hsgloan" TargetMode="External"/><Relationship Id="rId36" Type="http://schemas.openxmlformats.org/officeDocument/2006/relationships/hyperlink" Target="http://emaxllc.com/clients-2/" TargetMode="External"/><Relationship Id="rId49" Type="http://schemas.openxmlformats.org/officeDocument/2006/relationships/hyperlink" Target="http://emaxllc.com/clients-2/" TargetMode="External"/><Relationship Id="rId10" Type="http://schemas.openxmlformats.org/officeDocument/2006/relationships/hyperlink" Target="http://emaxllc.com/clients-2/#osd" TargetMode="External"/><Relationship Id="rId19" Type="http://schemas.openxmlformats.org/officeDocument/2006/relationships/hyperlink" Target="http://emaxllc.com/clients-2/#gnma" TargetMode="External"/><Relationship Id="rId31" Type="http://schemas.openxmlformats.org/officeDocument/2006/relationships/hyperlink" Target="http://www.treasury.gov/initiatives/financial-stability/pages/default.aspx" TargetMode="External"/><Relationship Id="rId44" Type="http://schemas.openxmlformats.org/officeDocument/2006/relationships/hyperlink" Target="http://emaxllc.com/clients-2/" TargetMode="External"/><Relationship Id="rId52" Type="http://schemas.openxmlformats.org/officeDocument/2006/relationships/hyperlink" Target="http://emaxllc.com/2014/02/fha-single-family-loan-sale-update-sfls-2014-1/"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image" Target="media/image10.jpeg"/><Relationship Id="rId27" Type="http://schemas.openxmlformats.org/officeDocument/2006/relationships/hyperlink" Target="http://emaxllc.com/clients-2/" TargetMode="External"/><Relationship Id="rId30" Type="http://schemas.openxmlformats.org/officeDocument/2006/relationships/hyperlink" Target="http://emaxllc.com/clients-2/" TargetMode="External"/><Relationship Id="rId35" Type="http://schemas.openxmlformats.org/officeDocument/2006/relationships/image" Target="media/image14.jpeg"/><Relationship Id="rId43" Type="http://schemas.openxmlformats.org/officeDocument/2006/relationships/hyperlink" Target="http://www.rurdev.usda.gov/Home.html" TargetMode="External"/><Relationship Id="rId48" Type="http://schemas.openxmlformats.org/officeDocument/2006/relationships/image" Target="media/image17.jpeg"/><Relationship Id="rId56" Type="http://schemas.openxmlformats.org/officeDocument/2006/relationships/theme" Target="theme/theme1.xml"/><Relationship Id="rId8" Type="http://schemas.openxmlformats.org/officeDocument/2006/relationships/hyperlink" Target="http://emaxllc.com/clients-2/#dvaoae" TargetMode="External"/><Relationship Id="rId51" Type="http://schemas.openxmlformats.org/officeDocument/2006/relationships/hyperlink" Target="http://emaxllc.com/2014/06/gsa-hap-properties-for-sal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1397</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 Espinosa</dc:creator>
  <cp:keywords/>
  <dc:description/>
  <cp:lastModifiedBy>Sal Espinosa</cp:lastModifiedBy>
  <cp:revision>1</cp:revision>
  <dcterms:created xsi:type="dcterms:W3CDTF">2015-04-01T16:53:00Z</dcterms:created>
  <dcterms:modified xsi:type="dcterms:W3CDTF">2015-04-01T16:54:00Z</dcterms:modified>
</cp:coreProperties>
</file>