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CS 316 Project Milestone 1 Progress Report</w:t>
      </w:r>
    </w:p>
    <w:p w:rsidR="00000000" w:rsidDel="00000000" w:rsidP="00000000" w:rsidRDefault="00000000" w:rsidRPr="00000000" w14:paraId="00000001">
      <w:pPr>
        <w:contextualSpacing w:val="0"/>
        <w:jc w:val="right"/>
        <w:rPr/>
      </w:pPr>
      <w:r w:rsidDel="00000000" w:rsidR="00000000" w:rsidRPr="00000000">
        <w:rPr>
          <w:rtl w:val="0"/>
        </w:rPr>
        <w:t xml:space="preserve">Adamson Bryant, Stephen Garrett, Twazanga Mugala, Nick Solfanelli, Keyston Fuller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We only made small changes to our tables and diagrams. We removed the referential integrity constraints between tables as the values referenced were not unique (was a multi-valued key)  so that didn’t work. We also removed the MeetLocation and TeamScores from the Database as those were not scrapable from our website.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For part 6 of our project, we decided to use Flask as our web app constructor. Many of us have experience with python in some form, so this was the easiest option for all to be able to contribute to the web app.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For part 8 we added an index on BestMark in the Athlete table. Since our tables had large keys, there wasn’t a lot of room for additional indexes but we found the one on BestMark to be useful.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