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Date of Loss: 2025-11-01</w:t>
        <w:br/>
      </w:r>
    </w:p>
    <w:p>
      <w:r>
        <w:t>Insured: Bob</w:t>
        <w:br/>
      </w:r>
    </w:p>
    <w:p>
      <w:r>
        <w:rPr/>
        <w:t>Policy: P-12345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