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30624AB" w14:textId="246B2F0C" w:rsidR="002B0EE4" w:rsidRPr="005E0512" w:rsidRDefault="001C6415" w:rsidP="00696D44">
      <w:pPr>
        <w:jc w:val="both"/>
        <w:outlineLvl w:val="0"/>
        <w:rPr>
          <w:rFonts w:ascii="Times New Roman" w:hAnsi="Times New Roman" w:cs="Times New Roman"/>
          <w:color w:val="000000" w:themeColor="text1"/>
        </w:rPr>
      </w:pPr>
      <w:r>
        <w:rPr>
          <w:rFonts w:ascii="Times New Roman" w:hAnsi="Times New Roman" w:cs="Times New Roman"/>
          <w:b/>
          <w:color w:val="000000" w:themeColor="text1"/>
          <w:u w:val="single"/>
        </w:rPr>
        <w:t>S</w:t>
      </w:r>
      <w:r w:rsidR="00BC387B">
        <w:rPr>
          <w:rFonts w:ascii="Times New Roman" w:hAnsi="Times New Roman" w:cs="Times New Roman"/>
          <w:b/>
          <w:color w:val="000000" w:themeColor="text1"/>
          <w:u w:val="single"/>
        </w:rPr>
        <w:t>upplementary</w:t>
      </w:r>
      <w:r w:rsidR="002B0EE4" w:rsidRPr="005E0512">
        <w:rPr>
          <w:rFonts w:ascii="Times New Roman" w:hAnsi="Times New Roman" w:cs="Times New Roman"/>
          <w:b/>
          <w:color w:val="000000" w:themeColor="text1"/>
          <w:u w:val="single"/>
        </w:rPr>
        <w:t xml:space="preserve"> File </w:t>
      </w:r>
      <w:r w:rsidR="00240820" w:rsidRPr="005E0512">
        <w:rPr>
          <w:rFonts w:ascii="Times New Roman" w:hAnsi="Times New Roman" w:cs="Times New Roman"/>
          <w:b/>
          <w:color w:val="000000" w:themeColor="text1"/>
          <w:u w:val="single"/>
        </w:rPr>
        <w:t>3</w:t>
      </w:r>
      <w:r w:rsidR="002B0EE4" w:rsidRPr="005E0512">
        <w:rPr>
          <w:rFonts w:ascii="Times New Roman" w:hAnsi="Times New Roman" w:cs="Times New Roman"/>
          <w:b/>
          <w:color w:val="000000" w:themeColor="text1"/>
          <w:u w:val="single"/>
        </w:rPr>
        <w:t>:</w:t>
      </w:r>
      <w:r w:rsidR="002B0EE4" w:rsidRPr="005E0512">
        <w:rPr>
          <w:rFonts w:ascii="Times New Roman" w:hAnsi="Times New Roman" w:cs="Times New Roman"/>
          <w:color w:val="000000" w:themeColor="text1"/>
        </w:rPr>
        <w:t xml:space="preserve"> </w:t>
      </w:r>
    </w:p>
    <w:p w14:paraId="0DB97CC0" w14:textId="6C43AD02" w:rsidR="002B0EE4" w:rsidRPr="005E0512" w:rsidRDefault="00B60B51" w:rsidP="00696D44">
      <w:pPr>
        <w:jc w:val="both"/>
        <w:outlineLvl w:val="0"/>
        <w:rPr>
          <w:rFonts w:ascii="Times New Roman" w:hAnsi="Times New Roman" w:cs="Times New Roman"/>
          <w:b/>
          <w:color w:val="000000" w:themeColor="text1"/>
          <w:u w:val="single"/>
        </w:rPr>
      </w:pPr>
      <w:r>
        <w:rPr>
          <w:rFonts w:ascii="Times New Roman" w:hAnsi="Times New Roman" w:cs="Times New Roman"/>
          <w:b/>
          <w:color w:val="000000" w:themeColor="text1"/>
        </w:rPr>
        <w:t>Associations Between Baseline Recipient Diversity and Clinical Factors/Mortality</w:t>
      </w:r>
    </w:p>
    <w:p w14:paraId="2A289C59" w14:textId="77777777" w:rsidR="002B0EE4" w:rsidRDefault="002B0EE4" w:rsidP="00696D44">
      <w:pPr>
        <w:widowControl w:val="0"/>
        <w:autoSpaceDE w:val="0"/>
        <w:autoSpaceDN w:val="0"/>
        <w:adjustRightInd w:val="0"/>
        <w:jc w:val="both"/>
        <w:rPr>
          <w:rFonts w:ascii="Times New Roman" w:hAnsi="Times New Roman" w:cs="Times New Roman"/>
          <w:b/>
          <w:color w:val="000000" w:themeColor="text1"/>
          <w:sz w:val="20"/>
          <w:szCs w:val="20"/>
        </w:rPr>
      </w:pPr>
    </w:p>
    <w:p w14:paraId="504E3083" w14:textId="77777777" w:rsidR="006C5D50" w:rsidRDefault="006C5D50" w:rsidP="00696D44">
      <w:pPr>
        <w:widowControl w:val="0"/>
        <w:autoSpaceDE w:val="0"/>
        <w:autoSpaceDN w:val="0"/>
        <w:adjustRightInd w:val="0"/>
        <w:jc w:val="both"/>
        <w:rPr>
          <w:rFonts w:ascii="Times New Roman" w:hAnsi="Times New Roman" w:cs="Times New Roman"/>
          <w:b/>
          <w:color w:val="000000" w:themeColor="text1"/>
          <w:sz w:val="20"/>
          <w:szCs w:val="20"/>
        </w:rPr>
      </w:pPr>
    </w:p>
    <w:p w14:paraId="613BB2E5" w14:textId="77777777" w:rsidR="006C5D50" w:rsidRPr="009430C4" w:rsidRDefault="006C5D50" w:rsidP="00696D44">
      <w:pPr>
        <w:widowControl w:val="0"/>
        <w:autoSpaceDE w:val="0"/>
        <w:autoSpaceDN w:val="0"/>
        <w:adjustRightInd w:val="0"/>
        <w:jc w:val="both"/>
        <w:rPr>
          <w:rFonts w:ascii="Times New Roman" w:hAnsi="Times New Roman" w:cs="Times New Roman"/>
          <w:b/>
          <w:color w:val="000000" w:themeColor="text1"/>
          <w:sz w:val="20"/>
          <w:szCs w:val="20"/>
        </w:rPr>
      </w:pPr>
    </w:p>
    <w:p w14:paraId="1CB01D84" w14:textId="089ACC08" w:rsidR="005026A6" w:rsidRPr="00212CF5" w:rsidRDefault="002447ED" w:rsidP="00696D44">
      <w:pPr>
        <w:jc w:val="both"/>
        <w:rPr>
          <w:rFonts w:ascii="Times New Roman" w:hAnsi="Times New Roman" w:cs="Times New Roman"/>
          <w:b/>
          <w:u w:val="single"/>
        </w:rPr>
      </w:pPr>
      <w:r>
        <w:rPr>
          <w:rFonts w:ascii="Times New Roman" w:hAnsi="Times New Roman" w:cs="Times New Roman"/>
          <w:b/>
          <w:u w:val="single"/>
        </w:rPr>
        <w:t xml:space="preserve">Clinical </w:t>
      </w:r>
      <w:r w:rsidR="000B1D2C">
        <w:rPr>
          <w:rFonts w:ascii="Times New Roman" w:hAnsi="Times New Roman" w:cs="Times New Roman"/>
          <w:b/>
          <w:u w:val="single"/>
        </w:rPr>
        <w:t>Associations</w:t>
      </w:r>
    </w:p>
    <w:p w14:paraId="2B68FFDC" w14:textId="77777777" w:rsidR="005026A6" w:rsidRPr="00B463EB" w:rsidRDefault="005026A6" w:rsidP="00696D44">
      <w:pPr>
        <w:jc w:val="both"/>
        <w:rPr>
          <w:rFonts w:ascii="Times New Roman" w:hAnsi="Times New Roman" w:cs="Times New Roman"/>
          <w:b/>
          <w:sz w:val="20"/>
          <w:szCs w:val="20"/>
        </w:rPr>
      </w:pPr>
      <w:bookmarkStart w:id="0" w:name="_GoBack"/>
      <w:bookmarkEnd w:id="0"/>
    </w:p>
    <w:p w14:paraId="1C3F95EA" w14:textId="1EFC4E22" w:rsidR="001D0C0D" w:rsidRDefault="005026A6" w:rsidP="00696D44">
      <w:pPr>
        <w:jc w:val="both"/>
        <w:rPr>
          <w:rFonts w:ascii="Times New Roman" w:hAnsi="Times New Roman" w:cs="Times New Roman"/>
          <w:b/>
          <w:sz w:val="20"/>
          <w:szCs w:val="20"/>
        </w:rPr>
      </w:pPr>
      <w:r w:rsidRPr="00B463EB">
        <w:rPr>
          <w:rFonts w:ascii="Times New Roman" w:hAnsi="Times New Roman" w:cs="Times New Roman"/>
          <w:b/>
          <w:sz w:val="20"/>
          <w:szCs w:val="20"/>
          <w:u w:val="single"/>
        </w:rPr>
        <w:t>Motivation</w:t>
      </w:r>
    </w:p>
    <w:p w14:paraId="5E6181FE" w14:textId="77777777" w:rsidR="001D0C0D" w:rsidRDefault="001D0C0D" w:rsidP="00696D44">
      <w:pPr>
        <w:jc w:val="both"/>
        <w:rPr>
          <w:rFonts w:ascii="Times New Roman" w:hAnsi="Times New Roman" w:cs="Times New Roman"/>
          <w:b/>
          <w:sz w:val="20"/>
          <w:szCs w:val="20"/>
        </w:rPr>
      </w:pPr>
    </w:p>
    <w:p w14:paraId="762C6985" w14:textId="2B222A13" w:rsidR="005026A6" w:rsidRPr="00B463EB" w:rsidRDefault="005026A6" w:rsidP="00696D44">
      <w:pPr>
        <w:jc w:val="both"/>
        <w:rPr>
          <w:rFonts w:ascii="Times New Roman" w:hAnsi="Times New Roman" w:cs="Times New Roman"/>
          <w:sz w:val="20"/>
          <w:szCs w:val="20"/>
        </w:rPr>
      </w:pPr>
      <w:r w:rsidRPr="00B463EB">
        <w:rPr>
          <w:rFonts w:ascii="Times New Roman" w:hAnsi="Times New Roman" w:cs="Times New Roman"/>
          <w:sz w:val="20"/>
          <w:szCs w:val="20"/>
        </w:rPr>
        <w:t xml:space="preserve">After noting the dramatic </w:t>
      </w:r>
      <w:r w:rsidR="00156907" w:rsidRPr="00B463EB">
        <w:rPr>
          <w:rFonts w:ascii="Times New Roman" w:hAnsi="Times New Roman" w:cs="Times New Roman"/>
          <w:sz w:val="20"/>
          <w:szCs w:val="20"/>
        </w:rPr>
        <w:t>variation</w:t>
      </w:r>
      <w:r w:rsidRPr="00B463EB">
        <w:rPr>
          <w:rFonts w:ascii="Times New Roman" w:hAnsi="Times New Roman" w:cs="Times New Roman"/>
          <w:sz w:val="20"/>
          <w:szCs w:val="20"/>
        </w:rPr>
        <w:t xml:space="preserve"> in baseline allo</w:t>
      </w:r>
      <w:r w:rsidR="007F4EDD" w:rsidRPr="00B463EB">
        <w:rPr>
          <w:rFonts w:ascii="Times New Roman" w:hAnsi="Times New Roman" w:cs="Times New Roman"/>
          <w:sz w:val="20"/>
          <w:szCs w:val="20"/>
        </w:rPr>
        <w:t>-HSCT recipient gut microbiota (</w:t>
      </w:r>
      <w:r w:rsidRPr="00B463EB">
        <w:rPr>
          <w:rFonts w:ascii="Times New Roman" w:hAnsi="Times New Roman" w:cs="Times New Roman"/>
          <w:sz w:val="20"/>
          <w:szCs w:val="20"/>
        </w:rPr>
        <w:t xml:space="preserve">with many recipients </w:t>
      </w:r>
      <w:r w:rsidR="0003134E">
        <w:rPr>
          <w:rFonts w:ascii="Times New Roman" w:hAnsi="Times New Roman" w:cs="Times New Roman"/>
          <w:sz w:val="20"/>
          <w:szCs w:val="20"/>
        </w:rPr>
        <w:t>exhibiting</w:t>
      </w:r>
      <w:r w:rsidR="0055523A" w:rsidRPr="00B463EB">
        <w:rPr>
          <w:rFonts w:ascii="Times New Roman" w:hAnsi="Times New Roman" w:cs="Times New Roman"/>
          <w:sz w:val="20"/>
          <w:szCs w:val="20"/>
        </w:rPr>
        <w:t xml:space="preserve"> “</w:t>
      </w:r>
      <w:r w:rsidRPr="00B463EB">
        <w:rPr>
          <w:rFonts w:ascii="Times New Roman" w:hAnsi="Times New Roman" w:cs="Times New Roman"/>
          <w:sz w:val="20"/>
          <w:szCs w:val="20"/>
        </w:rPr>
        <w:t>disrupted”</w:t>
      </w:r>
      <w:r w:rsidR="0055523A" w:rsidRPr="00B463EB">
        <w:rPr>
          <w:rFonts w:ascii="Times New Roman" w:hAnsi="Times New Roman" w:cs="Times New Roman"/>
          <w:sz w:val="20"/>
          <w:szCs w:val="20"/>
        </w:rPr>
        <w:t xml:space="preserve"> </w:t>
      </w:r>
      <w:r w:rsidR="000031AB" w:rsidRPr="00B463EB">
        <w:rPr>
          <w:rFonts w:ascii="Times New Roman" w:hAnsi="Times New Roman" w:cs="Times New Roman"/>
          <w:sz w:val="20"/>
          <w:szCs w:val="20"/>
        </w:rPr>
        <w:t>microbiota</w:t>
      </w:r>
      <w:r w:rsidRPr="00B463EB">
        <w:rPr>
          <w:rFonts w:ascii="Times New Roman" w:hAnsi="Times New Roman" w:cs="Times New Roman"/>
          <w:sz w:val="20"/>
          <w:szCs w:val="20"/>
        </w:rPr>
        <w:t xml:space="preserve"> relative to the typical diversity and composi</w:t>
      </w:r>
      <w:r w:rsidR="007F4EDD" w:rsidRPr="00B463EB">
        <w:rPr>
          <w:rFonts w:ascii="Times New Roman" w:hAnsi="Times New Roman" w:cs="Times New Roman"/>
          <w:sz w:val="20"/>
          <w:szCs w:val="20"/>
        </w:rPr>
        <w:t>tion of healthy American adults)</w:t>
      </w:r>
      <w:r w:rsidRPr="00B463EB">
        <w:rPr>
          <w:rFonts w:ascii="Times New Roman" w:hAnsi="Times New Roman" w:cs="Times New Roman"/>
          <w:sz w:val="20"/>
          <w:szCs w:val="20"/>
        </w:rPr>
        <w:t xml:space="preserve">, we </w:t>
      </w:r>
      <w:r w:rsidR="006D24F2">
        <w:rPr>
          <w:rFonts w:ascii="Times New Roman" w:hAnsi="Times New Roman" w:cs="Times New Roman"/>
          <w:sz w:val="20"/>
          <w:szCs w:val="20"/>
        </w:rPr>
        <w:t>sought to evaluate</w:t>
      </w:r>
      <w:r w:rsidRPr="00B463EB">
        <w:rPr>
          <w:rFonts w:ascii="Times New Roman" w:hAnsi="Times New Roman" w:cs="Times New Roman"/>
          <w:sz w:val="20"/>
          <w:szCs w:val="20"/>
        </w:rPr>
        <w:t xml:space="preserve"> whether the unusual recipient profile was associated with known demographic informat</w:t>
      </w:r>
      <w:r w:rsidR="0040347A">
        <w:rPr>
          <w:rFonts w:ascii="Times New Roman" w:hAnsi="Times New Roman" w:cs="Times New Roman"/>
          <w:sz w:val="20"/>
          <w:szCs w:val="20"/>
        </w:rPr>
        <w:t xml:space="preserve">ion or clinical co-morbidities. </w:t>
      </w:r>
      <w:r w:rsidR="009A1F96">
        <w:rPr>
          <w:rFonts w:ascii="Times New Roman" w:hAnsi="Times New Roman" w:cs="Times New Roman"/>
          <w:sz w:val="20"/>
          <w:szCs w:val="20"/>
        </w:rPr>
        <w:t xml:space="preserve">As </w:t>
      </w:r>
      <w:r w:rsidR="00E4425D" w:rsidRPr="00B463EB">
        <w:rPr>
          <w:rFonts w:ascii="Times New Roman" w:eastAsia="HeiT" w:hAnsi="Times New Roman" w:cs="Times New Roman"/>
          <w:sz w:val="20"/>
          <w:szCs w:val="20"/>
        </w:rPr>
        <w:t>most research to date has reported recipient compositions to have a complex, compositionally diverse profile similar to that of healthy adults</w:t>
      </w:r>
      <w:r w:rsidR="00E4425D" w:rsidRPr="00B463EB">
        <w:rPr>
          <w:rFonts w:ascii="Times New Roman" w:eastAsia="HeiT" w:hAnsi="Times New Roman" w:cs="Times New Roman"/>
          <w:sz w:val="20"/>
          <w:szCs w:val="20"/>
        </w:rPr>
        <w:fldChar w:fldCharType="begin" w:fldLock="1"/>
      </w:r>
      <w:r w:rsidR="00CE450D">
        <w:rPr>
          <w:rFonts w:ascii="Times New Roman" w:eastAsia="HeiT" w:hAnsi="Times New Roman" w:cs="Times New Roman"/>
          <w:sz w:val="20"/>
          <w:szCs w:val="20"/>
        </w:rPr>
        <w:instrText>ADDIN CSL_CITATION { "citationItems" : [ { "id" : "ITEM-1", "itemData" : { "DOI" : "10.1093/cid/cis580", "ISBN" : "1537-6591 (Electronic)\r1058-4838 (Linking)", "ISSN" : "10584838", "PMID" : "22718773", "abstract" : "Background.\u00e2\u20ac\u0192Bacteremia is a frequent complication of allogeneic hematopoietic stem cell transplantation (allo-HSCT). It is unclear whether changes in the intestinal microbiota during allo-HSCT contribute to the development of bacteremia. We examined the microbiota of patients undergoing allo-HSCT, and correlated microbial shifts with the risk of bacteremia.Methods.\u00e2\u20ac\u0192Fecal specimens were collected longitudinally from 94 patients undergoing allo-HSCT, from before transplant until 35 days after transplant. The intestinal microbiota was characterized by 454 pyrosequencing of the V1-V3 region of bacterial 16S ribosomal RNA genes. Microbial diversity was estimated by grouping sequences into operational taxonomic units and calculating the Shannon diversity index. Phylogenetic classification was obtained using the Ribosomal Database Project classifier. Associations of the microbiota with clinical predictors and outcomes were evaluated.Results.\u00e2\u20ac\u0192During allo-HSCT, patients developed reduced diversity, with marked shifts in bacterial populations inhabiting the gut. Intestinal domination, defined as occupation of at least 30% of the microbiota by a single predominating bacterial taxon, occurred frequently. Commonly encountered dominating organisms included Enterococcus, Streptococcus, and various Proteobacteria. Enterococcal domination was increased 3-fold by metronidazole administration, whereas domination by Proteobacteria was reduced 10-fold by fluoroquinolone administration. As a predictor of outcomes, enterococcal domination increased the risk of Vancomycin-resistant Enterococcus bacteremia 9-fold, and proteobacterial domination increased the risk of gram-negative rod bacteremia 5-fold.Conclusions.\u00e2\u20ac\u0192During allo-HSCT, the diversity and stability of the intestinal flora are disrupted, resulting in domination by bacteria associated with subsequent bacteremia. Assessment of fecal microbiota identifies patients at highest risk for bloodstream infection during allo-HCST.", "author" : [ { "dropping-particle" : "", "family" : "Taur", "given" : "Ying", "non-dropping-particle" : "", "parse-names" : false, "suffix" : "" }, { "dropping-particle" : "", "family" : "Xavier", "given" : "Joao B.", "non-dropping-particle" : "", "parse-names" : false, "suffix" : "" }, { "dropping-particle" : "", "family" : "Lipuma", "given" : "Lauren", "non-dropping-particle" : "", "parse-names" : false, "suffix" : "" }, { "dropping-particle" : "", "family" : "Ubeda", "given" : "Carles", "non-dropping-particle" : "", "parse-names" : false, "suffix" : "" }, { "dropping-particle" : "", "family" : "Goldberg", "given" : "Jenna", "non-dropping-particle" : "", "parse-names" : false, "suffix" : "" }, { "dropping-particle" : "", "family" : "Gobourne", "given" : "Asia", "non-dropping-particle" : "", "parse-names" : false, "suffix" : "" }, { "dropping-particle" : "", "family" : "Lee", "given" : "Yeon Joo", "non-dropping-particle" : "", "parse-names" : false, "suffix" : "" }, { "dropping-particle" : "", "family" : "Dubin", "given" : "Krista a.", "non-dropping-particle" : "", "parse-names" : false, "suffix" : "" }, { "dropping-particle" : "", "family" : "Socci", "given" : "Nicholas D.", "non-dropping-particle" : "", "parse-names" : false, "suffix" : "" }, { "dropping-particle" : "", "family" : "Viale", "given" : "Agnes", "non-dropping-particle" : "", "parse-names" : false, "suffix" : "" }, { "dropping-particle" : "", "family" : "Perales", "given" : "Miguel Angel", "non-dropping-particle" : "", "parse-names" : false, "suffix" : "" }, { "dropping-particle" : "", "family" : "Jenq", "given" : "Robert R.", "non-dropping-particle" : "", "parse-names" : false, "suffix" : "" }, { "dropping-particle" : "", "family" : "Brink", "given" : "Marcel R M", "non-dropping-particle" : "Van Den", "parse-names" : false, "suffix" : "" }, { "dropping-particle" : "", "family" : "Pamer", "given" : "Eric G.", "non-dropping-particle" : "", "parse-names" : false, "suffix" : "" } ], "container-title" : "Clinical Infectious Diseases", "id" : "ITEM-1", "issue" : "7", "issued" : { "date-parts" : [ [ "2012" ] ] }, "page" : "905-914", "title" : "Intestinal domination and the risk of bacteremia in patients undergoing allogeneic hematopoietic stem cell transplantation", "type" : "article-journal", "volume" : "55" }, "uris" : [ "http://www.mendeley.com/documents/?uuid=7fbb8c6d-f954-4f9b-8a5e-e0fa37add3cf" ] }, { "id" : "ITEM-2", "itemData" : { "DOI" : "10.1016/j.bbmt.2014.01.030", "ISSN" : "15236536", "PMID" : "24492144", "abstract" : "Next-generation sequencing of the hypervariable V3 region of the 16s rRNA gene isolated from serial stool specimens collected from 31 patients receiving allogeneic stem cell transplantation (SCT) was performed toelucidate variations in the composition of the intestinal microbiome in the course of allogeneic SCT. Metagenomic analysis was complemented by strain-specific enterococcal PCR and indirect assessment of bacterial load by liquid chromatography-tandem mass spectrometry of urinary indoxyl sulfate. At the time of admission, patients showed a predominance of commensal bacteria. After transplantation, a relative shift toward enterococci was observed, which was more pronounced under antibiotic prophylaxis and treatment of neutropenic infections. The shift was particularly prominent in patients that developed subsequently or suffered from active gastrointestinal (GI) graft-versus-host disease (GVHD). The mean proportion of enterococci in post-transplant stool specimens was 21% in patients who did not develop GI GVHD as compared with 46% in those that subsequently developed GI GVHD and 74% at the time of active GVHD. Enterococcal PCR confirmed predominance of Enterococcus faecium or both E.faecium and Enterococcus faecalis in these specimens. As a consequence of the loss of bacterial diversity, mean urinary indoxyl sulfatelevels dropped from 42.5\u00b111\u03bcmol/L to 11.8\u00b12.8\u03bcmol/L in all post-transplant samples and to 3.5\u00b13\u03bcmol/L in samples from patients with active GVHD. Our study reveals major microbiome shifts in the course of allogeneic SCT that occur in the period of antibiotic treatment but are more prominent in association with GI GVHD. Our data indicate early microbiome shifts and a loss of diversity of the intestinal microbiome that may affect intestinal inflammation in the setting of allogeneic SCT. \u00a9 2014 American Society for Blood and Marrow Transplantation.", "author" : [ { "dropping-particle" : "", "family" : "Holler", "given" : "Ernst", "non-dropping-particle" : "", "parse-names" : false, "suffix" : "" }, { "dropping-particle" : "", "family" : "Butzhammer", "given" : "Peter", "non-dropping-particle" : "", "parse-names" : false, "suffix" : "" }, { "dropping-particle" : "", "family" : "Schmid", "given" : "Karin", "non-dropping-particle" : "", "parse-names" : false, "suffix" : "" }, { "dropping-particle" : "", "family" : "Hundsrucker", "given" : "Christian", "non-dropping-particle" : "", "parse-names" : false, "suffix" : "" }, { "dropping-particle" : "", "family" : "Koestler", "given" : "Josef", "non-dropping-particle" : "", "parse-names" : false, "suffix" : "" }, { "dropping-particle" : "", "family" : "Peter", "given" : "Katrin", "non-dropping-particle" : "", "parse-names" : false, "suffix" : "" }, { "dropping-particle" : "", "family" : "Zhu", "given" : "Wentao", "non-dropping-particle" : "", "parse-names" : false, "suffix" : "" }, { "dropping-particle" : "", "family" : "Sporrer", "given" : "Daniela", "non-dropping-particle" : "", "parse-names" : false, "suffix" : "" }, { "dropping-particle" : "", "family" : "Hehlgans", "given" : "Thomas", "non-dropping-particle" : "", "parse-names" : false, "suffix" : "" }, { "dropping-particle" : "", "family" : "Kreutz", "given" : "Marina", "non-dropping-particle" : "", "parse-names" : false, "suffix" : "" }, { "dropping-particle" : "", "family" : "Holler", "given" : "Barbara", "non-dropping-particle" : "", "parse-names" : false, "suffix" : "" }, { "dropping-particle" : "", "family" : "Wolff", "given" : "Daniel", "non-dropping-particle" : "", "parse-names" : false, "suffix" : "" }, { "dropping-particle" : "", "family" : "Edinger", "given" : "Matthias", "non-dropping-particle" : "", "parse-names" : false, "suffix" : "" }, { "dropping-particle" : "", "family" : "Andreesen", "given" : "Reinhard", "non-dropping-particle" : "", "parse-names" : false, "suffix" : "" }, { "dropping-particle" : "", "family" : "Levine", "given" : "John E.", "non-dropping-particle" : "", "parse-names" : false, "suffix" : "" }, { "dropping-particle" : "", "family" : "Ferrara", "given" : "James L.", "non-dropping-particle" : "", "parse-names" : false, "suffix" : "" }, { "dropping-particle" : "", "family" : "Gessner", "given" : "Andre", "non-dropping-particle" : "", "parse-names" : false, "suffix" : "" }, { "dropping-particle" : "", "family" : "Spang", "given" : "Rainer", "non-dropping-particle" : "", "parse-names" : false, "suffix" : "" }, { "dropping-particle" : "", "family" : "Oefner", "given" : "Peter J.", "non-dropping-particle" : "", "parse-names" : false, "suffix" : "" } ], "container-title" : "Biology of Blood and Marrow Transplantation", "id" : "ITEM-2", "issue" : "5", "issued" : { "date-parts" : [ [ "2014" ] ] }, "page" : "640-645", "publisher" : "Elsevier Ltd", "title" : "Metagenomic Analysis of the Stool Microbiome in Patients Receiving Allogeneic Stem Cell Transplantation: Loss of Diversity Is Associated with Use of Systemic Antibiotics and More Pronounced in Gastrointestinal Graft-versus-Host Disease", "type" : "article-journal", "volume" : "20" }, "uris" : [ "http://www.mendeley.com/documents/?uuid=8c916ac1-8aea-4151-9559-c2d4f35dfca9" ] }, { "id" : "ITEM-3", "itemData" : { "DOI" : "10.1038/bmt.2015.16", "ISSN" : "0268-3369", "author" : [ { "dropping-particle" : "", "family" : "Biagi", "given" : "E", "non-dropping-particle" : "", "parse-names" : false, "suffix" : "" }, { "dropping-particle" : "", "family" : "Zama", "given" : "D", "non-dropping-particle" : "", "parse-names" : false, "suffix" : "" }, { "dropping-particle" : "", "family" : "Nastasi", "given" : "C", "non-dropping-particle" : "", "parse-names" : false, "suffix" : "" }, { "dropping-particle" : "", "family" : "Consolandi", "given" : "C", "non-dropping-particle" : "", "parse-names" : false, "suffix" : "" }, { "dropping-particle" : "", "family" : "Fiori", "given" : "J", "non-dropping-particle" : "", "parse-names" : false, "suffix" : "" }, { "dropping-particle" : "", "family" : "Rampelli", "given" : "S", "non-dropping-particle" : "", "parse-names" : false, "suffix" : "" }, { "dropping-particle" : "", "family" : "Turroni", "given" : "S", "non-dropping-particle" : "", "parse-names" : false, "suffix" : "" }, { "dropping-particle" : "", "family" : "Centanni", "given" : "M", "non-dropping-particle" : "", "parse-names" : false, "suffix" : "" }, { "dropping-particle" : "", "family" : "Severgnini", "given" : "M", "non-dropping-particle" : "", "parse-names" : false, "suffix" : "" }, { "dropping-particle" : "", "family" : "Peano", "given" : "C", "non-dropping-particle" : "", "parse-names" : false, "suffix" : "" }, { "dropping-particle" : "", "family" : "Bellis", "given" : "G", "non-dropping-particle" : "de", "parse-names" : false, "suffix" : "" }, { "dropping-particle" : "", "family" : "Basaglia", "given" : "G", "non-dropping-particle" : "", "parse-names" : false, "suffix" : "" }, { "dropping-particle" : "", "family" : "Gotti", "given" : "R", "non-dropping-particle" : "", "parse-names" : false, "suffix" : "" }, { "dropping-particle" : "", "family" : "Masetti", "given" : "R", "non-dropping-particle" : "", "parse-names" : false, "suffix" : "" }, { "dropping-particle" : "", "family" : "Pession", "given" : "A", "non-dropping-particle" : "", "parse-names" : false, "suffix" : "" }, { "dropping-particle" : "", "family" : "Brigidi", "given" : "P", "non-dropping-particle" : "", "parse-names" : false, "suffix" : "" }, { "dropping-particle" : "", "family" : "Candela", "given" : "M", "non-dropping-particle" : "", "parse-names" : false, "suffix" : "" } ], "container-title" : "Bone Marrow Transplantation", "id" : "ITEM-3", "issue" : "7", "issued" : { "date-parts" : [ [ "2015", "7", "20" ] ] }, "page" : "992-998", "publisher" : "Nature Publishing Group", "title" : "Gut microbiota trajectory in pediatric patients undergoing hematopoietic SCT", "type" : "article-journal", "volume" : "50" }, "uris" : [ "http://www.mendeley.com/documents/?uuid=63557d6a-a2a1-4be1-86cb-5098afb88a47" ] } ], "mendeley" : { "formattedCitation" : "&lt;sup&gt;1\u20133&lt;/sup&gt;", "plainTextFormattedCitation" : "1\u20133", "previouslyFormattedCitation" : "&lt;sup&gt;4\u20136&lt;/sup&gt;" }, "properties" : { "noteIndex" : 0 }, "schema" : "https://github.com/citation-style-language/schema/raw/master/csl-citation.json" }</w:instrText>
      </w:r>
      <w:r w:rsidR="00E4425D" w:rsidRPr="00B463EB">
        <w:rPr>
          <w:rFonts w:ascii="Times New Roman" w:eastAsia="HeiT" w:hAnsi="Times New Roman" w:cs="Times New Roman"/>
          <w:sz w:val="20"/>
          <w:szCs w:val="20"/>
        </w:rPr>
        <w:fldChar w:fldCharType="separate"/>
      </w:r>
      <w:r w:rsidR="00CE450D" w:rsidRPr="00CE450D">
        <w:rPr>
          <w:rFonts w:ascii="Times New Roman" w:eastAsia="HeiT" w:hAnsi="Times New Roman" w:cs="Times New Roman"/>
          <w:noProof/>
          <w:sz w:val="20"/>
          <w:szCs w:val="20"/>
          <w:vertAlign w:val="superscript"/>
        </w:rPr>
        <w:t>1–3</w:t>
      </w:r>
      <w:r w:rsidR="00E4425D" w:rsidRPr="00B463EB">
        <w:rPr>
          <w:rFonts w:ascii="Times New Roman" w:eastAsia="HeiT" w:hAnsi="Times New Roman" w:cs="Times New Roman"/>
          <w:sz w:val="20"/>
          <w:szCs w:val="20"/>
        </w:rPr>
        <w:fldChar w:fldCharType="end"/>
      </w:r>
      <w:r w:rsidR="00E4425D" w:rsidRPr="00B463EB">
        <w:rPr>
          <w:rFonts w:ascii="Times New Roman" w:eastAsia="HeiT" w:hAnsi="Times New Roman" w:cs="Times New Roman"/>
          <w:sz w:val="20"/>
          <w:szCs w:val="20"/>
        </w:rPr>
        <w:t xml:space="preserve"> that becomes </w:t>
      </w:r>
      <w:r w:rsidR="0001402B">
        <w:rPr>
          <w:rFonts w:ascii="Times New Roman" w:eastAsia="HeiT" w:hAnsi="Times New Roman" w:cs="Times New Roman"/>
          <w:sz w:val="20"/>
          <w:szCs w:val="20"/>
        </w:rPr>
        <w:t>“</w:t>
      </w:r>
      <w:proofErr w:type="spellStart"/>
      <w:r w:rsidR="0001402B">
        <w:rPr>
          <w:rFonts w:ascii="Times New Roman" w:eastAsia="HeiT" w:hAnsi="Times New Roman" w:cs="Times New Roman"/>
          <w:sz w:val="20"/>
          <w:szCs w:val="20"/>
        </w:rPr>
        <w:t>dysbiotic</w:t>
      </w:r>
      <w:proofErr w:type="spellEnd"/>
      <w:r w:rsidR="0001402B">
        <w:rPr>
          <w:rFonts w:ascii="Times New Roman" w:eastAsia="HeiT" w:hAnsi="Times New Roman" w:cs="Times New Roman"/>
          <w:sz w:val="20"/>
          <w:szCs w:val="20"/>
        </w:rPr>
        <w:t xml:space="preserve">” only after </w:t>
      </w:r>
      <w:r w:rsidR="00E4425D" w:rsidRPr="00B463EB">
        <w:rPr>
          <w:rFonts w:ascii="Times New Roman" w:eastAsia="HeiT" w:hAnsi="Times New Roman" w:cs="Times New Roman"/>
          <w:sz w:val="20"/>
          <w:szCs w:val="20"/>
        </w:rPr>
        <w:t>transplant procedures</w:t>
      </w:r>
      <w:r w:rsidR="00E4425D" w:rsidRPr="00B463EB">
        <w:rPr>
          <w:rFonts w:ascii="Times New Roman" w:eastAsia="HeiT" w:hAnsi="Times New Roman" w:cs="Times New Roman"/>
          <w:sz w:val="20"/>
          <w:szCs w:val="20"/>
        </w:rPr>
        <w:fldChar w:fldCharType="begin" w:fldLock="1"/>
      </w:r>
      <w:r w:rsidR="00CE450D">
        <w:rPr>
          <w:rFonts w:ascii="Times New Roman" w:eastAsia="HeiT" w:hAnsi="Times New Roman" w:cs="Times New Roman"/>
          <w:sz w:val="20"/>
          <w:szCs w:val="20"/>
        </w:rPr>
        <w:instrText>ADDIN CSL_CITATION { "citationItems" : [ { "id" : "ITEM-1", "itemData" : { "DOI" : "10.1038/bmt.2015.16", "ISSN" : "0268-3369", "author" : [ { "dropping-particle" : "", "family" : "Biagi", "given" : "E", "non-dropping-particle" : "", "parse-names" : false, "suffix" : "" }, { "dropping-particle" : "", "family" : "Zama", "given" : "D", "non-dropping-particle" : "", "parse-names" : false, "suffix" : "" }, { "dropping-particle" : "", "family" : "Nastasi", "given" : "C", "non-dropping-particle" : "", "parse-names" : false, "suffix" : "" }, { "dropping-particle" : "", "family" : "Consolandi", "given" : "C", "non-dropping-particle" : "", "parse-names" : false, "suffix" : "" }, { "dropping-particle" : "", "family" : "Fiori", "given" : "J", "non-dropping-particle" : "", "parse-names" : false, "suffix" : "" }, { "dropping-particle" : "", "family" : "Rampelli", "given" : "S", "non-dropping-particle" : "", "parse-names" : false, "suffix" : "" }, { "dropping-particle" : "", "family" : "Turroni", "given" : "S", "non-dropping-particle" : "", "parse-names" : false, "suffix" : "" }, { "dropping-particle" : "", "family" : "Centanni", "given" : "M", "non-dropping-particle" : "", "parse-names" : false, "suffix" : "" }, { "dropping-particle" : "", "family" : "Severgnini", "given" : "M", "non-dropping-particle" : "", "parse-names" : false, "suffix" : "" }, { "dropping-particle" : "", "family" : "Peano", "given" : "C", "non-dropping-particle" : "", "parse-names" : false, "suffix" : "" }, { "dropping-particle" : "", "family" : "Bellis", "given" : "G", "non-dropping-particle" : "de", "parse-names" : false, "suffix" : "" }, { "dropping-particle" : "", "family" : "Basaglia", "given" : "G", "non-dropping-particle" : "", "parse-names" : false, "suffix" : "" }, { "dropping-particle" : "", "family" : "Gotti", "given" : "R", "non-dropping-particle" : "", "parse-names" : false, "suffix" : "" }, { "dropping-particle" : "", "family" : "Masetti", "given" : "R", "non-dropping-particle" : "", "parse-names" : false, "suffix" : "" }, { "dropping-particle" : "", "family" : "Pession", "given" : "A", "non-dropping-particle" : "", "parse-names" : false, "suffix" : "" }, { "dropping-particle" : "", "family" : "Brigidi", "given" : "P", "non-dropping-particle" : "", "parse-names" : false, "suffix" : "" }, { "dropping-particle" : "", "family" : "Candela", "given" : "M", "non-dropping-particle" : "", "parse-names" : false, "suffix" : "" } ], "container-title" : "Bone Marrow Transplantation", "id" : "ITEM-1", "issue" : "7", "issued" : { "date-parts" : [ [ "2015", "7", "20" ] ] }, "page" : "992-998", "publisher" : "Nature Publishing Group", "title" : "Gut microbiota trajectory in pediatric patients undergoing hematopoietic SCT", "type" : "article-journal", "volume" : "50" }, "uris" : [ "http://www.mendeley.com/documents/?uuid=63557d6a-a2a1-4be1-86cb-5098afb88a47" ] }, { "id" : "ITEM-2", "itemData" : { "DOI" : "10.1016/j.bbmt.2014.01.030", "ISSN" : "15236536", "PMID" : "24492144", "abstract" : "Next-generation sequencing of the hypervariable V3 region of the 16s rRNA gene isolated from serial stool specimens collected from 31 patients receiving allogeneic stem cell transplantation (SCT) was performed toelucidate variations in the composition of the intestinal microbiome in the course of allogeneic SCT. Metagenomic analysis was complemented by strain-specific enterococcal PCR and indirect assessment of bacterial load by liquid chromatography-tandem mass spectrometry of urinary indoxyl sulfate. At the time of admission, patients showed a predominance of commensal bacteria. After transplantation, a relative shift toward enterococci was observed, which was more pronounced under antibiotic prophylaxis and treatment of neutropenic infections. The shift was particularly prominent in patients that developed subsequently or suffered from active gastrointestinal (GI) graft-versus-host disease (GVHD). The mean proportion of enterococci in post-transplant stool specimens was 21% in patients who did not develop GI GVHD as compared with 46% in those that subsequently developed GI GVHD and 74% at the time of active GVHD. Enterococcal PCR confirmed predominance of Enterococcus faecium or both E.faecium and Enterococcus faecalis in these specimens. As a consequence of the loss of bacterial diversity, mean urinary indoxyl sulfatelevels dropped from 42.5\u00b111\u03bcmol/L to 11.8\u00b12.8\u03bcmol/L in all post-transplant samples and to 3.5\u00b13\u03bcmol/L in samples from patients with active GVHD. Our study reveals major microbiome shifts in the course of allogeneic SCT that occur in the period of antibiotic treatment but are more prominent in association with GI GVHD. Our data indicate early microbiome shifts and a loss of diversity of the intestinal microbiome that may affect intestinal inflammation in the setting of allogeneic SCT. \u00a9 2014 American Society for Blood and Marrow Transplantation.", "author" : [ { "dropping-particle" : "", "family" : "Holler", "given" : "Ernst", "non-dropping-particle" : "", "parse-names" : false, "suffix" : "" }, { "dropping-particle" : "", "family" : "Butzhammer", "given" : "Peter", "non-dropping-particle" : "", "parse-names" : false, "suffix" : "" }, { "dropping-particle" : "", "family" : "Schmid", "given" : "Karin", "non-dropping-particle" : "", "parse-names" : false, "suffix" : "" }, { "dropping-particle" : "", "family" : "Hundsrucker", "given" : "Christian", "non-dropping-particle" : "", "parse-names" : false, "suffix" : "" }, { "dropping-particle" : "", "family" : "Koestler", "given" : "Josef", "non-dropping-particle" : "", "parse-names" : false, "suffix" : "" }, { "dropping-particle" : "", "family" : "Peter", "given" : "Katrin", "non-dropping-particle" : "", "parse-names" : false, "suffix" : "" }, { "dropping-particle" : "", "family" : "Zhu", "given" : "Wentao", "non-dropping-particle" : "", "parse-names" : false, "suffix" : "" }, { "dropping-particle" : "", "family" : "Sporrer", "given" : "Daniela", "non-dropping-particle" : "", "parse-names" : false, "suffix" : "" }, { "dropping-particle" : "", "family" : "Hehlgans", "given" : "Thomas", "non-dropping-particle" : "", "parse-names" : false, "suffix" : "" }, { "dropping-particle" : "", "family" : "Kreutz", "given" : "Marina", "non-dropping-particle" : "", "parse-names" : false, "suffix" : "" }, { "dropping-particle" : "", "family" : "Holler", "given" : "Barbara", "non-dropping-particle" : "", "parse-names" : false, "suffix" : "" }, { "dropping-particle" : "", "family" : "Wolff", "given" : "Daniel", "non-dropping-particle" : "", "parse-names" : false, "suffix" : "" }, { "dropping-particle" : "", "family" : "Edinger", "given" : "Matthias", "non-dropping-particle" : "", "parse-names" : false, "suffix" : "" }, { "dropping-particle" : "", "family" : "Andreesen", "given" : "Reinhard", "non-dropping-particle" : "", "parse-names" : false, "suffix" : "" }, { "dropping-particle" : "", "family" : "Levine", "given" : "John E.", "non-dropping-particle" : "", "parse-names" : false, "suffix" : "" }, { "dropping-particle" : "", "family" : "Ferrara", "given" : "James L.", "non-dropping-particle" : "", "parse-names" : false, "suffix" : "" }, { "dropping-particle" : "", "family" : "Gessner", "given" : "Andre", "non-dropping-particle" : "", "parse-names" : false, "suffix" : "" }, { "dropping-particle" : "", "family" : "Spang", "given" : "Rainer", "non-dropping-particle" : "", "parse-names" : false, "suffix" : "" }, { "dropping-particle" : "", "family" : "Oefner", "given" : "Peter J.", "non-dropping-particle" : "", "parse-names" : false, "suffix" : "" } ], "container-title" : "Biology of Blood and Marrow Transplantation", "id" : "ITEM-2", "issue" : "5", "issued" : { "date-parts" : [ [ "2014" ] ] }, "page" : "640-645", "publisher" : "Elsevier Ltd", "title" : "Metagenomic Analysis of the Stool Microbiome in Patients Receiving Allogeneic Stem Cell Transplantation: Loss of Diversity Is Associated with Use of Systemic Antibiotics and More Pronounced in Gastrointestinal Graft-versus-Host Disease", "type" : "article-journal", "volume" : "20" }, "uris" : [ "http://www.mendeley.com/documents/?uuid=8c916ac1-8aea-4151-9559-c2d4f35dfca9" ] }, { "id" : "ITEM-3", "itemData" : { "DOI" : "10.1111/apt.13302", "ISSN" : "02692813", "author" : [ { "dropping-particle" : "", "family" : "Montassier", "given" : "E.", "non-dropping-particle" : "", "parse-names" : false, "suffix" : "" }, { "dropping-particle" : "", "family" : "Gastinne", "given" : "T.", "non-dropping-particle" : "", "parse-names" : false, "suffix" : "" }, { "dropping-particle" : "", "family" : "Vangay", "given" : "P.", "non-dropping-particle" : "", "parse-names" : false, "suffix" : "" }, { "dropping-particle" : "", "family" : "Al-Ghalith", "given" : "G. A.", "non-dropping-particle" : "", "parse-names" : false, "suffix" : "" }, { "dropping-particle" : "", "family" : "Bruley des Varannes", "given" : "S.", "non-dropping-particle" : "", "parse-names" : false, "suffix" : "" }, { "dropping-particle" : "", "family" : "Massart", "given" : "S.", "non-dropping-particle" : "", "parse-names" : false, "suffix" : "" }, { "dropping-particle" : "", "family" : "Moreau", "given" : "P.", "non-dropping-particle" : "", "parse-names" : false, "suffix" : "" }, { "dropping-particle" : "", "family" : "Potel", "given" : "G.", "non-dropping-particle" : "", "parse-names" : false, "suffix" : "" }, { "dropping-particle" : "", "family" : "La Cocheti\u00e8re", "given" : "M. F.", "non-dropping-particle" : "de", "parse-names" : false, "suffix" : "" }, { "dropping-particle" : "", "family" : "Batard", "given" : "E.", "non-dropping-particle" : "", "parse-names" : false, "suffix" : "" }, { "dropping-particle" : "", "family" : "Knights", "given" : "D.", "non-dropping-particle" : "", "parse-names" : false, "suffix" : "" } ], "container-title" : "Alimentary Pharmacology &amp; Therapeutics", "id" : "ITEM-3", "issue" : "5", "issued" : { "date-parts" : [ [ "2015" ] ] }, "page" : "515-528", "title" : "Chemotherapy-driven dysbiosis in the intestinal microbiome", "type" : "article-journal", "volume" : "42" }, "uris" : [ "http://www.mendeley.com/documents/?uuid=e1752edc-0d3a-4982-861c-e51c89ce62b0" ] } ], "mendeley" : { "formattedCitation" : "&lt;sup&gt;2\u20134&lt;/sup&gt;", "plainTextFormattedCitation" : "2\u20134", "previouslyFormattedCitation" : "&lt;sup&gt;5\u20137&lt;/sup&gt;" }, "properties" : { "noteIndex" : 0 }, "schema" : "https://github.com/citation-style-language/schema/raw/master/csl-citation.json" }</w:instrText>
      </w:r>
      <w:r w:rsidR="00E4425D" w:rsidRPr="00B463EB">
        <w:rPr>
          <w:rFonts w:ascii="Times New Roman" w:eastAsia="HeiT" w:hAnsi="Times New Roman" w:cs="Times New Roman"/>
          <w:sz w:val="20"/>
          <w:szCs w:val="20"/>
        </w:rPr>
        <w:fldChar w:fldCharType="separate"/>
      </w:r>
      <w:r w:rsidR="00CE450D" w:rsidRPr="00CE450D">
        <w:rPr>
          <w:rFonts w:ascii="Times New Roman" w:eastAsia="HeiT" w:hAnsi="Times New Roman" w:cs="Times New Roman"/>
          <w:noProof/>
          <w:sz w:val="20"/>
          <w:szCs w:val="20"/>
          <w:vertAlign w:val="superscript"/>
        </w:rPr>
        <w:t>2–4</w:t>
      </w:r>
      <w:r w:rsidR="00E4425D" w:rsidRPr="00B463EB">
        <w:rPr>
          <w:rFonts w:ascii="Times New Roman" w:eastAsia="HeiT" w:hAnsi="Times New Roman" w:cs="Times New Roman"/>
          <w:sz w:val="20"/>
          <w:szCs w:val="20"/>
        </w:rPr>
        <w:fldChar w:fldCharType="end"/>
      </w:r>
      <w:r w:rsidR="00EE3D1C">
        <w:rPr>
          <w:rFonts w:ascii="Times New Roman" w:eastAsia="HeiT" w:hAnsi="Times New Roman" w:cs="Times New Roman"/>
          <w:sz w:val="20"/>
          <w:szCs w:val="20"/>
        </w:rPr>
        <w:t xml:space="preserve">, we </w:t>
      </w:r>
      <w:r w:rsidR="00905DB7">
        <w:rPr>
          <w:rFonts w:ascii="Times New Roman" w:eastAsia="HeiT" w:hAnsi="Times New Roman" w:cs="Times New Roman"/>
          <w:sz w:val="20"/>
          <w:szCs w:val="20"/>
        </w:rPr>
        <w:t xml:space="preserve">sought to understand the sources of variation in our </w:t>
      </w:r>
      <w:r w:rsidR="0009034D">
        <w:rPr>
          <w:rFonts w:ascii="Times New Roman" w:eastAsia="HeiT" w:hAnsi="Times New Roman" w:cs="Times New Roman"/>
          <w:sz w:val="20"/>
          <w:szCs w:val="20"/>
        </w:rPr>
        <w:t xml:space="preserve">subjects to </w:t>
      </w:r>
      <w:r w:rsidR="0024126A">
        <w:rPr>
          <w:rFonts w:ascii="Times New Roman" w:eastAsia="HeiT" w:hAnsi="Times New Roman" w:cs="Times New Roman"/>
          <w:sz w:val="20"/>
          <w:szCs w:val="20"/>
        </w:rPr>
        <w:t>examine issues of generalizability to other cohorts.</w:t>
      </w:r>
    </w:p>
    <w:p w14:paraId="3DDFBDF3" w14:textId="77777777" w:rsidR="00FE4B6C" w:rsidRDefault="00FE4B6C" w:rsidP="00696D44">
      <w:pPr>
        <w:jc w:val="both"/>
        <w:rPr>
          <w:rFonts w:ascii="Times New Roman" w:hAnsi="Times New Roman" w:cs="Times New Roman"/>
          <w:sz w:val="20"/>
          <w:szCs w:val="20"/>
        </w:rPr>
      </w:pPr>
    </w:p>
    <w:p w14:paraId="402B2561" w14:textId="7066489B" w:rsidR="005026A6" w:rsidRPr="009430C4" w:rsidRDefault="007B6A93" w:rsidP="00696D44">
      <w:pPr>
        <w:jc w:val="both"/>
        <w:rPr>
          <w:rFonts w:ascii="Times New Roman" w:hAnsi="Times New Roman" w:cs="Times New Roman"/>
          <w:sz w:val="20"/>
          <w:szCs w:val="20"/>
        </w:rPr>
      </w:pPr>
      <w:r>
        <w:rPr>
          <w:rFonts w:ascii="Times New Roman" w:hAnsi="Times New Roman" w:cs="Times New Roman"/>
          <w:b/>
          <w:sz w:val="20"/>
          <w:szCs w:val="20"/>
          <w:u w:val="single"/>
        </w:rPr>
        <w:t xml:space="preserve">Clinical </w:t>
      </w:r>
      <w:r w:rsidR="00321D2A">
        <w:rPr>
          <w:rFonts w:ascii="Times New Roman" w:hAnsi="Times New Roman" w:cs="Times New Roman"/>
          <w:b/>
          <w:sz w:val="20"/>
          <w:szCs w:val="20"/>
          <w:u w:val="single"/>
        </w:rPr>
        <w:t>Definitions</w:t>
      </w:r>
    </w:p>
    <w:p w14:paraId="5245DCFE" w14:textId="77777777" w:rsidR="005026A6" w:rsidRPr="009430C4" w:rsidRDefault="005026A6" w:rsidP="00696D44">
      <w:pPr>
        <w:jc w:val="both"/>
        <w:rPr>
          <w:rFonts w:ascii="Times New Roman" w:hAnsi="Times New Roman" w:cs="Times New Roman"/>
          <w:sz w:val="20"/>
          <w:szCs w:val="20"/>
        </w:rPr>
      </w:pPr>
    </w:p>
    <w:p w14:paraId="5D3BE58C" w14:textId="7A9D4283" w:rsidR="005026A6" w:rsidRPr="009430C4" w:rsidRDefault="005026A6" w:rsidP="00696D44">
      <w:pPr>
        <w:jc w:val="both"/>
        <w:rPr>
          <w:rFonts w:ascii="Times New Roman" w:hAnsi="Times New Roman" w:cs="Times New Roman"/>
          <w:sz w:val="20"/>
          <w:szCs w:val="20"/>
        </w:rPr>
      </w:pPr>
      <w:r w:rsidRPr="009430C4">
        <w:rPr>
          <w:rFonts w:ascii="Times New Roman" w:hAnsi="Times New Roman" w:cs="Times New Roman"/>
          <w:sz w:val="20"/>
          <w:szCs w:val="20"/>
        </w:rPr>
        <w:t xml:space="preserve">Unfortunately, only </w:t>
      </w:r>
      <w:r w:rsidR="00F41962">
        <w:rPr>
          <w:rFonts w:ascii="Times New Roman" w:hAnsi="Times New Roman" w:cs="Times New Roman"/>
          <w:sz w:val="20"/>
          <w:szCs w:val="20"/>
        </w:rPr>
        <w:t xml:space="preserve">very </w:t>
      </w:r>
      <w:r w:rsidRPr="009430C4">
        <w:rPr>
          <w:rFonts w:ascii="Times New Roman" w:hAnsi="Times New Roman" w:cs="Times New Roman"/>
          <w:sz w:val="20"/>
          <w:szCs w:val="20"/>
        </w:rPr>
        <w:t>broad absence/presence co-morbidity categorization was</w:t>
      </w:r>
      <w:r w:rsidR="00712725">
        <w:rPr>
          <w:rFonts w:ascii="Times New Roman" w:hAnsi="Times New Roman" w:cs="Times New Roman"/>
          <w:sz w:val="20"/>
          <w:szCs w:val="20"/>
        </w:rPr>
        <w:t xml:space="preserve"> generally</w:t>
      </w:r>
      <w:r w:rsidRPr="009430C4">
        <w:rPr>
          <w:rFonts w:ascii="Times New Roman" w:hAnsi="Times New Roman" w:cs="Times New Roman"/>
          <w:sz w:val="20"/>
          <w:szCs w:val="20"/>
        </w:rPr>
        <w:t xml:space="preserve"> available. For example, </w:t>
      </w:r>
      <w:r w:rsidR="00E06EFC">
        <w:rPr>
          <w:rFonts w:ascii="Times New Roman" w:hAnsi="Times New Roman" w:cs="Times New Roman"/>
          <w:sz w:val="20"/>
          <w:szCs w:val="20"/>
        </w:rPr>
        <w:t>the “</w:t>
      </w:r>
      <w:r w:rsidRPr="009430C4">
        <w:rPr>
          <w:rFonts w:ascii="Times New Roman" w:hAnsi="Times New Roman" w:cs="Times New Roman"/>
          <w:sz w:val="20"/>
          <w:szCs w:val="20"/>
        </w:rPr>
        <w:t>gastrointestinal (GI) and/or hepatic history</w:t>
      </w:r>
      <w:r w:rsidR="00E06EFC">
        <w:rPr>
          <w:rFonts w:ascii="Times New Roman" w:hAnsi="Times New Roman" w:cs="Times New Roman"/>
          <w:sz w:val="20"/>
          <w:szCs w:val="20"/>
        </w:rPr>
        <w:t>”</w:t>
      </w:r>
      <w:r w:rsidRPr="009430C4">
        <w:rPr>
          <w:rFonts w:ascii="Times New Roman" w:hAnsi="Times New Roman" w:cs="Times New Roman"/>
          <w:sz w:val="20"/>
          <w:szCs w:val="20"/>
        </w:rPr>
        <w:t xml:space="preserve"> includes a</w:t>
      </w:r>
      <w:r w:rsidR="00AB704B">
        <w:rPr>
          <w:rFonts w:ascii="Times New Roman" w:hAnsi="Times New Roman" w:cs="Times New Roman"/>
          <w:sz w:val="20"/>
          <w:szCs w:val="20"/>
        </w:rPr>
        <w:t>n</w:t>
      </w:r>
      <w:r w:rsidRPr="009430C4">
        <w:rPr>
          <w:rFonts w:ascii="Times New Roman" w:hAnsi="Times New Roman" w:cs="Times New Roman"/>
          <w:sz w:val="20"/>
          <w:szCs w:val="20"/>
        </w:rPr>
        <w:t xml:space="preserve"> </w:t>
      </w:r>
      <w:r w:rsidR="00982E24">
        <w:rPr>
          <w:rFonts w:ascii="Times New Roman" w:hAnsi="Times New Roman" w:cs="Times New Roman"/>
          <w:sz w:val="20"/>
          <w:szCs w:val="20"/>
        </w:rPr>
        <w:t xml:space="preserve">admittedly </w:t>
      </w:r>
      <w:r w:rsidRPr="009430C4">
        <w:rPr>
          <w:rFonts w:ascii="Times New Roman" w:hAnsi="Times New Roman" w:cs="Times New Roman"/>
          <w:sz w:val="20"/>
          <w:szCs w:val="20"/>
        </w:rPr>
        <w:t xml:space="preserve">broad set of diseases, including inflammatory bowel disease, appendectomy, gastroesophageal reflux disease, hepatitis, and more. Similarly, the </w:t>
      </w:r>
      <w:r w:rsidR="00917B08">
        <w:rPr>
          <w:rFonts w:ascii="Times New Roman" w:hAnsi="Times New Roman" w:cs="Times New Roman"/>
          <w:sz w:val="20"/>
          <w:szCs w:val="20"/>
        </w:rPr>
        <w:t>“</w:t>
      </w:r>
      <w:r w:rsidR="00712725">
        <w:rPr>
          <w:rFonts w:ascii="Times New Roman" w:hAnsi="Times New Roman" w:cs="Times New Roman"/>
          <w:sz w:val="20"/>
          <w:szCs w:val="20"/>
        </w:rPr>
        <w:t xml:space="preserve">microbial </w:t>
      </w:r>
      <w:r w:rsidRPr="009430C4">
        <w:rPr>
          <w:rFonts w:ascii="Times New Roman" w:hAnsi="Times New Roman" w:cs="Times New Roman"/>
          <w:sz w:val="20"/>
          <w:szCs w:val="20"/>
        </w:rPr>
        <w:t>infections 30 days before baseline</w:t>
      </w:r>
      <w:r w:rsidR="00917B08">
        <w:rPr>
          <w:rFonts w:ascii="Times New Roman" w:hAnsi="Times New Roman" w:cs="Times New Roman"/>
          <w:sz w:val="20"/>
          <w:szCs w:val="20"/>
        </w:rPr>
        <w:t>”</w:t>
      </w:r>
      <w:r w:rsidRPr="009430C4">
        <w:rPr>
          <w:rFonts w:ascii="Times New Roman" w:hAnsi="Times New Roman" w:cs="Times New Roman"/>
          <w:sz w:val="20"/>
          <w:szCs w:val="20"/>
        </w:rPr>
        <w:t xml:space="preserve"> category includes a diverse set of infections from bacter</w:t>
      </w:r>
      <w:r w:rsidR="000A247A">
        <w:rPr>
          <w:rFonts w:ascii="Times New Roman" w:hAnsi="Times New Roman" w:cs="Times New Roman"/>
          <w:sz w:val="20"/>
          <w:szCs w:val="20"/>
        </w:rPr>
        <w:t>ial, fungal, and viral sources</w:t>
      </w:r>
      <w:r w:rsidR="008A6BDE">
        <w:rPr>
          <w:rFonts w:ascii="Times New Roman" w:hAnsi="Times New Roman" w:cs="Times New Roman"/>
          <w:sz w:val="20"/>
          <w:szCs w:val="20"/>
        </w:rPr>
        <w:t xml:space="preserve"> of varying severity (</w:t>
      </w:r>
      <w:r w:rsidR="008A6BDE" w:rsidRPr="008A6BDE">
        <w:rPr>
          <w:rFonts w:ascii="Times New Roman" w:hAnsi="Times New Roman" w:cs="Times New Roman"/>
          <w:sz w:val="20"/>
          <w:szCs w:val="20"/>
        </w:rPr>
        <w:t>bacteremia</w:t>
      </w:r>
      <w:r w:rsidR="008A6BDE">
        <w:rPr>
          <w:rFonts w:ascii="Times New Roman" w:hAnsi="Times New Roman" w:cs="Times New Roman"/>
          <w:sz w:val="20"/>
          <w:szCs w:val="20"/>
        </w:rPr>
        <w:t xml:space="preserve">, </w:t>
      </w:r>
      <w:r w:rsidR="008A6BDE">
        <w:rPr>
          <w:rFonts w:ascii="Times New Roman" w:hAnsi="Times New Roman" w:cs="Times New Roman"/>
          <w:i/>
          <w:sz w:val="20"/>
          <w:szCs w:val="20"/>
        </w:rPr>
        <w:t>C</w:t>
      </w:r>
      <w:r w:rsidR="008A6BDE" w:rsidRPr="008A6BDE">
        <w:rPr>
          <w:rFonts w:ascii="Times New Roman" w:hAnsi="Times New Roman" w:cs="Times New Roman"/>
          <w:i/>
          <w:sz w:val="20"/>
          <w:szCs w:val="20"/>
        </w:rPr>
        <w:t>. difficile colitis</w:t>
      </w:r>
      <w:r w:rsidR="008A6BDE">
        <w:rPr>
          <w:rFonts w:ascii="Times New Roman" w:hAnsi="Times New Roman" w:cs="Times New Roman"/>
          <w:sz w:val="20"/>
          <w:szCs w:val="20"/>
        </w:rPr>
        <w:t xml:space="preserve">, </w:t>
      </w:r>
      <w:r w:rsidR="00B312DB">
        <w:rPr>
          <w:rFonts w:ascii="Times New Roman" w:hAnsi="Times New Roman" w:cs="Times New Roman"/>
          <w:sz w:val="20"/>
          <w:szCs w:val="20"/>
        </w:rPr>
        <w:t>urinary tract infection)</w:t>
      </w:r>
      <w:r w:rsidR="000A247A">
        <w:rPr>
          <w:rFonts w:ascii="Times New Roman" w:hAnsi="Times New Roman" w:cs="Times New Roman"/>
          <w:sz w:val="20"/>
          <w:szCs w:val="20"/>
        </w:rPr>
        <w:t xml:space="preserve">. Although </w:t>
      </w:r>
      <w:r w:rsidRPr="009430C4">
        <w:rPr>
          <w:rFonts w:ascii="Times New Roman" w:hAnsi="Times New Roman" w:cs="Times New Roman"/>
          <w:sz w:val="20"/>
          <w:szCs w:val="20"/>
        </w:rPr>
        <w:t xml:space="preserve">we </w:t>
      </w:r>
      <w:r w:rsidR="00801B4F">
        <w:rPr>
          <w:rFonts w:ascii="Times New Roman" w:hAnsi="Times New Roman" w:cs="Times New Roman"/>
          <w:sz w:val="20"/>
          <w:szCs w:val="20"/>
        </w:rPr>
        <w:t xml:space="preserve">attempted to </w:t>
      </w:r>
      <w:r w:rsidR="000A247A">
        <w:rPr>
          <w:rFonts w:ascii="Times New Roman" w:hAnsi="Times New Roman" w:cs="Times New Roman"/>
          <w:sz w:val="20"/>
          <w:szCs w:val="20"/>
        </w:rPr>
        <w:t xml:space="preserve">test </w:t>
      </w:r>
      <w:r w:rsidRPr="009430C4">
        <w:rPr>
          <w:rFonts w:ascii="Times New Roman" w:hAnsi="Times New Roman" w:cs="Times New Roman"/>
          <w:sz w:val="20"/>
          <w:szCs w:val="20"/>
        </w:rPr>
        <w:t xml:space="preserve">specific pre-transplant </w:t>
      </w:r>
      <w:r w:rsidR="000A247A">
        <w:rPr>
          <w:rFonts w:ascii="Times New Roman" w:hAnsi="Times New Roman" w:cs="Times New Roman"/>
          <w:sz w:val="20"/>
          <w:szCs w:val="20"/>
        </w:rPr>
        <w:t xml:space="preserve">items </w:t>
      </w:r>
      <w:r w:rsidRPr="009430C4">
        <w:rPr>
          <w:rFonts w:ascii="Times New Roman" w:hAnsi="Times New Roman" w:cs="Times New Roman"/>
          <w:sz w:val="20"/>
          <w:szCs w:val="20"/>
        </w:rPr>
        <w:t>of interest (e.g., bacteremia, which was of interest due to the finding that diversity decreases prior to bacteremia in other allo-HSCT cohorts</w:t>
      </w:r>
      <w:r w:rsidRPr="009430C4">
        <w:rPr>
          <w:rFonts w:ascii="Times New Roman" w:hAnsi="Times New Roman" w:cs="Times New Roman"/>
          <w:sz w:val="20"/>
          <w:szCs w:val="20"/>
        </w:rPr>
        <w:fldChar w:fldCharType="begin" w:fldLock="1"/>
      </w:r>
      <w:r w:rsidR="00554533">
        <w:rPr>
          <w:rFonts w:ascii="Times New Roman" w:hAnsi="Times New Roman" w:cs="Times New Roman"/>
          <w:sz w:val="20"/>
          <w:szCs w:val="20"/>
        </w:rPr>
        <w:instrText>ADDIN CSL_CITATION { "citationItems" : [ { "id" : "ITEM-1", "itemData" : { "DOI" : "10.1093/cid/cis580", "ISBN" : "1537-6591 (Electronic)\r1058-4838 (Linking)", "ISSN" : "10584838", "PMID" : "22718773", "abstract" : "Background.\u00e2\u20ac\u0192Bacteremia is a frequent complication of allogeneic hematopoietic stem cell transplantation (allo-HSCT). It is unclear whether changes in the intestinal microbiota during allo-HSCT contribute to the development of bacteremia. We examined the microbiota of patients undergoing allo-HSCT, and correlated microbial shifts with the risk of bacteremia.Methods.\u00e2\u20ac\u0192Fecal specimens were collected longitudinally from 94 patients undergoing allo-HSCT, from before transplant until 35 days after transplant. The intestinal microbiota was characterized by 454 pyrosequencing of the V1-V3 region of bacterial 16S ribosomal RNA genes. Microbial diversity was estimated by grouping sequences into operational taxonomic units and calculating the Shannon diversity index. Phylogenetic classification was obtained using the Ribosomal Database Project classifier. Associations of the microbiota with clinical predictors and outcomes were evaluated.Results.\u00e2\u20ac\u0192During allo-HSCT, patients developed reduced diversity, with marked shifts in bacterial populations inhabiting the gut. Intestinal domination, defined as occupation of at least 30% of the microbiota by a single predominating bacterial taxon, occurred frequently. Commonly encountered dominating organisms included Enterococcus, Streptococcus, and various Proteobacteria. Enterococcal domination was increased 3-fold by metronidazole administration, whereas domination by Proteobacteria was reduced 10-fold by fluoroquinolone administration. As a predictor of outcomes, enterococcal domination increased the risk of Vancomycin-resistant Enterococcus bacteremia 9-fold, and proteobacterial domination increased the risk of gram-negative rod bacteremia 5-fold.Conclusions.\u00e2\u20ac\u0192During allo-HSCT, the diversity and stability of the intestinal flora are disrupted, resulting in domination by bacteria associated with subsequent bacteremia. Assessment of fecal microbiota identifies patients at highest risk for bloodstream infection during allo-HCST.", "author" : [ { "dropping-particle" : "", "family" : "Taur", "given" : "Ying", "non-dropping-particle" : "", "parse-names" : false, "suffix" : "" }, { "dropping-particle" : "", "family" : "Xavier", "given" : "Joao B.", "non-dropping-particle" : "", "parse-names" : false, "suffix" : "" }, { "dropping-particle" : "", "family" : "Lipuma", "given" : "Lauren", "non-dropping-particle" : "", "parse-names" : false, "suffix" : "" }, { "dropping-particle" : "", "family" : "Ubeda", "given" : "Carles", "non-dropping-particle" : "", "parse-names" : false, "suffix" : "" }, { "dropping-particle" : "", "family" : "Goldberg", "given" : "Jenna", "non-dropping-particle" : "", "parse-names" : false, "suffix" : "" }, { "dropping-particle" : "", "family" : "Gobourne", "given" : "Asia", "non-dropping-particle" : "", "parse-names" : false, "suffix" : "" }, { "dropping-particle" : "", "family" : "Lee", "given" : "Yeon Joo", "non-dropping-particle" : "", "parse-names" : false, "suffix" : "" }, { "dropping-particle" : "", "family" : "Dubin", "given" : "Krista a.", "non-dropping-particle" : "", "parse-names" : false, "suffix" : "" }, { "dropping-particle" : "", "family" : "Socci", "given" : "Nicholas D.", "non-dropping-particle" : "", "parse-names" : false, "suffix" : "" }, { "dropping-particle" : "", "family" : "Viale", "given" : "Agnes", "non-dropping-particle" : "", "parse-names" : false, "suffix" : "" }, { "dropping-particle" : "", "family" : "Perales", "given" : "Miguel Angel", "non-dropping-particle" : "", "parse-names" : false, "suffix" : "" }, { "dropping-particle" : "", "family" : "Jenq", "given" : "Robert R.", "non-dropping-particle" : "", "parse-names" : false, "suffix" : "" }, { "dropping-particle" : "", "family" : "Brink", "given" : "Marcel R M", "non-dropping-particle" : "Van Den", "parse-names" : false, "suffix" : "" }, { "dropping-particle" : "", "family" : "Pamer", "given" : "Eric G.", "non-dropping-particle" : "", "parse-names" : false, "suffix" : "" } ], "container-title" : "Clinical Infectious Diseases", "id" : "ITEM-1", "issue" : "7", "issued" : { "date-parts" : [ [ "2012" ] ] }, "page" : "905-914", "title" : "Intestinal domination and the risk of bacteremia in patients undergoing allogeneic hematopoietic stem cell transplantation", "type" : "article-journal", "volume" : "55" }, "uris" : [ "http://www.mendeley.com/documents/?uuid=7fbb8c6d-f954-4f9b-8a5e-e0fa37add3cf" ] } ], "mendeley" : { "formattedCitation" : "&lt;sup&gt;1&lt;/sup&gt;", "plainTextFormattedCitation" : "1", "previouslyFormattedCitation" : "&lt;sup&gt;1&lt;/sup&gt;" }, "properties" : { "noteIndex" : 0 }, "schema" : "https://github.com/citation-style-language/schema/raw/master/csl-citation.json" }</w:instrText>
      </w:r>
      <w:r w:rsidRPr="009430C4">
        <w:rPr>
          <w:rFonts w:ascii="Times New Roman" w:hAnsi="Times New Roman" w:cs="Times New Roman"/>
          <w:sz w:val="20"/>
          <w:szCs w:val="20"/>
        </w:rPr>
        <w:fldChar w:fldCharType="separate"/>
      </w:r>
      <w:r w:rsidRPr="009430C4">
        <w:rPr>
          <w:rFonts w:ascii="Times New Roman" w:hAnsi="Times New Roman" w:cs="Times New Roman"/>
          <w:noProof/>
          <w:sz w:val="20"/>
          <w:szCs w:val="20"/>
          <w:vertAlign w:val="superscript"/>
        </w:rPr>
        <w:t>1</w:t>
      </w:r>
      <w:r w:rsidRPr="009430C4">
        <w:rPr>
          <w:rFonts w:ascii="Times New Roman" w:hAnsi="Times New Roman" w:cs="Times New Roman"/>
          <w:sz w:val="20"/>
          <w:szCs w:val="20"/>
        </w:rPr>
        <w:fldChar w:fldCharType="end"/>
      </w:r>
      <w:r w:rsidR="008852A3">
        <w:rPr>
          <w:rFonts w:ascii="Times New Roman" w:hAnsi="Times New Roman" w:cs="Times New Roman"/>
          <w:sz w:val="20"/>
          <w:szCs w:val="20"/>
        </w:rPr>
        <w:t xml:space="preserve">), </w:t>
      </w:r>
      <w:r w:rsidR="002C17F9">
        <w:rPr>
          <w:rFonts w:ascii="Times New Roman" w:hAnsi="Times New Roman" w:cs="Times New Roman"/>
          <w:sz w:val="20"/>
          <w:szCs w:val="20"/>
        </w:rPr>
        <w:t xml:space="preserve">for any </w:t>
      </w:r>
      <w:r w:rsidR="008807C5">
        <w:rPr>
          <w:rFonts w:ascii="Times New Roman" w:hAnsi="Times New Roman" w:cs="Times New Roman"/>
          <w:sz w:val="20"/>
          <w:szCs w:val="20"/>
        </w:rPr>
        <w:t xml:space="preserve">specific </w:t>
      </w:r>
      <w:r w:rsidR="002C17F9">
        <w:rPr>
          <w:rFonts w:ascii="Times New Roman" w:hAnsi="Times New Roman" w:cs="Times New Roman"/>
          <w:sz w:val="20"/>
          <w:szCs w:val="20"/>
        </w:rPr>
        <w:t xml:space="preserve">condition, </w:t>
      </w:r>
      <w:r w:rsidR="008852A3">
        <w:rPr>
          <w:rFonts w:ascii="Times New Roman" w:hAnsi="Times New Roman" w:cs="Times New Roman"/>
          <w:sz w:val="20"/>
          <w:szCs w:val="20"/>
        </w:rPr>
        <w:t xml:space="preserve">the number of recipients per group </w:t>
      </w:r>
      <w:r w:rsidR="001F493D">
        <w:rPr>
          <w:rFonts w:ascii="Times New Roman" w:hAnsi="Times New Roman" w:cs="Times New Roman"/>
          <w:sz w:val="20"/>
          <w:szCs w:val="20"/>
        </w:rPr>
        <w:t xml:space="preserve">may be </w:t>
      </w:r>
      <w:r w:rsidR="008852A3">
        <w:rPr>
          <w:rFonts w:ascii="Times New Roman" w:hAnsi="Times New Roman" w:cs="Times New Roman"/>
          <w:sz w:val="20"/>
          <w:szCs w:val="20"/>
        </w:rPr>
        <w:t xml:space="preserve">small, thus resulting in low </w:t>
      </w:r>
      <w:r w:rsidR="00C25BF3">
        <w:rPr>
          <w:rFonts w:ascii="Times New Roman" w:hAnsi="Times New Roman" w:cs="Times New Roman"/>
          <w:sz w:val="20"/>
          <w:szCs w:val="20"/>
        </w:rPr>
        <w:t xml:space="preserve">statistical </w:t>
      </w:r>
      <w:r w:rsidR="008852A3">
        <w:rPr>
          <w:rFonts w:ascii="Times New Roman" w:hAnsi="Times New Roman" w:cs="Times New Roman"/>
          <w:sz w:val="20"/>
          <w:szCs w:val="20"/>
        </w:rPr>
        <w:t>power.</w:t>
      </w:r>
    </w:p>
    <w:p w14:paraId="63DD25D4" w14:textId="77777777" w:rsidR="00F46FDB" w:rsidRPr="009430C4" w:rsidRDefault="00F46FDB" w:rsidP="00696D44">
      <w:pPr>
        <w:jc w:val="both"/>
        <w:rPr>
          <w:rFonts w:ascii="Times New Roman" w:hAnsi="Times New Roman" w:cs="Times New Roman"/>
          <w:sz w:val="20"/>
          <w:szCs w:val="20"/>
        </w:rPr>
      </w:pPr>
    </w:p>
    <w:p w14:paraId="46856153" w14:textId="7353C981" w:rsidR="00F81D0E" w:rsidRDefault="00407082" w:rsidP="00696D44">
      <w:pPr>
        <w:jc w:val="both"/>
        <w:rPr>
          <w:rFonts w:ascii="Times New Roman" w:hAnsi="Times New Roman" w:cs="Times New Roman"/>
          <w:b/>
          <w:sz w:val="20"/>
          <w:szCs w:val="20"/>
        </w:rPr>
      </w:pPr>
      <w:r>
        <w:rPr>
          <w:rFonts w:ascii="Times New Roman" w:hAnsi="Times New Roman" w:cs="Times New Roman"/>
          <w:b/>
          <w:sz w:val="20"/>
          <w:szCs w:val="20"/>
          <w:u w:val="single"/>
        </w:rPr>
        <w:t>Results</w:t>
      </w:r>
      <w:r w:rsidR="001D0C0D">
        <w:rPr>
          <w:rFonts w:ascii="Times New Roman" w:hAnsi="Times New Roman" w:cs="Times New Roman"/>
          <w:b/>
          <w:sz w:val="20"/>
          <w:szCs w:val="20"/>
          <w:u w:val="single"/>
        </w:rPr>
        <w:t>/Discussion</w:t>
      </w:r>
    </w:p>
    <w:p w14:paraId="6BB0E2E2" w14:textId="77777777" w:rsidR="00F81D0E" w:rsidRDefault="00F81D0E" w:rsidP="00696D44">
      <w:pPr>
        <w:jc w:val="both"/>
        <w:rPr>
          <w:rFonts w:ascii="Times New Roman" w:hAnsi="Times New Roman" w:cs="Times New Roman"/>
          <w:b/>
          <w:sz w:val="20"/>
          <w:szCs w:val="20"/>
        </w:rPr>
      </w:pPr>
    </w:p>
    <w:p w14:paraId="4B1BDDD5" w14:textId="690870D3" w:rsidR="004B6726" w:rsidRDefault="00DB2802" w:rsidP="00696D44">
      <w:pPr>
        <w:jc w:val="both"/>
        <w:rPr>
          <w:rFonts w:ascii="Times New Roman" w:hAnsi="Times New Roman" w:cs="Times New Roman"/>
          <w:sz w:val="20"/>
          <w:szCs w:val="20"/>
        </w:rPr>
      </w:pPr>
      <w:r>
        <w:rPr>
          <w:rFonts w:ascii="Times New Roman" w:hAnsi="Times New Roman" w:cs="Times New Roman"/>
          <w:sz w:val="20"/>
          <w:szCs w:val="20"/>
        </w:rPr>
        <w:t xml:space="preserve">In </w:t>
      </w:r>
      <w:r w:rsidRPr="00DB2802">
        <w:rPr>
          <w:rFonts w:ascii="Times New Roman" w:hAnsi="Times New Roman" w:cs="Times New Roman"/>
          <w:b/>
          <w:sz w:val="20"/>
          <w:szCs w:val="20"/>
        </w:rPr>
        <w:t>Table S2</w:t>
      </w:r>
      <w:r>
        <w:rPr>
          <w:rFonts w:ascii="Times New Roman" w:hAnsi="Times New Roman" w:cs="Times New Roman"/>
          <w:sz w:val="20"/>
          <w:szCs w:val="20"/>
        </w:rPr>
        <w:t>,</w:t>
      </w:r>
      <w:r w:rsidR="00F81D0E" w:rsidRPr="009430C4">
        <w:rPr>
          <w:rFonts w:ascii="Times New Roman" w:hAnsi="Times New Roman" w:cs="Times New Roman"/>
          <w:sz w:val="20"/>
          <w:szCs w:val="20"/>
        </w:rPr>
        <w:t xml:space="preserve"> </w:t>
      </w:r>
      <w:r w:rsidR="007F3B46">
        <w:rPr>
          <w:rFonts w:ascii="Times New Roman" w:hAnsi="Times New Roman" w:cs="Times New Roman"/>
          <w:sz w:val="20"/>
          <w:szCs w:val="20"/>
        </w:rPr>
        <w:t xml:space="preserve">we employ the recipient </w:t>
      </w:r>
      <w:r w:rsidR="00F81D0E" w:rsidRPr="009430C4">
        <w:rPr>
          <w:rFonts w:ascii="Times New Roman" w:hAnsi="Times New Roman" w:cs="Times New Roman"/>
          <w:sz w:val="20"/>
          <w:szCs w:val="20"/>
        </w:rPr>
        <w:t>bacterial phylogenetic diversity (PD) as a measure of the</w:t>
      </w:r>
      <w:r w:rsidR="002C6055">
        <w:rPr>
          <w:rFonts w:ascii="Times New Roman" w:hAnsi="Times New Roman" w:cs="Times New Roman"/>
          <w:sz w:val="20"/>
          <w:szCs w:val="20"/>
        </w:rPr>
        <w:t xml:space="preserve"> degree of baseline </w:t>
      </w:r>
      <w:r w:rsidR="00127B9E">
        <w:rPr>
          <w:rFonts w:ascii="Times New Roman" w:hAnsi="Times New Roman" w:cs="Times New Roman"/>
          <w:sz w:val="20"/>
          <w:szCs w:val="20"/>
        </w:rPr>
        <w:t xml:space="preserve">microbiota </w:t>
      </w:r>
      <w:r w:rsidR="002C6055">
        <w:rPr>
          <w:rFonts w:ascii="Times New Roman" w:hAnsi="Times New Roman" w:cs="Times New Roman"/>
          <w:sz w:val="20"/>
          <w:szCs w:val="20"/>
        </w:rPr>
        <w:t>disruption. T</w:t>
      </w:r>
      <w:r w:rsidR="00F81D0E" w:rsidRPr="009430C4">
        <w:rPr>
          <w:rFonts w:ascii="Times New Roman" w:hAnsi="Times New Roman" w:cs="Times New Roman"/>
          <w:sz w:val="20"/>
          <w:szCs w:val="20"/>
        </w:rPr>
        <w:t xml:space="preserve">he Welch t-test </w:t>
      </w:r>
      <w:r w:rsidR="000D77F6">
        <w:rPr>
          <w:rFonts w:ascii="Times New Roman" w:hAnsi="Times New Roman" w:cs="Times New Roman"/>
          <w:sz w:val="20"/>
          <w:szCs w:val="20"/>
        </w:rPr>
        <w:t xml:space="preserve">was used to </w:t>
      </w:r>
      <w:r w:rsidR="00F81D0E" w:rsidRPr="009430C4">
        <w:rPr>
          <w:rFonts w:ascii="Times New Roman" w:hAnsi="Times New Roman" w:cs="Times New Roman"/>
          <w:sz w:val="20"/>
          <w:szCs w:val="20"/>
        </w:rPr>
        <w:t xml:space="preserve">evaluate if diversity was associated with the presence/absence of </w:t>
      </w:r>
      <w:r w:rsidR="009C06CE">
        <w:rPr>
          <w:rFonts w:ascii="Times New Roman" w:hAnsi="Times New Roman" w:cs="Times New Roman"/>
          <w:sz w:val="20"/>
          <w:szCs w:val="20"/>
        </w:rPr>
        <w:t>a</w:t>
      </w:r>
      <w:r w:rsidR="00F81D0E" w:rsidRPr="009430C4">
        <w:rPr>
          <w:rFonts w:ascii="Times New Roman" w:hAnsi="Times New Roman" w:cs="Times New Roman"/>
          <w:sz w:val="20"/>
          <w:szCs w:val="20"/>
        </w:rPr>
        <w:t xml:space="preserve"> co-morbidity</w:t>
      </w:r>
      <w:r w:rsidR="00F81D0E">
        <w:rPr>
          <w:rFonts w:ascii="Times New Roman" w:hAnsi="Times New Roman" w:cs="Times New Roman"/>
          <w:sz w:val="20"/>
          <w:szCs w:val="20"/>
        </w:rPr>
        <w:t>. For age, a continuous variable, we tested if the correlation between diversity and age was zero.</w:t>
      </w:r>
      <w:r w:rsidR="00463CAF">
        <w:rPr>
          <w:rFonts w:ascii="Times New Roman" w:hAnsi="Times New Roman" w:cs="Times New Roman"/>
          <w:sz w:val="20"/>
          <w:szCs w:val="20"/>
        </w:rPr>
        <w:t xml:space="preserve"> </w:t>
      </w:r>
      <w:r w:rsidR="007F3B46">
        <w:rPr>
          <w:rFonts w:ascii="Times New Roman" w:hAnsi="Times New Roman" w:cs="Times New Roman"/>
          <w:sz w:val="20"/>
          <w:szCs w:val="20"/>
        </w:rPr>
        <w:t>Lastly, we used a Welch t-test to evaluate the relationship between</w:t>
      </w:r>
      <w:r w:rsidR="00127B9E">
        <w:rPr>
          <w:rFonts w:ascii="Times New Roman" w:hAnsi="Times New Roman" w:cs="Times New Roman"/>
          <w:sz w:val="20"/>
          <w:szCs w:val="20"/>
        </w:rPr>
        <w:t xml:space="preserve"> recipient diversity</w:t>
      </w:r>
      <w:r w:rsidR="005B33C8">
        <w:rPr>
          <w:rFonts w:ascii="Times New Roman" w:hAnsi="Times New Roman" w:cs="Times New Roman"/>
          <w:sz w:val="20"/>
          <w:szCs w:val="20"/>
        </w:rPr>
        <w:t xml:space="preserve"> and</w:t>
      </w:r>
      <w:r w:rsidR="007F3B46">
        <w:rPr>
          <w:rFonts w:ascii="Times New Roman" w:hAnsi="Times New Roman" w:cs="Times New Roman"/>
          <w:sz w:val="20"/>
          <w:szCs w:val="20"/>
        </w:rPr>
        <w:t xml:space="preserve"> </w:t>
      </w:r>
      <w:r w:rsidR="002F1233">
        <w:rPr>
          <w:rFonts w:ascii="Times New Roman" w:hAnsi="Times New Roman" w:cs="Times New Roman"/>
          <w:sz w:val="20"/>
          <w:szCs w:val="20"/>
        </w:rPr>
        <w:t>conditioning intensity (</w:t>
      </w:r>
      <w:proofErr w:type="spellStart"/>
      <w:r w:rsidR="003E4517">
        <w:rPr>
          <w:rFonts w:ascii="Times New Roman" w:hAnsi="Times New Roman" w:cs="Times New Roman"/>
          <w:sz w:val="20"/>
          <w:szCs w:val="20"/>
        </w:rPr>
        <w:t>multicategory</w:t>
      </w:r>
      <w:proofErr w:type="spellEnd"/>
      <w:r w:rsidR="003E4517">
        <w:rPr>
          <w:rFonts w:ascii="Times New Roman" w:hAnsi="Times New Roman" w:cs="Times New Roman"/>
          <w:sz w:val="20"/>
          <w:szCs w:val="20"/>
        </w:rPr>
        <w:t xml:space="preserve"> variable </w:t>
      </w:r>
      <w:r w:rsidR="00FE2610">
        <w:rPr>
          <w:rFonts w:ascii="Times New Roman" w:hAnsi="Times New Roman" w:cs="Times New Roman"/>
          <w:sz w:val="20"/>
          <w:szCs w:val="20"/>
        </w:rPr>
        <w:t xml:space="preserve">that was </w:t>
      </w:r>
      <w:r w:rsidR="002F1233">
        <w:rPr>
          <w:rFonts w:ascii="Times New Roman" w:hAnsi="Times New Roman" w:cs="Times New Roman"/>
          <w:sz w:val="20"/>
          <w:szCs w:val="20"/>
        </w:rPr>
        <w:t xml:space="preserve">used </w:t>
      </w:r>
      <w:r w:rsidR="00FE2610">
        <w:rPr>
          <w:rFonts w:ascii="Times New Roman" w:hAnsi="Times New Roman" w:cs="Times New Roman"/>
          <w:sz w:val="20"/>
          <w:szCs w:val="20"/>
        </w:rPr>
        <w:t xml:space="preserve">as </w:t>
      </w:r>
      <w:r w:rsidR="002F1233">
        <w:rPr>
          <w:rFonts w:ascii="Times New Roman" w:hAnsi="Times New Roman" w:cs="Times New Roman"/>
          <w:sz w:val="20"/>
          <w:szCs w:val="20"/>
        </w:rPr>
        <w:t xml:space="preserve">a proxy </w:t>
      </w:r>
      <w:r w:rsidR="00FB64A1">
        <w:rPr>
          <w:rFonts w:ascii="Times New Roman" w:hAnsi="Times New Roman" w:cs="Times New Roman"/>
          <w:sz w:val="20"/>
          <w:szCs w:val="20"/>
        </w:rPr>
        <w:t>as disease severity</w:t>
      </w:r>
      <w:r w:rsidR="00E11388">
        <w:rPr>
          <w:rFonts w:ascii="Times New Roman" w:hAnsi="Times New Roman" w:cs="Times New Roman"/>
          <w:sz w:val="20"/>
          <w:szCs w:val="20"/>
        </w:rPr>
        <w:t xml:space="preserve">, as </w:t>
      </w:r>
      <w:r w:rsidR="00A52C1D">
        <w:rPr>
          <w:rFonts w:ascii="Times New Roman" w:hAnsi="Times New Roman" w:cs="Times New Roman"/>
          <w:sz w:val="20"/>
          <w:szCs w:val="20"/>
        </w:rPr>
        <w:t xml:space="preserve">discussed </w:t>
      </w:r>
      <w:r w:rsidR="002A5D15">
        <w:rPr>
          <w:rFonts w:ascii="Times New Roman" w:hAnsi="Times New Roman" w:cs="Times New Roman"/>
          <w:sz w:val="20"/>
          <w:szCs w:val="20"/>
        </w:rPr>
        <w:t xml:space="preserve">near </w:t>
      </w:r>
      <w:r w:rsidR="00FB64A1" w:rsidRPr="004926F3">
        <w:rPr>
          <w:rFonts w:ascii="Times New Roman" w:hAnsi="Times New Roman" w:cs="Times New Roman"/>
          <w:b/>
          <w:sz w:val="20"/>
          <w:szCs w:val="20"/>
        </w:rPr>
        <w:t xml:space="preserve">Figure </w:t>
      </w:r>
      <w:r w:rsidR="00051763">
        <w:rPr>
          <w:rFonts w:ascii="Times New Roman" w:hAnsi="Times New Roman" w:cs="Times New Roman"/>
          <w:b/>
          <w:sz w:val="20"/>
          <w:szCs w:val="20"/>
        </w:rPr>
        <w:t>3</w:t>
      </w:r>
      <w:r w:rsidR="00FB64A1">
        <w:rPr>
          <w:rFonts w:ascii="Times New Roman" w:hAnsi="Times New Roman" w:cs="Times New Roman"/>
          <w:sz w:val="20"/>
          <w:szCs w:val="20"/>
        </w:rPr>
        <w:t>)</w:t>
      </w:r>
      <w:r w:rsidR="00A535C6">
        <w:rPr>
          <w:rFonts w:ascii="Times New Roman" w:hAnsi="Times New Roman" w:cs="Times New Roman"/>
          <w:sz w:val="20"/>
          <w:szCs w:val="20"/>
        </w:rPr>
        <w:t>.</w:t>
      </w:r>
    </w:p>
    <w:p w14:paraId="3F8070FE" w14:textId="77777777" w:rsidR="00326453" w:rsidRDefault="00326453" w:rsidP="00696D44">
      <w:pPr>
        <w:jc w:val="both"/>
        <w:rPr>
          <w:rFonts w:ascii="Times New Roman" w:hAnsi="Times New Roman" w:cs="Times New Roman"/>
          <w:sz w:val="20"/>
          <w:szCs w:val="20"/>
        </w:rPr>
      </w:pPr>
    </w:p>
    <w:p w14:paraId="3D7B9FF5" w14:textId="626D9EAB" w:rsidR="00326453" w:rsidRDefault="00302242" w:rsidP="00696D44">
      <w:pPr>
        <w:jc w:val="both"/>
        <w:rPr>
          <w:rFonts w:ascii="Times New Roman" w:hAnsi="Times New Roman" w:cs="Times New Roman"/>
          <w:sz w:val="20"/>
          <w:szCs w:val="20"/>
        </w:rPr>
      </w:pPr>
      <w:r>
        <w:rPr>
          <w:rFonts w:ascii="Times New Roman" w:hAnsi="Times New Roman" w:cs="Times New Roman"/>
          <w:sz w:val="20"/>
          <w:szCs w:val="20"/>
        </w:rPr>
        <w:t xml:space="preserve">The rationale for using the t-test </w:t>
      </w:r>
      <w:r w:rsidR="0021348D">
        <w:rPr>
          <w:rFonts w:ascii="Times New Roman" w:hAnsi="Times New Roman" w:cs="Times New Roman"/>
          <w:sz w:val="20"/>
          <w:szCs w:val="20"/>
        </w:rPr>
        <w:t xml:space="preserve">in lieu of non-parametric alternatives is </w:t>
      </w:r>
      <w:r w:rsidR="00C60B06">
        <w:rPr>
          <w:rFonts w:ascii="Times New Roman" w:hAnsi="Times New Roman" w:cs="Times New Roman"/>
          <w:sz w:val="20"/>
          <w:szCs w:val="20"/>
        </w:rPr>
        <w:t xml:space="preserve">the same rationale discussed in the first paragraph of </w:t>
      </w:r>
      <w:r w:rsidR="0021348D" w:rsidRPr="0021348D">
        <w:rPr>
          <w:rFonts w:ascii="Times New Roman" w:hAnsi="Times New Roman" w:cs="Times New Roman"/>
          <w:b/>
          <w:sz w:val="20"/>
          <w:szCs w:val="20"/>
        </w:rPr>
        <w:t>S</w:t>
      </w:r>
      <w:r w:rsidR="00BC387B">
        <w:rPr>
          <w:rFonts w:ascii="Times New Roman" w:hAnsi="Times New Roman" w:cs="Times New Roman"/>
          <w:b/>
          <w:sz w:val="20"/>
          <w:szCs w:val="20"/>
        </w:rPr>
        <w:t>upplementary</w:t>
      </w:r>
      <w:r w:rsidR="0021348D" w:rsidRPr="0021348D">
        <w:rPr>
          <w:rFonts w:ascii="Times New Roman" w:hAnsi="Times New Roman" w:cs="Times New Roman"/>
          <w:b/>
          <w:sz w:val="20"/>
          <w:szCs w:val="20"/>
        </w:rPr>
        <w:t xml:space="preserve"> File 2</w:t>
      </w:r>
      <w:r w:rsidR="0021348D" w:rsidRPr="0021348D">
        <w:rPr>
          <w:rFonts w:ascii="Times New Roman" w:hAnsi="Times New Roman" w:cs="Times New Roman"/>
          <w:sz w:val="20"/>
          <w:szCs w:val="20"/>
        </w:rPr>
        <w:t>.</w:t>
      </w:r>
    </w:p>
    <w:p w14:paraId="30E11563" w14:textId="77777777" w:rsidR="005026A6" w:rsidRDefault="005026A6" w:rsidP="00696D44">
      <w:pPr>
        <w:jc w:val="both"/>
        <w:rPr>
          <w:rFonts w:ascii="Arial" w:hAnsi="Arial" w:cs="Arial"/>
          <w:sz w:val="16"/>
          <w:szCs w:val="16"/>
        </w:rPr>
      </w:pPr>
    </w:p>
    <w:p w14:paraId="486620E5" w14:textId="77777777" w:rsidR="005026A6" w:rsidRPr="00371F29" w:rsidRDefault="005026A6" w:rsidP="00696D44">
      <w:pPr>
        <w:jc w:val="both"/>
        <w:rPr>
          <w:rFonts w:ascii="Arial" w:hAnsi="Arial" w:cs="Arial"/>
          <w:sz w:val="16"/>
          <w:szCs w:val="16"/>
        </w:rPr>
      </w:pPr>
    </w:p>
    <w:p w14:paraId="1108D6F2" w14:textId="5C066936" w:rsidR="005026A6" w:rsidRPr="00FB1B64" w:rsidRDefault="005026A6" w:rsidP="00696D44">
      <w:pPr>
        <w:ind w:left="720" w:right="720"/>
        <w:jc w:val="both"/>
        <w:outlineLvl w:val="0"/>
        <w:rPr>
          <w:rFonts w:ascii="Arial" w:hAnsi="Arial" w:cs="Arial"/>
          <w:sz w:val="16"/>
          <w:szCs w:val="16"/>
        </w:rPr>
      </w:pPr>
      <w:r w:rsidRPr="00FB1B64">
        <w:rPr>
          <w:rFonts w:ascii="Arial" w:hAnsi="Arial" w:cs="Arial"/>
          <w:b/>
          <w:sz w:val="16"/>
          <w:szCs w:val="16"/>
          <w:u w:val="single"/>
        </w:rPr>
        <w:t>Table S2:</w:t>
      </w:r>
      <w:r w:rsidRPr="00FB1B64">
        <w:rPr>
          <w:rFonts w:ascii="Arial" w:hAnsi="Arial" w:cs="Arial"/>
          <w:b/>
          <w:sz w:val="16"/>
          <w:szCs w:val="16"/>
        </w:rPr>
        <w:t xml:space="preserve"> </w:t>
      </w:r>
      <w:r w:rsidR="0004046E">
        <w:rPr>
          <w:rFonts w:ascii="Arial" w:hAnsi="Arial" w:cs="Arial"/>
          <w:b/>
          <w:sz w:val="16"/>
          <w:szCs w:val="16"/>
        </w:rPr>
        <w:t xml:space="preserve">Comparing </w:t>
      </w:r>
      <w:r w:rsidRPr="00FB1B64">
        <w:rPr>
          <w:rFonts w:ascii="Arial" w:hAnsi="Arial" w:cs="Arial"/>
          <w:b/>
          <w:sz w:val="16"/>
          <w:szCs w:val="16"/>
        </w:rPr>
        <w:t>Recipient Diversity to Baseline Recipient Data.</w:t>
      </w:r>
      <w:r w:rsidRPr="00FB1B64">
        <w:rPr>
          <w:rFonts w:ascii="Arial" w:hAnsi="Arial" w:cs="Arial"/>
          <w:sz w:val="16"/>
          <w:szCs w:val="16"/>
        </w:rPr>
        <w:t xml:space="preserve"> The first column indicates the percentage of the N = 57 recipients that had the co-morbidity. The effect size shows the mean difference in Z-transformed PD values associated with the co-morbidity</w:t>
      </w:r>
      <w:r w:rsidR="00A234C3" w:rsidRPr="00FB1B64">
        <w:rPr>
          <w:rFonts w:ascii="Arial" w:hAnsi="Arial" w:cs="Arial"/>
          <w:sz w:val="16"/>
          <w:szCs w:val="16"/>
        </w:rPr>
        <w:t xml:space="preserve"> (where an effect size of 1 suggests one </w:t>
      </w:r>
      <w:r w:rsidR="000C6F52" w:rsidRPr="00FB1B64">
        <w:rPr>
          <w:rFonts w:ascii="Arial" w:hAnsi="Arial" w:cs="Arial"/>
          <w:sz w:val="16"/>
          <w:szCs w:val="16"/>
        </w:rPr>
        <w:t xml:space="preserve">standard </w:t>
      </w:r>
      <w:r w:rsidR="00A234C3" w:rsidRPr="00FB1B64">
        <w:rPr>
          <w:rFonts w:ascii="Arial" w:hAnsi="Arial" w:cs="Arial"/>
          <w:sz w:val="16"/>
          <w:szCs w:val="16"/>
        </w:rPr>
        <w:t>deviation)</w:t>
      </w:r>
      <w:r w:rsidR="00FD3D92" w:rsidRPr="00FB1B64">
        <w:rPr>
          <w:rFonts w:ascii="Arial" w:hAnsi="Arial" w:cs="Arial"/>
          <w:sz w:val="16"/>
          <w:szCs w:val="16"/>
        </w:rPr>
        <w:t>. N</w:t>
      </w:r>
      <w:r w:rsidRPr="00FB1B64">
        <w:rPr>
          <w:rFonts w:ascii="Arial" w:hAnsi="Arial" w:cs="Arial"/>
          <w:sz w:val="16"/>
          <w:szCs w:val="16"/>
        </w:rPr>
        <w:t xml:space="preserve">egative effect sizes suggest diversity is lower with the presence of the co-morbidity. </w:t>
      </w:r>
    </w:p>
    <w:p w14:paraId="1B2ACF05" w14:textId="77777777" w:rsidR="005026A6" w:rsidRPr="00FB1B64" w:rsidRDefault="005026A6" w:rsidP="00696D44">
      <w:pPr>
        <w:jc w:val="both"/>
        <w:outlineLvl w:val="0"/>
        <w:rPr>
          <w:rFonts w:ascii="Arial" w:hAnsi="Arial" w:cs="Arial"/>
          <w:sz w:val="16"/>
          <w:szCs w:val="16"/>
        </w:rPr>
      </w:pPr>
    </w:p>
    <w:tbl>
      <w:tblPr>
        <w:tblStyle w:val="PlainTable41"/>
        <w:tblW w:w="8246" w:type="dxa"/>
        <w:jc w:val="center"/>
        <w:tblLayout w:type="fixed"/>
        <w:tblLook w:val="0420" w:firstRow="1" w:lastRow="0" w:firstColumn="0" w:lastColumn="0" w:noHBand="0" w:noVBand="1"/>
      </w:tblPr>
      <w:tblGrid>
        <w:gridCol w:w="3330"/>
        <w:gridCol w:w="1440"/>
        <w:gridCol w:w="1705"/>
        <w:gridCol w:w="990"/>
        <w:gridCol w:w="781"/>
      </w:tblGrid>
      <w:tr w:rsidR="006F395F" w:rsidRPr="00FB1B64" w14:paraId="610CB3D5" w14:textId="77777777" w:rsidTr="005B2C09">
        <w:trPr>
          <w:cnfStyle w:val="100000000000" w:firstRow="1" w:lastRow="0" w:firstColumn="0" w:lastColumn="0" w:oddVBand="0" w:evenVBand="0" w:oddHBand="0" w:evenHBand="0" w:firstRowFirstColumn="0" w:firstRowLastColumn="0" w:lastRowFirstColumn="0" w:lastRowLastColumn="0"/>
          <w:trHeight w:val="216"/>
          <w:jc w:val="center"/>
        </w:trPr>
        <w:tc>
          <w:tcPr>
            <w:tcW w:w="3330" w:type="dxa"/>
            <w:tcBorders>
              <w:top w:val="single" w:sz="4" w:space="0" w:color="auto"/>
              <w:bottom w:val="single" w:sz="4" w:space="0" w:color="auto"/>
            </w:tcBorders>
            <w:noWrap/>
            <w:vAlign w:val="center"/>
            <w:hideMark/>
          </w:tcPr>
          <w:p w14:paraId="5454A2C5" w14:textId="77777777" w:rsidR="005026A6" w:rsidRPr="00FB1B64" w:rsidRDefault="005026A6" w:rsidP="001B20D2">
            <w:pPr>
              <w:rPr>
                <w:rFonts w:eastAsia="Times New Roman"/>
                <w:b w:val="0"/>
                <w:sz w:val="16"/>
                <w:szCs w:val="16"/>
              </w:rPr>
            </w:pPr>
          </w:p>
        </w:tc>
        <w:tc>
          <w:tcPr>
            <w:tcW w:w="1440" w:type="dxa"/>
            <w:tcBorders>
              <w:top w:val="single" w:sz="4" w:space="0" w:color="auto"/>
              <w:bottom w:val="single" w:sz="4" w:space="0" w:color="auto"/>
            </w:tcBorders>
            <w:vAlign w:val="center"/>
          </w:tcPr>
          <w:p w14:paraId="4DF542FF" w14:textId="1C4C6276" w:rsidR="005026A6" w:rsidRPr="00FB1B64" w:rsidRDefault="005026A6" w:rsidP="00E1283E">
            <w:pPr>
              <w:rPr>
                <w:rFonts w:ascii="Arial" w:eastAsia="Times New Roman" w:hAnsi="Arial" w:cs="Arial"/>
                <w:color w:val="000000"/>
                <w:sz w:val="16"/>
                <w:szCs w:val="16"/>
              </w:rPr>
            </w:pPr>
            <w:r w:rsidRPr="00FB1B64">
              <w:rPr>
                <w:rFonts w:ascii="Arial" w:eastAsia="Times New Roman" w:hAnsi="Arial" w:cs="Arial"/>
                <w:color w:val="000000"/>
                <w:sz w:val="16"/>
                <w:szCs w:val="16"/>
              </w:rPr>
              <w:t>Count</w:t>
            </w:r>
            <w:r w:rsidR="00491546" w:rsidRPr="00FB1B64">
              <w:rPr>
                <w:rFonts w:ascii="Arial" w:eastAsia="Times New Roman" w:hAnsi="Arial" w:cs="Arial"/>
                <w:color w:val="000000"/>
                <w:sz w:val="16"/>
                <w:szCs w:val="16"/>
              </w:rPr>
              <w:t xml:space="preserve"> </w:t>
            </w:r>
            <w:r w:rsidRPr="00FB1B64">
              <w:rPr>
                <w:rFonts w:ascii="Arial" w:eastAsia="Times New Roman" w:hAnsi="Arial" w:cs="Arial"/>
                <w:color w:val="000000"/>
                <w:sz w:val="16"/>
                <w:szCs w:val="16"/>
              </w:rPr>
              <w:t>(</w:t>
            </w:r>
            <w:r w:rsidR="00491546" w:rsidRPr="00FB1B64">
              <w:rPr>
                <w:rFonts w:ascii="Arial" w:eastAsia="Times New Roman" w:hAnsi="Arial" w:cs="Arial"/>
                <w:color w:val="000000"/>
                <w:sz w:val="16"/>
                <w:szCs w:val="16"/>
              </w:rPr>
              <w:t>%</w:t>
            </w:r>
            <w:r w:rsidRPr="00FB1B64">
              <w:rPr>
                <w:rFonts w:ascii="Arial" w:eastAsia="Times New Roman" w:hAnsi="Arial" w:cs="Arial"/>
                <w:color w:val="000000"/>
                <w:sz w:val="16"/>
                <w:szCs w:val="16"/>
              </w:rPr>
              <w:t>)</w:t>
            </w:r>
            <w:r w:rsidR="000A5BF0" w:rsidRPr="00FB1B64">
              <w:rPr>
                <w:rFonts w:ascii="Arial" w:eastAsia="Times New Roman" w:hAnsi="Arial" w:cs="Arial"/>
                <w:color w:val="000000"/>
                <w:sz w:val="16"/>
                <w:szCs w:val="16"/>
              </w:rPr>
              <w:br/>
            </w:r>
            <w:r w:rsidR="000A5BF0" w:rsidRPr="00FB1B64">
              <w:rPr>
                <w:rFonts w:ascii="Arial" w:eastAsia="Times New Roman" w:hAnsi="Arial" w:cs="Arial"/>
                <w:b w:val="0"/>
                <w:color w:val="000000"/>
                <w:sz w:val="16"/>
                <w:szCs w:val="16"/>
              </w:rPr>
              <w:t>Total N = 57</w:t>
            </w:r>
          </w:p>
        </w:tc>
        <w:tc>
          <w:tcPr>
            <w:tcW w:w="1705" w:type="dxa"/>
            <w:tcBorders>
              <w:top w:val="single" w:sz="4" w:space="0" w:color="auto"/>
              <w:bottom w:val="single" w:sz="4" w:space="0" w:color="auto"/>
            </w:tcBorders>
            <w:vAlign w:val="center"/>
          </w:tcPr>
          <w:p w14:paraId="55180BE6" w14:textId="7FAA0E8B" w:rsidR="005026A6" w:rsidRPr="002562DC" w:rsidRDefault="005026A6" w:rsidP="001B20D2">
            <w:pPr>
              <w:rPr>
                <w:rFonts w:ascii="Arial" w:eastAsia="Times New Roman" w:hAnsi="Arial" w:cs="Arial"/>
                <w:b w:val="0"/>
                <w:color w:val="000000"/>
                <w:sz w:val="16"/>
                <w:szCs w:val="16"/>
              </w:rPr>
            </w:pPr>
            <w:r w:rsidRPr="00FB1B64">
              <w:rPr>
                <w:rFonts w:ascii="Arial" w:eastAsia="Times New Roman" w:hAnsi="Arial" w:cs="Arial"/>
                <w:color w:val="000000"/>
                <w:sz w:val="16"/>
                <w:szCs w:val="16"/>
              </w:rPr>
              <w:t>Effect Size</w:t>
            </w:r>
            <w:r w:rsidR="002562DC">
              <w:rPr>
                <w:rFonts w:ascii="Arial" w:eastAsia="Times New Roman" w:hAnsi="Arial" w:cs="Arial"/>
                <w:color w:val="000000"/>
                <w:sz w:val="16"/>
                <w:szCs w:val="16"/>
              </w:rPr>
              <w:t xml:space="preserve"> </w:t>
            </w:r>
            <w:r w:rsidR="002562DC">
              <w:rPr>
                <w:rFonts w:ascii="Arial" w:eastAsia="Times New Roman" w:hAnsi="Arial" w:cs="Arial"/>
                <w:b w:val="0"/>
                <w:color w:val="000000"/>
                <w:sz w:val="16"/>
                <w:szCs w:val="16"/>
              </w:rPr>
              <w:t>(95% CI)</w:t>
            </w:r>
          </w:p>
        </w:tc>
        <w:tc>
          <w:tcPr>
            <w:tcW w:w="990" w:type="dxa"/>
            <w:tcBorders>
              <w:top w:val="single" w:sz="4" w:space="0" w:color="auto"/>
              <w:bottom w:val="single" w:sz="4" w:space="0" w:color="auto"/>
            </w:tcBorders>
            <w:noWrap/>
            <w:vAlign w:val="center"/>
            <w:hideMark/>
          </w:tcPr>
          <w:p w14:paraId="168D598A" w14:textId="77777777" w:rsidR="005026A6" w:rsidRPr="00FB1B64" w:rsidRDefault="005026A6" w:rsidP="001B20D2">
            <w:pPr>
              <w:rPr>
                <w:rFonts w:ascii="Arial" w:eastAsia="Times New Roman" w:hAnsi="Arial" w:cs="Arial"/>
                <w:b w:val="0"/>
                <w:color w:val="000000"/>
                <w:sz w:val="16"/>
                <w:szCs w:val="16"/>
              </w:rPr>
            </w:pPr>
            <w:r w:rsidRPr="00FB1B64">
              <w:rPr>
                <w:rFonts w:ascii="Arial" w:eastAsia="Times New Roman" w:hAnsi="Arial" w:cs="Arial"/>
                <w:color w:val="000000"/>
                <w:sz w:val="16"/>
                <w:szCs w:val="16"/>
              </w:rPr>
              <w:t>p-value</w:t>
            </w:r>
          </w:p>
        </w:tc>
        <w:tc>
          <w:tcPr>
            <w:tcW w:w="781" w:type="dxa"/>
            <w:tcBorders>
              <w:top w:val="single" w:sz="4" w:space="0" w:color="auto"/>
              <w:bottom w:val="single" w:sz="4" w:space="0" w:color="auto"/>
            </w:tcBorders>
            <w:noWrap/>
            <w:vAlign w:val="center"/>
            <w:hideMark/>
          </w:tcPr>
          <w:p w14:paraId="47B0B496" w14:textId="77777777" w:rsidR="005026A6" w:rsidRPr="00FB1B64" w:rsidRDefault="005026A6" w:rsidP="001B20D2">
            <w:pPr>
              <w:rPr>
                <w:rFonts w:ascii="Arial" w:eastAsia="Times New Roman" w:hAnsi="Arial" w:cs="Arial"/>
                <w:b w:val="0"/>
                <w:color w:val="000000"/>
                <w:sz w:val="16"/>
                <w:szCs w:val="16"/>
              </w:rPr>
            </w:pPr>
            <w:r w:rsidRPr="00FB1B64">
              <w:rPr>
                <w:rFonts w:ascii="Arial" w:eastAsia="Times New Roman" w:hAnsi="Arial" w:cs="Arial"/>
                <w:color w:val="000000"/>
                <w:sz w:val="16"/>
                <w:szCs w:val="16"/>
              </w:rPr>
              <w:t>FDR</w:t>
            </w:r>
          </w:p>
        </w:tc>
      </w:tr>
      <w:tr w:rsidR="005B2C09" w:rsidRPr="00FB1B64" w14:paraId="072AC37B" w14:textId="77777777" w:rsidTr="005B2C09">
        <w:trPr>
          <w:cnfStyle w:val="000000100000" w:firstRow="0" w:lastRow="0" w:firstColumn="0" w:lastColumn="0" w:oddVBand="0" w:evenVBand="0" w:oddHBand="1" w:evenHBand="0" w:firstRowFirstColumn="0" w:firstRowLastColumn="0" w:lastRowFirstColumn="0" w:lastRowLastColumn="0"/>
          <w:trHeight w:val="216"/>
          <w:jc w:val="center"/>
        </w:trPr>
        <w:tc>
          <w:tcPr>
            <w:tcW w:w="3330" w:type="dxa"/>
            <w:tcBorders>
              <w:top w:val="single" w:sz="4" w:space="0" w:color="auto"/>
            </w:tcBorders>
            <w:noWrap/>
            <w:vAlign w:val="center"/>
          </w:tcPr>
          <w:p w14:paraId="4B30BCF3" w14:textId="2D61CF4D" w:rsidR="005B2C09" w:rsidRPr="00FB1B64" w:rsidRDefault="002D712D" w:rsidP="001B20D2">
            <w:pPr>
              <w:rPr>
                <w:rFonts w:ascii="Arial" w:eastAsia="Times New Roman" w:hAnsi="Arial" w:cs="Arial"/>
                <w:color w:val="000000"/>
                <w:sz w:val="16"/>
                <w:szCs w:val="16"/>
              </w:rPr>
            </w:pPr>
            <w:r>
              <w:rPr>
                <w:rFonts w:ascii="Arial" w:eastAsia="Times New Roman" w:hAnsi="Arial" w:cs="Arial"/>
                <w:color w:val="000000"/>
                <w:sz w:val="16"/>
                <w:szCs w:val="16"/>
              </w:rPr>
              <w:t>Conditioning Intensity</w:t>
            </w:r>
          </w:p>
        </w:tc>
        <w:tc>
          <w:tcPr>
            <w:tcW w:w="1440" w:type="dxa"/>
            <w:tcBorders>
              <w:top w:val="single" w:sz="4" w:space="0" w:color="auto"/>
            </w:tcBorders>
            <w:vAlign w:val="center"/>
          </w:tcPr>
          <w:p w14:paraId="27CD828E" w14:textId="0779D64B" w:rsidR="005B2C09" w:rsidRPr="00FB1B64" w:rsidRDefault="002D712D" w:rsidP="002D712D">
            <w:pPr>
              <w:jc w:val="center"/>
              <w:rPr>
                <w:rFonts w:ascii="Arial" w:eastAsia="Times New Roman" w:hAnsi="Arial" w:cs="Arial"/>
                <w:color w:val="000000"/>
                <w:sz w:val="16"/>
                <w:szCs w:val="16"/>
              </w:rPr>
            </w:pPr>
            <w:r>
              <w:rPr>
                <w:rFonts w:ascii="Arial" w:eastAsia="Times New Roman" w:hAnsi="Arial" w:cs="Arial"/>
                <w:color w:val="000000"/>
                <w:sz w:val="16"/>
                <w:szCs w:val="16"/>
              </w:rPr>
              <w:t>-</w:t>
            </w:r>
          </w:p>
        </w:tc>
        <w:tc>
          <w:tcPr>
            <w:tcW w:w="1705" w:type="dxa"/>
            <w:tcBorders>
              <w:top w:val="single" w:sz="4" w:space="0" w:color="auto"/>
            </w:tcBorders>
            <w:vAlign w:val="bottom"/>
          </w:tcPr>
          <w:p w14:paraId="121657FB" w14:textId="5A279D6E" w:rsidR="005B2C09" w:rsidRPr="00C251BB" w:rsidRDefault="002D712D" w:rsidP="002D712D">
            <w:pPr>
              <w:jc w:val="center"/>
              <w:rPr>
                <w:rFonts w:ascii="Helvetica" w:eastAsia="Times New Roman" w:hAnsi="Helvetica"/>
                <w:color w:val="000000"/>
                <w:sz w:val="16"/>
                <w:szCs w:val="16"/>
              </w:rPr>
            </w:pPr>
            <w:r>
              <w:rPr>
                <w:rFonts w:ascii="Helvetica" w:eastAsia="Times New Roman" w:hAnsi="Helvetica"/>
                <w:color w:val="000000"/>
                <w:sz w:val="16"/>
                <w:szCs w:val="16"/>
              </w:rPr>
              <w:t>-</w:t>
            </w:r>
          </w:p>
        </w:tc>
        <w:tc>
          <w:tcPr>
            <w:tcW w:w="990" w:type="dxa"/>
            <w:tcBorders>
              <w:top w:val="single" w:sz="4" w:space="0" w:color="auto"/>
            </w:tcBorders>
            <w:noWrap/>
            <w:vAlign w:val="bottom"/>
          </w:tcPr>
          <w:p w14:paraId="7E39FC37" w14:textId="62308AA6" w:rsidR="005B2C09" w:rsidRPr="00FB1B64" w:rsidRDefault="00562FBC" w:rsidP="001B20D2">
            <w:pPr>
              <w:rPr>
                <w:rFonts w:ascii="Helvetica" w:eastAsia="Times New Roman" w:hAnsi="Helvetica"/>
                <w:color w:val="000000"/>
                <w:sz w:val="16"/>
                <w:szCs w:val="16"/>
              </w:rPr>
            </w:pPr>
            <w:r>
              <w:rPr>
                <w:rFonts w:ascii="Helvetica" w:eastAsia="Times New Roman" w:hAnsi="Helvetica"/>
                <w:color w:val="000000"/>
                <w:sz w:val="16"/>
                <w:szCs w:val="16"/>
              </w:rPr>
              <w:t xml:space="preserve">&lt; </w:t>
            </w:r>
            <w:r w:rsidRPr="00562FBC">
              <w:rPr>
                <w:rFonts w:ascii="Helvetica" w:eastAsia="Times New Roman" w:hAnsi="Helvetica"/>
                <w:color w:val="000000"/>
                <w:sz w:val="16"/>
                <w:szCs w:val="16"/>
              </w:rPr>
              <w:t>1x10</w:t>
            </w:r>
            <w:r w:rsidRPr="00562FBC">
              <w:rPr>
                <w:rFonts w:ascii="Helvetica" w:eastAsia="Times New Roman" w:hAnsi="Helvetica"/>
                <w:color w:val="000000"/>
                <w:sz w:val="16"/>
                <w:szCs w:val="16"/>
                <w:vertAlign w:val="superscript"/>
              </w:rPr>
              <w:t>-4</w:t>
            </w:r>
            <w:r w:rsidR="009B105D" w:rsidRPr="009B105D">
              <w:rPr>
                <w:rFonts w:ascii="Helvetica" w:eastAsia="Times New Roman" w:hAnsi="Helvetica"/>
                <w:color w:val="000000"/>
                <w:sz w:val="16"/>
                <w:szCs w:val="16"/>
              </w:rPr>
              <w:t>*</w:t>
            </w:r>
          </w:p>
        </w:tc>
        <w:tc>
          <w:tcPr>
            <w:tcW w:w="781" w:type="dxa"/>
            <w:tcBorders>
              <w:top w:val="single" w:sz="4" w:space="0" w:color="auto"/>
            </w:tcBorders>
            <w:noWrap/>
            <w:vAlign w:val="center"/>
          </w:tcPr>
          <w:p w14:paraId="118DC77D" w14:textId="674521DA" w:rsidR="005B2C09" w:rsidRPr="00FB1B64" w:rsidRDefault="00562FBC" w:rsidP="001B20D2">
            <w:pPr>
              <w:rPr>
                <w:rFonts w:ascii="Arial" w:eastAsia="Times New Roman" w:hAnsi="Arial" w:cs="Arial"/>
                <w:color w:val="000000"/>
                <w:sz w:val="16"/>
                <w:szCs w:val="16"/>
              </w:rPr>
            </w:pPr>
            <w:r>
              <w:rPr>
                <w:rFonts w:ascii="Arial" w:eastAsia="Times New Roman" w:hAnsi="Arial" w:cs="Arial"/>
                <w:color w:val="000000"/>
                <w:sz w:val="16"/>
                <w:szCs w:val="16"/>
              </w:rPr>
              <w:t>0.012</w:t>
            </w:r>
            <w:r w:rsidR="009B105D">
              <w:rPr>
                <w:rFonts w:ascii="Arial" w:eastAsia="Times New Roman" w:hAnsi="Arial" w:cs="Arial"/>
                <w:color w:val="000000"/>
                <w:sz w:val="16"/>
                <w:szCs w:val="16"/>
              </w:rPr>
              <w:t>*</w:t>
            </w:r>
          </w:p>
        </w:tc>
      </w:tr>
      <w:tr w:rsidR="00C251BB" w:rsidRPr="00FB1B64" w14:paraId="23220F48" w14:textId="77777777" w:rsidTr="005B2C09">
        <w:trPr>
          <w:trHeight w:val="216"/>
          <w:jc w:val="center"/>
        </w:trPr>
        <w:tc>
          <w:tcPr>
            <w:tcW w:w="3330" w:type="dxa"/>
            <w:noWrap/>
            <w:vAlign w:val="center"/>
            <w:hideMark/>
          </w:tcPr>
          <w:p w14:paraId="3F5BEE50" w14:textId="77777777" w:rsidR="00C251BB" w:rsidRPr="00FB1B64" w:rsidRDefault="00C251BB" w:rsidP="001B20D2">
            <w:pPr>
              <w:rPr>
                <w:rFonts w:ascii="Arial" w:eastAsia="Times New Roman" w:hAnsi="Arial" w:cs="Arial"/>
                <w:color w:val="000000"/>
                <w:sz w:val="16"/>
                <w:szCs w:val="16"/>
              </w:rPr>
            </w:pPr>
            <w:r w:rsidRPr="00FB1B64">
              <w:rPr>
                <w:rFonts w:ascii="Arial" w:eastAsia="Times New Roman" w:hAnsi="Arial" w:cs="Arial"/>
                <w:color w:val="000000"/>
                <w:sz w:val="16"/>
                <w:szCs w:val="16"/>
              </w:rPr>
              <w:t>Antibiotic Use 30 Days Before Baseline</w:t>
            </w:r>
          </w:p>
        </w:tc>
        <w:tc>
          <w:tcPr>
            <w:tcW w:w="1440" w:type="dxa"/>
            <w:vAlign w:val="center"/>
          </w:tcPr>
          <w:p w14:paraId="44D2372C" w14:textId="0FD42114" w:rsidR="00C251BB" w:rsidRPr="00FB1B64" w:rsidRDefault="00C251BB" w:rsidP="001B20D2">
            <w:pPr>
              <w:rPr>
                <w:rFonts w:ascii="Arial" w:eastAsia="Times New Roman" w:hAnsi="Arial" w:cs="Arial"/>
                <w:color w:val="000000"/>
                <w:sz w:val="16"/>
                <w:szCs w:val="16"/>
              </w:rPr>
            </w:pPr>
            <w:r w:rsidRPr="00FB1B64">
              <w:rPr>
                <w:rFonts w:ascii="Arial" w:eastAsia="Times New Roman" w:hAnsi="Arial" w:cs="Arial"/>
                <w:color w:val="000000"/>
                <w:sz w:val="16"/>
                <w:szCs w:val="16"/>
              </w:rPr>
              <w:t>44 (77.2%)</w:t>
            </w:r>
          </w:p>
        </w:tc>
        <w:tc>
          <w:tcPr>
            <w:tcW w:w="1705" w:type="dxa"/>
            <w:vAlign w:val="bottom"/>
          </w:tcPr>
          <w:p w14:paraId="4F9B7118" w14:textId="39F49320" w:rsidR="00C251BB" w:rsidRPr="00C251BB" w:rsidRDefault="00C251BB" w:rsidP="001B20D2">
            <w:pPr>
              <w:rPr>
                <w:rFonts w:ascii="Helvetica" w:eastAsia="Times New Roman" w:hAnsi="Helvetica" w:cs="Arial"/>
                <w:color w:val="000000"/>
                <w:sz w:val="16"/>
                <w:szCs w:val="16"/>
              </w:rPr>
            </w:pPr>
            <w:r w:rsidRPr="00C251BB">
              <w:rPr>
                <w:rFonts w:ascii="Helvetica" w:eastAsia="Times New Roman" w:hAnsi="Helvetica"/>
                <w:color w:val="000000"/>
                <w:sz w:val="16"/>
                <w:szCs w:val="16"/>
              </w:rPr>
              <w:t>-0.85 (-1.35, -0.34)</w:t>
            </w:r>
          </w:p>
        </w:tc>
        <w:tc>
          <w:tcPr>
            <w:tcW w:w="990" w:type="dxa"/>
            <w:noWrap/>
            <w:vAlign w:val="bottom"/>
            <w:hideMark/>
          </w:tcPr>
          <w:p w14:paraId="194E84F5" w14:textId="1E1CCB68" w:rsidR="00C251BB" w:rsidRPr="00FB1B64" w:rsidRDefault="00C251BB" w:rsidP="001B20D2">
            <w:pPr>
              <w:rPr>
                <w:rFonts w:ascii="Helvetica" w:eastAsia="Times New Roman" w:hAnsi="Helvetica" w:cs="Arial"/>
                <w:color w:val="000000"/>
                <w:sz w:val="16"/>
                <w:szCs w:val="16"/>
              </w:rPr>
            </w:pPr>
            <w:r w:rsidRPr="00FB1B64">
              <w:rPr>
                <w:rFonts w:ascii="Helvetica" w:eastAsia="Times New Roman" w:hAnsi="Helvetica"/>
                <w:color w:val="000000"/>
                <w:sz w:val="16"/>
                <w:szCs w:val="16"/>
              </w:rPr>
              <w:t>0.0014</w:t>
            </w:r>
            <w:r>
              <w:rPr>
                <w:rFonts w:ascii="Helvetica" w:eastAsia="Times New Roman" w:hAnsi="Helvetica"/>
                <w:color w:val="000000"/>
                <w:sz w:val="16"/>
                <w:szCs w:val="16"/>
              </w:rPr>
              <w:t xml:space="preserve">* </w:t>
            </w:r>
          </w:p>
        </w:tc>
        <w:tc>
          <w:tcPr>
            <w:tcW w:w="781" w:type="dxa"/>
            <w:noWrap/>
            <w:vAlign w:val="center"/>
            <w:hideMark/>
          </w:tcPr>
          <w:p w14:paraId="744F594F" w14:textId="77777777" w:rsidR="00C251BB" w:rsidRPr="00FB1B64" w:rsidRDefault="00C251BB" w:rsidP="001B20D2">
            <w:pPr>
              <w:rPr>
                <w:rFonts w:ascii="Arial" w:eastAsia="Times New Roman" w:hAnsi="Arial" w:cs="Arial"/>
                <w:color w:val="000000"/>
                <w:sz w:val="16"/>
                <w:szCs w:val="16"/>
              </w:rPr>
            </w:pPr>
            <w:r w:rsidRPr="00FB1B64">
              <w:rPr>
                <w:rFonts w:ascii="Arial" w:eastAsia="Times New Roman" w:hAnsi="Arial" w:cs="Arial"/>
                <w:color w:val="000000"/>
                <w:sz w:val="16"/>
                <w:szCs w:val="16"/>
              </w:rPr>
              <w:t>0.017*</w:t>
            </w:r>
          </w:p>
        </w:tc>
      </w:tr>
      <w:tr w:rsidR="00C251BB" w:rsidRPr="00FB1B64" w14:paraId="604789B5" w14:textId="77777777" w:rsidTr="006D4E4E">
        <w:trPr>
          <w:cnfStyle w:val="000000100000" w:firstRow="0" w:lastRow="0" w:firstColumn="0" w:lastColumn="0" w:oddVBand="0" w:evenVBand="0" w:oddHBand="1" w:evenHBand="0" w:firstRowFirstColumn="0" w:firstRowLastColumn="0" w:lastRowFirstColumn="0" w:lastRowLastColumn="0"/>
          <w:trHeight w:val="216"/>
          <w:jc w:val="center"/>
        </w:trPr>
        <w:tc>
          <w:tcPr>
            <w:tcW w:w="3330" w:type="dxa"/>
            <w:noWrap/>
            <w:vAlign w:val="center"/>
            <w:hideMark/>
          </w:tcPr>
          <w:p w14:paraId="6CB10011" w14:textId="77777777" w:rsidR="00C251BB" w:rsidRPr="00FB1B64" w:rsidRDefault="00C251BB" w:rsidP="001B20D2">
            <w:pPr>
              <w:rPr>
                <w:rFonts w:ascii="Arial" w:eastAsia="Times New Roman" w:hAnsi="Arial" w:cs="Arial"/>
                <w:color w:val="000000"/>
                <w:sz w:val="16"/>
                <w:szCs w:val="16"/>
              </w:rPr>
            </w:pPr>
            <w:r w:rsidRPr="00FB1B64">
              <w:rPr>
                <w:rFonts w:ascii="Arial" w:eastAsia="Times New Roman" w:hAnsi="Arial" w:cs="Arial"/>
                <w:color w:val="000000"/>
                <w:sz w:val="16"/>
                <w:szCs w:val="16"/>
              </w:rPr>
              <w:t>Gastrointestinal/Hepatic History</w:t>
            </w:r>
          </w:p>
        </w:tc>
        <w:tc>
          <w:tcPr>
            <w:tcW w:w="1440" w:type="dxa"/>
            <w:vAlign w:val="center"/>
          </w:tcPr>
          <w:p w14:paraId="5D5C6DE1" w14:textId="77777777" w:rsidR="00C251BB" w:rsidRPr="00FB1B64" w:rsidRDefault="00C251BB" w:rsidP="001B20D2">
            <w:pPr>
              <w:rPr>
                <w:rFonts w:ascii="Arial" w:eastAsia="Times New Roman" w:hAnsi="Arial" w:cs="Arial"/>
                <w:color w:val="000000"/>
                <w:sz w:val="16"/>
                <w:szCs w:val="16"/>
              </w:rPr>
            </w:pPr>
            <w:r w:rsidRPr="00FB1B64">
              <w:rPr>
                <w:rFonts w:ascii="Arial" w:eastAsia="Times New Roman" w:hAnsi="Arial" w:cs="Arial"/>
                <w:color w:val="000000"/>
                <w:sz w:val="16"/>
                <w:szCs w:val="16"/>
              </w:rPr>
              <w:t>43 (75.4%)</w:t>
            </w:r>
          </w:p>
        </w:tc>
        <w:tc>
          <w:tcPr>
            <w:tcW w:w="1705" w:type="dxa"/>
            <w:vAlign w:val="bottom"/>
          </w:tcPr>
          <w:p w14:paraId="3DF04B8C" w14:textId="4DE75F27" w:rsidR="00C251BB" w:rsidRPr="00C251BB" w:rsidRDefault="00C251BB" w:rsidP="001B20D2">
            <w:pPr>
              <w:rPr>
                <w:rFonts w:ascii="Helvetica" w:eastAsia="Times New Roman" w:hAnsi="Helvetica" w:cs="Arial"/>
                <w:color w:val="000000"/>
                <w:sz w:val="16"/>
                <w:szCs w:val="16"/>
              </w:rPr>
            </w:pPr>
            <w:r w:rsidRPr="00C251BB">
              <w:rPr>
                <w:rFonts w:ascii="Helvetica" w:eastAsia="Times New Roman" w:hAnsi="Helvetica"/>
                <w:color w:val="000000"/>
                <w:sz w:val="16"/>
                <w:szCs w:val="16"/>
              </w:rPr>
              <w:t>-0.76 (-1.26, -0.26)</w:t>
            </w:r>
          </w:p>
        </w:tc>
        <w:tc>
          <w:tcPr>
            <w:tcW w:w="990" w:type="dxa"/>
            <w:noWrap/>
            <w:vAlign w:val="bottom"/>
            <w:hideMark/>
          </w:tcPr>
          <w:p w14:paraId="468F0889" w14:textId="17DFF78B" w:rsidR="00C251BB" w:rsidRPr="00FB1B64" w:rsidRDefault="00C251BB" w:rsidP="001B20D2">
            <w:pPr>
              <w:rPr>
                <w:rFonts w:ascii="Helvetica" w:eastAsia="Times New Roman" w:hAnsi="Helvetica" w:cs="Arial"/>
                <w:color w:val="000000"/>
                <w:sz w:val="16"/>
                <w:szCs w:val="16"/>
              </w:rPr>
            </w:pPr>
            <w:r w:rsidRPr="00FB1B64">
              <w:rPr>
                <w:rFonts w:ascii="Helvetica" w:eastAsia="Times New Roman" w:hAnsi="Helvetica"/>
                <w:color w:val="000000"/>
                <w:sz w:val="16"/>
                <w:szCs w:val="16"/>
              </w:rPr>
              <w:t>0.0035</w:t>
            </w:r>
            <w:r>
              <w:rPr>
                <w:rFonts w:ascii="Helvetica" w:eastAsia="Times New Roman" w:hAnsi="Helvetica"/>
                <w:color w:val="000000"/>
                <w:sz w:val="16"/>
                <w:szCs w:val="16"/>
              </w:rPr>
              <w:t>*</w:t>
            </w:r>
          </w:p>
        </w:tc>
        <w:tc>
          <w:tcPr>
            <w:tcW w:w="781" w:type="dxa"/>
            <w:noWrap/>
            <w:vAlign w:val="center"/>
            <w:hideMark/>
          </w:tcPr>
          <w:p w14:paraId="78473EF7" w14:textId="77777777" w:rsidR="00C251BB" w:rsidRPr="00FB1B64" w:rsidRDefault="00C251BB" w:rsidP="001B20D2">
            <w:pPr>
              <w:rPr>
                <w:rFonts w:ascii="Arial" w:eastAsia="Times New Roman" w:hAnsi="Arial" w:cs="Arial"/>
                <w:color w:val="000000"/>
                <w:sz w:val="16"/>
                <w:szCs w:val="16"/>
              </w:rPr>
            </w:pPr>
            <w:r w:rsidRPr="00FB1B64">
              <w:rPr>
                <w:rFonts w:ascii="Arial" w:eastAsia="Times New Roman" w:hAnsi="Arial" w:cs="Arial"/>
                <w:color w:val="000000"/>
                <w:sz w:val="16"/>
                <w:szCs w:val="16"/>
              </w:rPr>
              <w:t>0.017*</w:t>
            </w:r>
          </w:p>
        </w:tc>
      </w:tr>
      <w:tr w:rsidR="00C251BB" w:rsidRPr="00FB1B64" w14:paraId="5ECE701F" w14:textId="77777777" w:rsidTr="006D4E4E">
        <w:trPr>
          <w:trHeight w:val="216"/>
          <w:jc w:val="center"/>
        </w:trPr>
        <w:tc>
          <w:tcPr>
            <w:tcW w:w="3330" w:type="dxa"/>
            <w:noWrap/>
            <w:vAlign w:val="center"/>
            <w:hideMark/>
          </w:tcPr>
          <w:p w14:paraId="337AC7E3" w14:textId="1FBCEA25" w:rsidR="00C251BB" w:rsidRPr="00FB1B64" w:rsidRDefault="00C251BB" w:rsidP="001535A4">
            <w:pPr>
              <w:rPr>
                <w:rFonts w:ascii="Arial" w:eastAsia="Times New Roman" w:hAnsi="Arial" w:cs="Arial"/>
                <w:color w:val="000000"/>
                <w:sz w:val="16"/>
                <w:szCs w:val="16"/>
              </w:rPr>
            </w:pPr>
            <w:r w:rsidRPr="00FB1B64">
              <w:rPr>
                <w:rFonts w:ascii="Arial" w:eastAsia="Times New Roman" w:hAnsi="Arial" w:cs="Arial"/>
                <w:color w:val="000000"/>
                <w:sz w:val="16"/>
                <w:szCs w:val="16"/>
              </w:rPr>
              <w:t xml:space="preserve">CMV Seropositivity </w:t>
            </w:r>
          </w:p>
        </w:tc>
        <w:tc>
          <w:tcPr>
            <w:tcW w:w="1440" w:type="dxa"/>
            <w:vAlign w:val="center"/>
          </w:tcPr>
          <w:p w14:paraId="08530EDC" w14:textId="3C6B722A" w:rsidR="00C251BB" w:rsidRPr="00FB1B64" w:rsidRDefault="00C251BB" w:rsidP="001B20D2">
            <w:pPr>
              <w:rPr>
                <w:rFonts w:ascii="Arial" w:eastAsia="Times New Roman" w:hAnsi="Arial" w:cs="Arial"/>
                <w:color w:val="000000"/>
                <w:sz w:val="16"/>
                <w:szCs w:val="16"/>
              </w:rPr>
            </w:pPr>
            <w:r w:rsidRPr="00FB1B64">
              <w:rPr>
                <w:rFonts w:ascii="Arial" w:eastAsia="Times New Roman" w:hAnsi="Arial" w:cs="Arial"/>
                <w:color w:val="000000"/>
                <w:sz w:val="16"/>
                <w:szCs w:val="16"/>
              </w:rPr>
              <w:t>49 (86.0%)</w:t>
            </w:r>
          </w:p>
        </w:tc>
        <w:tc>
          <w:tcPr>
            <w:tcW w:w="1705" w:type="dxa"/>
            <w:vAlign w:val="bottom"/>
          </w:tcPr>
          <w:p w14:paraId="756DB4A8" w14:textId="135867AE" w:rsidR="00C251BB" w:rsidRPr="00C251BB" w:rsidRDefault="00C251BB" w:rsidP="001B20D2">
            <w:pPr>
              <w:rPr>
                <w:rFonts w:ascii="Helvetica" w:eastAsia="Times New Roman" w:hAnsi="Helvetica" w:cs="Arial"/>
                <w:color w:val="000000"/>
                <w:sz w:val="16"/>
                <w:szCs w:val="16"/>
              </w:rPr>
            </w:pPr>
            <w:r w:rsidRPr="00C251BB">
              <w:rPr>
                <w:rFonts w:ascii="Helvetica" w:eastAsia="Times New Roman" w:hAnsi="Helvetica"/>
                <w:color w:val="000000"/>
                <w:sz w:val="16"/>
                <w:szCs w:val="16"/>
              </w:rPr>
              <w:t>-0.9 (-1.52, -0.27)</w:t>
            </w:r>
          </w:p>
        </w:tc>
        <w:tc>
          <w:tcPr>
            <w:tcW w:w="990" w:type="dxa"/>
            <w:noWrap/>
            <w:vAlign w:val="bottom"/>
            <w:hideMark/>
          </w:tcPr>
          <w:p w14:paraId="0CB88DB7" w14:textId="06284D17" w:rsidR="00C251BB" w:rsidRPr="00FB1B64" w:rsidRDefault="00C251BB" w:rsidP="001B20D2">
            <w:pPr>
              <w:rPr>
                <w:rFonts w:ascii="Helvetica" w:eastAsia="Times New Roman" w:hAnsi="Helvetica" w:cs="Arial"/>
                <w:color w:val="000000"/>
                <w:sz w:val="16"/>
                <w:szCs w:val="16"/>
              </w:rPr>
            </w:pPr>
            <w:r w:rsidRPr="00FB1B64">
              <w:rPr>
                <w:rFonts w:ascii="Helvetica" w:eastAsia="Times New Roman" w:hAnsi="Helvetica"/>
                <w:color w:val="000000"/>
                <w:sz w:val="16"/>
                <w:szCs w:val="16"/>
              </w:rPr>
              <w:t>0.0056</w:t>
            </w:r>
            <w:r>
              <w:rPr>
                <w:rFonts w:ascii="Helvetica" w:eastAsia="Times New Roman" w:hAnsi="Helvetica"/>
                <w:color w:val="000000"/>
                <w:sz w:val="16"/>
                <w:szCs w:val="16"/>
              </w:rPr>
              <w:t>*</w:t>
            </w:r>
          </w:p>
        </w:tc>
        <w:tc>
          <w:tcPr>
            <w:tcW w:w="781" w:type="dxa"/>
            <w:noWrap/>
            <w:vAlign w:val="center"/>
            <w:hideMark/>
          </w:tcPr>
          <w:p w14:paraId="1F21628D" w14:textId="77777777" w:rsidR="00C251BB" w:rsidRPr="00FB1B64" w:rsidRDefault="00C251BB" w:rsidP="001B20D2">
            <w:pPr>
              <w:rPr>
                <w:rFonts w:ascii="Arial" w:eastAsia="Times New Roman" w:hAnsi="Arial" w:cs="Arial"/>
                <w:color w:val="000000"/>
                <w:sz w:val="16"/>
                <w:szCs w:val="16"/>
              </w:rPr>
            </w:pPr>
            <w:r w:rsidRPr="00FB1B64">
              <w:rPr>
                <w:rFonts w:ascii="Arial" w:eastAsia="Times New Roman" w:hAnsi="Arial" w:cs="Arial"/>
                <w:color w:val="000000"/>
                <w:sz w:val="16"/>
                <w:szCs w:val="16"/>
              </w:rPr>
              <w:t>0.017*</w:t>
            </w:r>
          </w:p>
        </w:tc>
      </w:tr>
      <w:tr w:rsidR="00C251BB" w:rsidRPr="00FB1B64" w14:paraId="5FBCF48D" w14:textId="77777777" w:rsidTr="006D4E4E">
        <w:trPr>
          <w:cnfStyle w:val="000000100000" w:firstRow="0" w:lastRow="0" w:firstColumn="0" w:lastColumn="0" w:oddVBand="0" w:evenVBand="0" w:oddHBand="1" w:evenHBand="0" w:firstRowFirstColumn="0" w:firstRowLastColumn="0" w:lastRowFirstColumn="0" w:lastRowLastColumn="0"/>
          <w:trHeight w:val="216"/>
          <w:jc w:val="center"/>
        </w:trPr>
        <w:tc>
          <w:tcPr>
            <w:tcW w:w="3330" w:type="dxa"/>
            <w:noWrap/>
            <w:vAlign w:val="center"/>
            <w:hideMark/>
          </w:tcPr>
          <w:p w14:paraId="30B0383E" w14:textId="2D6F3F58" w:rsidR="00C251BB" w:rsidRPr="00FB1B64" w:rsidRDefault="00C251BB" w:rsidP="007935AE">
            <w:pPr>
              <w:rPr>
                <w:rFonts w:ascii="Arial" w:eastAsia="Times New Roman" w:hAnsi="Arial" w:cs="Arial"/>
                <w:color w:val="000000"/>
                <w:sz w:val="16"/>
                <w:szCs w:val="16"/>
              </w:rPr>
            </w:pPr>
            <w:r w:rsidRPr="00FB1B64">
              <w:rPr>
                <w:rFonts w:ascii="Arial" w:eastAsia="Times New Roman" w:hAnsi="Arial" w:cs="Arial"/>
                <w:color w:val="000000"/>
                <w:sz w:val="16"/>
                <w:szCs w:val="16"/>
              </w:rPr>
              <w:t>Microbial Infection 30 Days Before Baseline</w:t>
            </w:r>
          </w:p>
        </w:tc>
        <w:tc>
          <w:tcPr>
            <w:tcW w:w="1440" w:type="dxa"/>
            <w:vAlign w:val="center"/>
          </w:tcPr>
          <w:p w14:paraId="736A7A56" w14:textId="27AD3F8B" w:rsidR="00C251BB" w:rsidRPr="00FB1B64" w:rsidRDefault="00C251BB" w:rsidP="00A43D75">
            <w:pPr>
              <w:rPr>
                <w:rFonts w:ascii="Arial" w:eastAsia="Times New Roman" w:hAnsi="Arial" w:cs="Arial"/>
                <w:color w:val="000000"/>
                <w:sz w:val="16"/>
                <w:szCs w:val="16"/>
              </w:rPr>
            </w:pPr>
            <w:r w:rsidRPr="00FB1B64">
              <w:rPr>
                <w:rFonts w:ascii="Arial" w:eastAsia="Times New Roman" w:hAnsi="Arial" w:cs="Arial"/>
                <w:color w:val="000000"/>
                <w:sz w:val="16"/>
                <w:szCs w:val="16"/>
              </w:rPr>
              <w:t>29 (50.9%)</w:t>
            </w:r>
          </w:p>
        </w:tc>
        <w:tc>
          <w:tcPr>
            <w:tcW w:w="1705" w:type="dxa"/>
            <w:vAlign w:val="bottom"/>
          </w:tcPr>
          <w:p w14:paraId="56E430F3" w14:textId="064BC7AA" w:rsidR="00C251BB" w:rsidRPr="00C251BB" w:rsidRDefault="00C251BB" w:rsidP="001B20D2">
            <w:pPr>
              <w:rPr>
                <w:rFonts w:ascii="Helvetica" w:eastAsia="Times New Roman" w:hAnsi="Helvetica" w:cs="Arial"/>
                <w:color w:val="000000"/>
                <w:sz w:val="16"/>
                <w:szCs w:val="16"/>
              </w:rPr>
            </w:pPr>
            <w:r w:rsidRPr="00C251BB">
              <w:rPr>
                <w:rFonts w:ascii="Helvetica" w:eastAsia="Times New Roman" w:hAnsi="Helvetica"/>
                <w:color w:val="000000"/>
                <w:sz w:val="16"/>
                <w:szCs w:val="16"/>
              </w:rPr>
              <w:t>-0.62 (-1.05, -0.18)</w:t>
            </w:r>
          </w:p>
        </w:tc>
        <w:tc>
          <w:tcPr>
            <w:tcW w:w="990" w:type="dxa"/>
            <w:noWrap/>
            <w:vAlign w:val="bottom"/>
            <w:hideMark/>
          </w:tcPr>
          <w:p w14:paraId="0B36AFED" w14:textId="53222AAB" w:rsidR="00C251BB" w:rsidRPr="00FB1B64" w:rsidRDefault="00C251BB" w:rsidP="001B20D2">
            <w:pPr>
              <w:rPr>
                <w:rFonts w:ascii="Helvetica" w:eastAsia="Times New Roman" w:hAnsi="Helvetica" w:cs="Arial"/>
                <w:color w:val="000000"/>
                <w:sz w:val="16"/>
                <w:szCs w:val="16"/>
              </w:rPr>
            </w:pPr>
            <w:r w:rsidRPr="00FB1B64">
              <w:rPr>
                <w:rFonts w:ascii="Helvetica" w:eastAsia="Times New Roman" w:hAnsi="Helvetica"/>
                <w:color w:val="000000"/>
                <w:sz w:val="16"/>
                <w:szCs w:val="16"/>
              </w:rPr>
              <w:t>0.0063</w:t>
            </w:r>
            <w:r>
              <w:rPr>
                <w:rFonts w:ascii="Helvetica" w:eastAsia="Times New Roman" w:hAnsi="Helvetica"/>
                <w:color w:val="000000"/>
                <w:sz w:val="16"/>
                <w:szCs w:val="16"/>
              </w:rPr>
              <w:t>*</w:t>
            </w:r>
          </w:p>
        </w:tc>
        <w:tc>
          <w:tcPr>
            <w:tcW w:w="781" w:type="dxa"/>
            <w:noWrap/>
            <w:vAlign w:val="center"/>
            <w:hideMark/>
          </w:tcPr>
          <w:p w14:paraId="4C07BBD0" w14:textId="77777777" w:rsidR="00C251BB" w:rsidRPr="00FB1B64" w:rsidRDefault="00C251BB" w:rsidP="001B20D2">
            <w:pPr>
              <w:rPr>
                <w:rFonts w:ascii="Arial" w:eastAsia="Times New Roman" w:hAnsi="Arial" w:cs="Arial"/>
                <w:color w:val="000000"/>
                <w:sz w:val="16"/>
                <w:szCs w:val="16"/>
              </w:rPr>
            </w:pPr>
            <w:r w:rsidRPr="00FB1B64">
              <w:rPr>
                <w:rFonts w:ascii="Arial" w:eastAsia="Times New Roman" w:hAnsi="Arial" w:cs="Arial"/>
                <w:color w:val="000000"/>
                <w:sz w:val="16"/>
                <w:szCs w:val="16"/>
              </w:rPr>
              <w:t>0.017*</w:t>
            </w:r>
          </w:p>
        </w:tc>
      </w:tr>
      <w:tr w:rsidR="00C251BB" w:rsidRPr="00FB1B64" w14:paraId="12D366D2" w14:textId="77777777" w:rsidTr="006D4E4E">
        <w:trPr>
          <w:trHeight w:val="216"/>
          <w:jc w:val="center"/>
        </w:trPr>
        <w:tc>
          <w:tcPr>
            <w:tcW w:w="3330" w:type="dxa"/>
            <w:noWrap/>
            <w:vAlign w:val="center"/>
            <w:hideMark/>
          </w:tcPr>
          <w:p w14:paraId="6EFEA4D4" w14:textId="77777777" w:rsidR="00C251BB" w:rsidRPr="00FB1B64" w:rsidRDefault="00C251BB" w:rsidP="001B20D2">
            <w:pPr>
              <w:rPr>
                <w:rFonts w:ascii="Arial" w:eastAsia="Times New Roman" w:hAnsi="Arial" w:cs="Arial"/>
                <w:color w:val="000000"/>
                <w:sz w:val="16"/>
                <w:szCs w:val="16"/>
              </w:rPr>
            </w:pPr>
            <w:r w:rsidRPr="00FB1B64">
              <w:rPr>
                <w:rFonts w:ascii="Arial" w:eastAsia="Times New Roman" w:hAnsi="Arial" w:cs="Arial"/>
                <w:color w:val="000000"/>
                <w:sz w:val="16"/>
                <w:szCs w:val="16"/>
              </w:rPr>
              <w:t>Pre-Transplant Infection: Bacteremia</w:t>
            </w:r>
          </w:p>
        </w:tc>
        <w:tc>
          <w:tcPr>
            <w:tcW w:w="1440" w:type="dxa"/>
            <w:vAlign w:val="center"/>
          </w:tcPr>
          <w:p w14:paraId="3A065087" w14:textId="77777777" w:rsidR="00C251BB" w:rsidRPr="00FB1B64" w:rsidRDefault="00C251BB" w:rsidP="001B20D2">
            <w:pPr>
              <w:rPr>
                <w:rFonts w:ascii="Arial" w:eastAsia="Times New Roman" w:hAnsi="Arial" w:cs="Arial"/>
                <w:color w:val="000000"/>
                <w:sz w:val="16"/>
                <w:szCs w:val="16"/>
              </w:rPr>
            </w:pPr>
            <w:r w:rsidRPr="00FB1B64">
              <w:rPr>
                <w:rFonts w:ascii="Arial" w:eastAsia="Times New Roman" w:hAnsi="Arial" w:cs="Arial"/>
                <w:color w:val="000000"/>
                <w:sz w:val="16"/>
                <w:szCs w:val="16"/>
              </w:rPr>
              <w:t>5 (8.8%)</w:t>
            </w:r>
          </w:p>
        </w:tc>
        <w:tc>
          <w:tcPr>
            <w:tcW w:w="1705" w:type="dxa"/>
            <w:vAlign w:val="bottom"/>
          </w:tcPr>
          <w:p w14:paraId="1F4C1A18" w14:textId="01F7C5D9" w:rsidR="00C251BB" w:rsidRPr="00C251BB" w:rsidRDefault="00C251BB" w:rsidP="001B20D2">
            <w:pPr>
              <w:rPr>
                <w:rFonts w:ascii="Helvetica" w:eastAsia="Times New Roman" w:hAnsi="Helvetica" w:cs="Arial"/>
                <w:color w:val="000000"/>
                <w:sz w:val="16"/>
                <w:szCs w:val="16"/>
              </w:rPr>
            </w:pPr>
            <w:r w:rsidRPr="00C251BB">
              <w:rPr>
                <w:rFonts w:ascii="Helvetica" w:eastAsia="Times New Roman" w:hAnsi="Helvetica"/>
                <w:color w:val="000000"/>
                <w:sz w:val="16"/>
                <w:szCs w:val="16"/>
              </w:rPr>
              <w:t>-0.72 (-1.51, 0.08)</w:t>
            </w:r>
          </w:p>
        </w:tc>
        <w:tc>
          <w:tcPr>
            <w:tcW w:w="990" w:type="dxa"/>
            <w:noWrap/>
            <w:vAlign w:val="bottom"/>
            <w:hideMark/>
          </w:tcPr>
          <w:p w14:paraId="4591D665" w14:textId="36104E54" w:rsidR="00C251BB" w:rsidRPr="00FB1B64" w:rsidRDefault="00C251BB" w:rsidP="001B20D2">
            <w:pPr>
              <w:rPr>
                <w:rFonts w:ascii="Helvetica" w:eastAsia="Times New Roman" w:hAnsi="Helvetica" w:cs="Arial"/>
                <w:color w:val="000000"/>
                <w:sz w:val="16"/>
                <w:szCs w:val="16"/>
              </w:rPr>
            </w:pPr>
            <w:r w:rsidRPr="00FB1B64">
              <w:rPr>
                <w:rFonts w:ascii="Helvetica" w:eastAsia="Times New Roman" w:hAnsi="Helvetica"/>
                <w:color w:val="000000"/>
                <w:sz w:val="16"/>
                <w:szCs w:val="16"/>
              </w:rPr>
              <w:t>0.0780</w:t>
            </w:r>
          </w:p>
        </w:tc>
        <w:tc>
          <w:tcPr>
            <w:tcW w:w="781" w:type="dxa"/>
            <w:noWrap/>
            <w:vAlign w:val="center"/>
            <w:hideMark/>
          </w:tcPr>
          <w:p w14:paraId="06DACC11" w14:textId="77777777" w:rsidR="00C251BB" w:rsidRPr="00FB1B64" w:rsidRDefault="00C251BB" w:rsidP="001B20D2">
            <w:pPr>
              <w:rPr>
                <w:rFonts w:ascii="Arial" w:eastAsia="Times New Roman" w:hAnsi="Arial" w:cs="Arial"/>
                <w:color w:val="000000"/>
                <w:sz w:val="16"/>
                <w:szCs w:val="16"/>
              </w:rPr>
            </w:pPr>
            <w:r w:rsidRPr="00FB1B64">
              <w:rPr>
                <w:rFonts w:ascii="Arial" w:eastAsia="Times New Roman" w:hAnsi="Arial" w:cs="Arial"/>
                <w:color w:val="000000"/>
                <w:sz w:val="16"/>
                <w:szCs w:val="16"/>
              </w:rPr>
              <w:t>0.172*</w:t>
            </w:r>
          </w:p>
        </w:tc>
      </w:tr>
      <w:tr w:rsidR="00C251BB" w:rsidRPr="00FB1B64" w14:paraId="000BEC77" w14:textId="77777777" w:rsidTr="006D4E4E">
        <w:trPr>
          <w:cnfStyle w:val="000000100000" w:firstRow="0" w:lastRow="0" w:firstColumn="0" w:lastColumn="0" w:oddVBand="0" w:evenVBand="0" w:oddHBand="1" w:evenHBand="0" w:firstRowFirstColumn="0" w:firstRowLastColumn="0" w:lastRowFirstColumn="0" w:lastRowLastColumn="0"/>
          <w:trHeight w:val="216"/>
          <w:jc w:val="center"/>
        </w:trPr>
        <w:tc>
          <w:tcPr>
            <w:tcW w:w="3330" w:type="dxa"/>
            <w:noWrap/>
            <w:vAlign w:val="center"/>
            <w:hideMark/>
          </w:tcPr>
          <w:p w14:paraId="531C3412" w14:textId="77777777" w:rsidR="00C251BB" w:rsidRPr="00FB1B64" w:rsidRDefault="00C251BB" w:rsidP="001B20D2">
            <w:pPr>
              <w:rPr>
                <w:rFonts w:ascii="Arial" w:eastAsia="Times New Roman" w:hAnsi="Arial" w:cs="Arial"/>
                <w:color w:val="000000"/>
                <w:sz w:val="16"/>
                <w:szCs w:val="16"/>
              </w:rPr>
            </w:pPr>
            <w:r w:rsidRPr="00FB1B64">
              <w:rPr>
                <w:rFonts w:ascii="Arial" w:eastAsia="Times New Roman" w:hAnsi="Arial" w:cs="Arial"/>
                <w:color w:val="000000"/>
                <w:sz w:val="16"/>
                <w:szCs w:val="16"/>
              </w:rPr>
              <w:t>Sex (male)</w:t>
            </w:r>
          </w:p>
        </w:tc>
        <w:tc>
          <w:tcPr>
            <w:tcW w:w="1440" w:type="dxa"/>
            <w:vAlign w:val="center"/>
          </w:tcPr>
          <w:p w14:paraId="7C066FB3" w14:textId="77777777" w:rsidR="00C251BB" w:rsidRPr="00FB1B64" w:rsidRDefault="00C251BB" w:rsidP="001B20D2">
            <w:pPr>
              <w:rPr>
                <w:rFonts w:ascii="Arial" w:eastAsia="Times New Roman" w:hAnsi="Arial" w:cs="Arial"/>
                <w:color w:val="000000"/>
                <w:sz w:val="16"/>
                <w:szCs w:val="16"/>
              </w:rPr>
            </w:pPr>
            <w:r w:rsidRPr="00FB1B64">
              <w:rPr>
                <w:rFonts w:ascii="Arial" w:eastAsia="Times New Roman" w:hAnsi="Arial" w:cs="Arial"/>
                <w:color w:val="000000"/>
                <w:sz w:val="16"/>
                <w:szCs w:val="16"/>
              </w:rPr>
              <w:t>39 (68.4%)</w:t>
            </w:r>
          </w:p>
        </w:tc>
        <w:tc>
          <w:tcPr>
            <w:tcW w:w="1705" w:type="dxa"/>
            <w:vAlign w:val="bottom"/>
          </w:tcPr>
          <w:p w14:paraId="1DF82C14" w14:textId="2426E97F" w:rsidR="00C251BB" w:rsidRPr="00C251BB" w:rsidRDefault="00C251BB" w:rsidP="001B20D2">
            <w:pPr>
              <w:rPr>
                <w:rFonts w:ascii="Helvetica" w:eastAsia="Times New Roman" w:hAnsi="Helvetica" w:cs="Arial"/>
                <w:color w:val="000000"/>
                <w:sz w:val="16"/>
                <w:szCs w:val="16"/>
              </w:rPr>
            </w:pPr>
            <w:r w:rsidRPr="00C251BB">
              <w:rPr>
                <w:rFonts w:ascii="Helvetica" w:eastAsia="Times New Roman" w:hAnsi="Helvetica"/>
                <w:color w:val="000000"/>
                <w:sz w:val="16"/>
                <w:szCs w:val="16"/>
              </w:rPr>
              <w:t>0.34 (-0.15, 0.83)</w:t>
            </w:r>
          </w:p>
        </w:tc>
        <w:tc>
          <w:tcPr>
            <w:tcW w:w="990" w:type="dxa"/>
            <w:noWrap/>
            <w:vAlign w:val="bottom"/>
            <w:hideMark/>
          </w:tcPr>
          <w:p w14:paraId="54BFAD18" w14:textId="67922BC8" w:rsidR="00C251BB" w:rsidRPr="00FB1B64" w:rsidRDefault="00C251BB" w:rsidP="001B20D2">
            <w:pPr>
              <w:rPr>
                <w:rFonts w:ascii="Helvetica" w:eastAsia="Times New Roman" w:hAnsi="Helvetica" w:cs="Arial"/>
                <w:color w:val="000000"/>
                <w:sz w:val="16"/>
                <w:szCs w:val="16"/>
              </w:rPr>
            </w:pPr>
            <w:r w:rsidRPr="00FB1B64">
              <w:rPr>
                <w:rFonts w:ascii="Helvetica" w:eastAsia="Times New Roman" w:hAnsi="Helvetica"/>
                <w:color w:val="000000"/>
                <w:sz w:val="16"/>
                <w:szCs w:val="16"/>
              </w:rPr>
              <w:t>0.1702</w:t>
            </w:r>
          </w:p>
        </w:tc>
        <w:tc>
          <w:tcPr>
            <w:tcW w:w="781" w:type="dxa"/>
            <w:noWrap/>
            <w:vAlign w:val="center"/>
            <w:hideMark/>
          </w:tcPr>
          <w:p w14:paraId="5860438A" w14:textId="77777777" w:rsidR="00C251BB" w:rsidRPr="00FB1B64" w:rsidRDefault="00C251BB" w:rsidP="001B20D2">
            <w:pPr>
              <w:rPr>
                <w:rFonts w:ascii="Arial" w:eastAsia="Times New Roman" w:hAnsi="Arial" w:cs="Arial"/>
                <w:color w:val="000000"/>
                <w:sz w:val="16"/>
                <w:szCs w:val="16"/>
              </w:rPr>
            </w:pPr>
            <w:r w:rsidRPr="00FB1B64">
              <w:rPr>
                <w:rFonts w:ascii="Arial" w:eastAsia="Times New Roman" w:hAnsi="Arial" w:cs="Arial"/>
                <w:color w:val="000000"/>
                <w:sz w:val="16"/>
                <w:szCs w:val="16"/>
              </w:rPr>
              <w:t>0.312</w:t>
            </w:r>
          </w:p>
        </w:tc>
      </w:tr>
      <w:tr w:rsidR="00C251BB" w:rsidRPr="00FB1B64" w14:paraId="785B3F44" w14:textId="77777777" w:rsidTr="006D4E4E">
        <w:trPr>
          <w:trHeight w:val="216"/>
          <w:jc w:val="center"/>
        </w:trPr>
        <w:tc>
          <w:tcPr>
            <w:tcW w:w="3330" w:type="dxa"/>
            <w:noWrap/>
            <w:vAlign w:val="center"/>
            <w:hideMark/>
          </w:tcPr>
          <w:p w14:paraId="647B30D9" w14:textId="6056302C" w:rsidR="00C251BB" w:rsidRPr="00FB1B64" w:rsidRDefault="00C251BB" w:rsidP="001B20D2">
            <w:pPr>
              <w:rPr>
                <w:rFonts w:ascii="Arial" w:eastAsia="Times New Roman" w:hAnsi="Arial" w:cs="Arial"/>
                <w:color w:val="000000"/>
                <w:sz w:val="16"/>
                <w:szCs w:val="16"/>
              </w:rPr>
            </w:pPr>
            <w:r w:rsidRPr="00FB1B64">
              <w:rPr>
                <w:rFonts w:ascii="Arial" w:eastAsia="Times New Roman" w:hAnsi="Arial" w:cs="Arial"/>
                <w:color w:val="000000"/>
                <w:sz w:val="16"/>
                <w:szCs w:val="16"/>
              </w:rPr>
              <w:t>Pre-</w:t>
            </w:r>
            <w:r>
              <w:rPr>
                <w:rFonts w:ascii="Arial" w:eastAsia="Times New Roman" w:hAnsi="Arial" w:cs="Arial"/>
                <w:color w:val="000000"/>
                <w:sz w:val="16"/>
                <w:szCs w:val="16"/>
              </w:rPr>
              <w:t>Baseline</w:t>
            </w:r>
            <w:r w:rsidRPr="00FB1B64">
              <w:rPr>
                <w:rFonts w:ascii="Arial" w:eastAsia="Times New Roman" w:hAnsi="Arial" w:cs="Arial"/>
                <w:color w:val="000000"/>
                <w:sz w:val="16"/>
                <w:szCs w:val="16"/>
              </w:rPr>
              <w:t xml:space="preserve"> Infection: Sinusitis</w:t>
            </w:r>
          </w:p>
        </w:tc>
        <w:tc>
          <w:tcPr>
            <w:tcW w:w="1440" w:type="dxa"/>
            <w:vAlign w:val="center"/>
          </w:tcPr>
          <w:p w14:paraId="650DE7B2" w14:textId="77777777" w:rsidR="00C251BB" w:rsidRPr="00FB1B64" w:rsidRDefault="00C251BB" w:rsidP="001B20D2">
            <w:pPr>
              <w:rPr>
                <w:rFonts w:ascii="Arial" w:eastAsia="Times New Roman" w:hAnsi="Arial" w:cs="Arial"/>
                <w:color w:val="000000"/>
                <w:sz w:val="16"/>
                <w:szCs w:val="16"/>
              </w:rPr>
            </w:pPr>
            <w:r w:rsidRPr="00FB1B64">
              <w:rPr>
                <w:rFonts w:ascii="Arial" w:eastAsia="Times New Roman" w:hAnsi="Arial" w:cs="Arial"/>
                <w:color w:val="000000"/>
                <w:sz w:val="16"/>
                <w:szCs w:val="16"/>
              </w:rPr>
              <w:t>2 (3.5%)</w:t>
            </w:r>
          </w:p>
        </w:tc>
        <w:tc>
          <w:tcPr>
            <w:tcW w:w="1705" w:type="dxa"/>
            <w:vAlign w:val="bottom"/>
          </w:tcPr>
          <w:p w14:paraId="617E9099" w14:textId="2118C086" w:rsidR="00C251BB" w:rsidRPr="00C251BB" w:rsidRDefault="00C251BB" w:rsidP="001B20D2">
            <w:pPr>
              <w:rPr>
                <w:rFonts w:ascii="Helvetica" w:eastAsia="Times New Roman" w:hAnsi="Helvetica" w:cs="Arial"/>
                <w:color w:val="000000"/>
                <w:sz w:val="16"/>
                <w:szCs w:val="16"/>
              </w:rPr>
            </w:pPr>
            <w:r w:rsidRPr="00C251BB">
              <w:rPr>
                <w:rFonts w:ascii="Helvetica" w:eastAsia="Times New Roman" w:hAnsi="Helvetica"/>
                <w:color w:val="000000"/>
                <w:sz w:val="16"/>
                <w:szCs w:val="16"/>
              </w:rPr>
              <w:t>-0.7 (-1.95, 0.55)</w:t>
            </w:r>
          </w:p>
        </w:tc>
        <w:tc>
          <w:tcPr>
            <w:tcW w:w="990" w:type="dxa"/>
            <w:noWrap/>
            <w:vAlign w:val="bottom"/>
            <w:hideMark/>
          </w:tcPr>
          <w:p w14:paraId="4F7E1DDD" w14:textId="28484530" w:rsidR="00C251BB" w:rsidRPr="00FB1B64" w:rsidRDefault="00C251BB" w:rsidP="001B20D2">
            <w:pPr>
              <w:rPr>
                <w:rFonts w:ascii="Helvetica" w:eastAsia="Times New Roman" w:hAnsi="Helvetica" w:cs="Arial"/>
                <w:color w:val="000000"/>
                <w:sz w:val="16"/>
                <w:szCs w:val="16"/>
              </w:rPr>
            </w:pPr>
            <w:r w:rsidRPr="00FB1B64">
              <w:rPr>
                <w:rFonts w:ascii="Helvetica" w:eastAsia="Times New Roman" w:hAnsi="Helvetica"/>
                <w:color w:val="000000"/>
                <w:sz w:val="16"/>
                <w:szCs w:val="16"/>
              </w:rPr>
              <w:t>0.2650</w:t>
            </w:r>
          </w:p>
        </w:tc>
        <w:tc>
          <w:tcPr>
            <w:tcW w:w="781" w:type="dxa"/>
            <w:noWrap/>
            <w:vAlign w:val="center"/>
            <w:hideMark/>
          </w:tcPr>
          <w:p w14:paraId="344C90C9" w14:textId="77777777" w:rsidR="00C251BB" w:rsidRPr="00FB1B64" w:rsidRDefault="00C251BB" w:rsidP="001B20D2">
            <w:pPr>
              <w:rPr>
                <w:rFonts w:ascii="Arial" w:eastAsia="Times New Roman" w:hAnsi="Arial" w:cs="Arial"/>
                <w:color w:val="000000"/>
                <w:sz w:val="16"/>
                <w:szCs w:val="16"/>
              </w:rPr>
            </w:pPr>
            <w:r w:rsidRPr="00FB1B64">
              <w:rPr>
                <w:rFonts w:ascii="Arial" w:eastAsia="Times New Roman" w:hAnsi="Arial" w:cs="Arial"/>
                <w:color w:val="000000"/>
                <w:sz w:val="16"/>
                <w:szCs w:val="16"/>
              </w:rPr>
              <w:t>0.412</w:t>
            </w:r>
          </w:p>
        </w:tc>
      </w:tr>
      <w:tr w:rsidR="00C251BB" w:rsidRPr="00FB1B64" w14:paraId="451D80B3" w14:textId="77777777" w:rsidTr="006D4E4E">
        <w:trPr>
          <w:cnfStyle w:val="000000100000" w:firstRow="0" w:lastRow="0" w:firstColumn="0" w:lastColumn="0" w:oddVBand="0" w:evenVBand="0" w:oddHBand="1" w:evenHBand="0" w:firstRowFirstColumn="0" w:firstRowLastColumn="0" w:lastRowFirstColumn="0" w:lastRowLastColumn="0"/>
          <w:trHeight w:val="216"/>
          <w:jc w:val="center"/>
        </w:trPr>
        <w:tc>
          <w:tcPr>
            <w:tcW w:w="3330" w:type="dxa"/>
            <w:noWrap/>
            <w:vAlign w:val="center"/>
            <w:hideMark/>
          </w:tcPr>
          <w:p w14:paraId="5F970225" w14:textId="4507F206" w:rsidR="00C251BB" w:rsidRPr="00FB1B64" w:rsidRDefault="00C251BB" w:rsidP="00C251BB">
            <w:pPr>
              <w:rPr>
                <w:rFonts w:ascii="Arial" w:eastAsia="Times New Roman" w:hAnsi="Arial" w:cs="Arial"/>
                <w:color w:val="000000"/>
                <w:sz w:val="16"/>
                <w:szCs w:val="16"/>
              </w:rPr>
            </w:pPr>
            <w:r w:rsidRPr="00FB1B64">
              <w:rPr>
                <w:rFonts w:ascii="Arial" w:eastAsia="Times New Roman" w:hAnsi="Arial" w:cs="Arial"/>
                <w:color w:val="000000"/>
                <w:sz w:val="16"/>
                <w:szCs w:val="16"/>
              </w:rPr>
              <w:t>Pre-</w:t>
            </w:r>
            <w:r>
              <w:rPr>
                <w:rFonts w:ascii="Arial" w:eastAsia="Times New Roman" w:hAnsi="Arial" w:cs="Arial"/>
                <w:color w:val="000000"/>
                <w:sz w:val="16"/>
                <w:szCs w:val="16"/>
              </w:rPr>
              <w:t xml:space="preserve">Baseline </w:t>
            </w:r>
            <w:r w:rsidRPr="00FB1B64">
              <w:rPr>
                <w:rFonts w:ascii="Arial" w:eastAsia="Times New Roman" w:hAnsi="Arial" w:cs="Arial"/>
                <w:color w:val="000000"/>
                <w:sz w:val="16"/>
                <w:szCs w:val="16"/>
              </w:rPr>
              <w:t xml:space="preserve">Infection: </w:t>
            </w:r>
            <w:r w:rsidRPr="00FB1B64">
              <w:rPr>
                <w:rFonts w:ascii="Arial" w:eastAsia="Times New Roman" w:hAnsi="Arial" w:cs="Arial"/>
                <w:i/>
                <w:iCs/>
                <w:color w:val="000000"/>
                <w:sz w:val="16"/>
                <w:szCs w:val="16"/>
              </w:rPr>
              <w:t>Clostridium difficile</w:t>
            </w:r>
          </w:p>
        </w:tc>
        <w:tc>
          <w:tcPr>
            <w:tcW w:w="1440" w:type="dxa"/>
            <w:vAlign w:val="center"/>
          </w:tcPr>
          <w:p w14:paraId="3F3A3BC1" w14:textId="77777777" w:rsidR="00C251BB" w:rsidRPr="00FB1B64" w:rsidRDefault="00C251BB" w:rsidP="001B20D2">
            <w:pPr>
              <w:rPr>
                <w:rFonts w:ascii="Arial" w:eastAsia="Times New Roman" w:hAnsi="Arial" w:cs="Arial"/>
                <w:color w:val="000000"/>
                <w:sz w:val="16"/>
                <w:szCs w:val="16"/>
              </w:rPr>
            </w:pPr>
            <w:r w:rsidRPr="00FB1B64">
              <w:rPr>
                <w:rFonts w:ascii="Arial" w:eastAsia="Times New Roman" w:hAnsi="Arial" w:cs="Arial"/>
                <w:color w:val="000000"/>
                <w:sz w:val="16"/>
                <w:szCs w:val="16"/>
              </w:rPr>
              <w:t>2 (3.5%)</w:t>
            </w:r>
          </w:p>
        </w:tc>
        <w:tc>
          <w:tcPr>
            <w:tcW w:w="1705" w:type="dxa"/>
            <w:vAlign w:val="bottom"/>
          </w:tcPr>
          <w:p w14:paraId="38132DAF" w14:textId="5B075C95" w:rsidR="00C251BB" w:rsidRPr="00C251BB" w:rsidRDefault="00C251BB" w:rsidP="001B20D2">
            <w:pPr>
              <w:rPr>
                <w:rFonts w:ascii="Helvetica" w:eastAsia="Times New Roman" w:hAnsi="Helvetica" w:cs="Arial"/>
                <w:color w:val="000000"/>
                <w:sz w:val="16"/>
                <w:szCs w:val="16"/>
              </w:rPr>
            </w:pPr>
            <w:r w:rsidRPr="00C251BB">
              <w:rPr>
                <w:rFonts w:ascii="Helvetica" w:eastAsia="Times New Roman" w:hAnsi="Helvetica"/>
                <w:color w:val="000000"/>
                <w:sz w:val="16"/>
                <w:szCs w:val="16"/>
              </w:rPr>
              <w:t>0.59 (-0.66, 1.84)</w:t>
            </w:r>
          </w:p>
        </w:tc>
        <w:tc>
          <w:tcPr>
            <w:tcW w:w="990" w:type="dxa"/>
            <w:noWrap/>
            <w:vAlign w:val="bottom"/>
            <w:hideMark/>
          </w:tcPr>
          <w:p w14:paraId="52CC72DB" w14:textId="5C4CDF8A" w:rsidR="00C251BB" w:rsidRPr="00FB1B64" w:rsidRDefault="00C251BB" w:rsidP="001B20D2">
            <w:pPr>
              <w:rPr>
                <w:rFonts w:ascii="Helvetica" w:eastAsia="Times New Roman" w:hAnsi="Helvetica" w:cs="Arial"/>
                <w:color w:val="000000"/>
                <w:sz w:val="16"/>
                <w:szCs w:val="16"/>
              </w:rPr>
            </w:pPr>
            <w:r w:rsidRPr="00FB1B64">
              <w:rPr>
                <w:rFonts w:ascii="Helvetica" w:eastAsia="Times New Roman" w:hAnsi="Helvetica"/>
                <w:color w:val="000000"/>
                <w:sz w:val="16"/>
                <w:szCs w:val="16"/>
              </w:rPr>
              <w:t>0.3469</w:t>
            </w:r>
          </w:p>
        </w:tc>
        <w:tc>
          <w:tcPr>
            <w:tcW w:w="781" w:type="dxa"/>
            <w:noWrap/>
            <w:vAlign w:val="center"/>
            <w:hideMark/>
          </w:tcPr>
          <w:p w14:paraId="085F2510" w14:textId="77777777" w:rsidR="00C251BB" w:rsidRPr="00FB1B64" w:rsidRDefault="00C251BB" w:rsidP="001B20D2">
            <w:pPr>
              <w:rPr>
                <w:rFonts w:ascii="Arial" w:eastAsia="Times New Roman" w:hAnsi="Arial" w:cs="Arial"/>
                <w:color w:val="000000"/>
                <w:sz w:val="16"/>
                <w:szCs w:val="16"/>
              </w:rPr>
            </w:pPr>
            <w:r w:rsidRPr="00FB1B64">
              <w:rPr>
                <w:rFonts w:ascii="Arial" w:eastAsia="Times New Roman" w:hAnsi="Arial" w:cs="Arial"/>
                <w:color w:val="000000"/>
                <w:sz w:val="16"/>
                <w:szCs w:val="16"/>
              </w:rPr>
              <w:t>0.427</w:t>
            </w:r>
          </w:p>
        </w:tc>
      </w:tr>
      <w:tr w:rsidR="00C251BB" w:rsidRPr="00FB1B64" w14:paraId="322395DA" w14:textId="77777777" w:rsidTr="006D4E4E">
        <w:trPr>
          <w:trHeight w:val="216"/>
          <w:jc w:val="center"/>
        </w:trPr>
        <w:tc>
          <w:tcPr>
            <w:tcW w:w="3330" w:type="dxa"/>
            <w:noWrap/>
            <w:vAlign w:val="center"/>
            <w:hideMark/>
          </w:tcPr>
          <w:p w14:paraId="17DF1B1C" w14:textId="77777777" w:rsidR="00C251BB" w:rsidRPr="00FB1B64" w:rsidRDefault="00C251BB" w:rsidP="001B20D2">
            <w:pPr>
              <w:rPr>
                <w:rFonts w:ascii="Arial" w:eastAsia="Times New Roman" w:hAnsi="Arial" w:cs="Arial"/>
                <w:color w:val="000000"/>
                <w:sz w:val="16"/>
                <w:szCs w:val="16"/>
              </w:rPr>
            </w:pPr>
            <w:r w:rsidRPr="00FB1B64">
              <w:rPr>
                <w:rFonts w:ascii="Arial" w:eastAsia="Times New Roman" w:hAnsi="Arial" w:cs="Arial"/>
                <w:color w:val="000000"/>
                <w:sz w:val="16"/>
                <w:szCs w:val="16"/>
              </w:rPr>
              <w:t>Pre-Transplant Infection: Neutropenia</w:t>
            </w:r>
          </w:p>
        </w:tc>
        <w:tc>
          <w:tcPr>
            <w:tcW w:w="1440" w:type="dxa"/>
            <w:vAlign w:val="center"/>
          </w:tcPr>
          <w:p w14:paraId="651FD0F8" w14:textId="77777777" w:rsidR="00C251BB" w:rsidRPr="00FB1B64" w:rsidRDefault="00C251BB" w:rsidP="001B20D2">
            <w:pPr>
              <w:rPr>
                <w:rFonts w:ascii="Arial" w:eastAsia="Times New Roman" w:hAnsi="Arial" w:cs="Arial"/>
                <w:color w:val="000000"/>
                <w:sz w:val="16"/>
                <w:szCs w:val="16"/>
              </w:rPr>
            </w:pPr>
            <w:r w:rsidRPr="00FB1B64">
              <w:rPr>
                <w:rFonts w:ascii="Arial" w:eastAsia="Times New Roman" w:hAnsi="Arial" w:cs="Arial"/>
                <w:color w:val="000000"/>
                <w:sz w:val="16"/>
                <w:szCs w:val="16"/>
              </w:rPr>
              <w:t>3 (5.3%)</w:t>
            </w:r>
          </w:p>
        </w:tc>
        <w:tc>
          <w:tcPr>
            <w:tcW w:w="1705" w:type="dxa"/>
            <w:vAlign w:val="bottom"/>
          </w:tcPr>
          <w:p w14:paraId="10A0A518" w14:textId="3E0991DB" w:rsidR="00C251BB" w:rsidRPr="00C251BB" w:rsidRDefault="00C251BB" w:rsidP="001B20D2">
            <w:pPr>
              <w:rPr>
                <w:rFonts w:ascii="Helvetica" w:eastAsia="Times New Roman" w:hAnsi="Helvetica" w:cs="Arial"/>
                <w:color w:val="000000"/>
                <w:sz w:val="16"/>
                <w:szCs w:val="16"/>
              </w:rPr>
            </w:pPr>
            <w:r w:rsidRPr="00C251BB">
              <w:rPr>
                <w:rFonts w:ascii="Helvetica" w:eastAsia="Times New Roman" w:hAnsi="Helvetica"/>
                <w:color w:val="000000"/>
                <w:sz w:val="16"/>
                <w:szCs w:val="16"/>
              </w:rPr>
              <w:t>-0.49 (-1.52, 0.55)</w:t>
            </w:r>
          </w:p>
        </w:tc>
        <w:tc>
          <w:tcPr>
            <w:tcW w:w="990" w:type="dxa"/>
            <w:noWrap/>
            <w:vAlign w:val="bottom"/>
            <w:hideMark/>
          </w:tcPr>
          <w:p w14:paraId="7DEA4BE1" w14:textId="0D989F67" w:rsidR="00C251BB" w:rsidRPr="00FB1B64" w:rsidRDefault="00C251BB" w:rsidP="001B20D2">
            <w:pPr>
              <w:rPr>
                <w:rFonts w:ascii="Helvetica" w:eastAsia="Times New Roman" w:hAnsi="Helvetica" w:cs="Arial"/>
                <w:color w:val="000000"/>
                <w:sz w:val="16"/>
                <w:szCs w:val="16"/>
              </w:rPr>
            </w:pPr>
            <w:r w:rsidRPr="00FB1B64">
              <w:rPr>
                <w:rFonts w:ascii="Helvetica" w:eastAsia="Times New Roman" w:hAnsi="Helvetica"/>
                <w:color w:val="000000"/>
                <w:sz w:val="16"/>
                <w:szCs w:val="16"/>
              </w:rPr>
              <w:t>0.3492</w:t>
            </w:r>
          </w:p>
        </w:tc>
        <w:tc>
          <w:tcPr>
            <w:tcW w:w="781" w:type="dxa"/>
            <w:noWrap/>
            <w:vAlign w:val="center"/>
            <w:hideMark/>
          </w:tcPr>
          <w:p w14:paraId="206DDF7E" w14:textId="77777777" w:rsidR="00C251BB" w:rsidRPr="00FB1B64" w:rsidRDefault="00C251BB" w:rsidP="001B20D2">
            <w:pPr>
              <w:rPr>
                <w:rFonts w:ascii="Arial" w:eastAsia="Times New Roman" w:hAnsi="Arial" w:cs="Arial"/>
                <w:color w:val="000000"/>
                <w:sz w:val="16"/>
                <w:szCs w:val="16"/>
              </w:rPr>
            </w:pPr>
            <w:r w:rsidRPr="00FB1B64">
              <w:rPr>
                <w:rFonts w:ascii="Arial" w:eastAsia="Times New Roman" w:hAnsi="Arial" w:cs="Arial"/>
                <w:color w:val="000000"/>
                <w:sz w:val="16"/>
                <w:szCs w:val="16"/>
              </w:rPr>
              <w:t>0.427</w:t>
            </w:r>
          </w:p>
        </w:tc>
      </w:tr>
      <w:tr w:rsidR="00C251BB" w:rsidRPr="00FB1B64" w14:paraId="33A8E18E" w14:textId="77777777" w:rsidTr="002D712D">
        <w:trPr>
          <w:cnfStyle w:val="000000100000" w:firstRow="0" w:lastRow="0" w:firstColumn="0" w:lastColumn="0" w:oddVBand="0" w:evenVBand="0" w:oddHBand="1" w:evenHBand="0" w:firstRowFirstColumn="0" w:firstRowLastColumn="0" w:lastRowFirstColumn="0" w:lastRowLastColumn="0"/>
          <w:trHeight w:val="234"/>
          <w:jc w:val="center"/>
        </w:trPr>
        <w:tc>
          <w:tcPr>
            <w:tcW w:w="3330" w:type="dxa"/>
            <w:noWrap/>
            <w:vAlign w:val="center"/>
            <w:hideMark/>
          </w:tcPr>
          <w:p w14:paraId="1A38A510" w14:textId="77777777" w:rsidR="00C251BB" w:rsidRPr="00FB1B64" w:rsidRDefault="00C251BB" w:rsidP="001B20D2">
            <w:pPr>
              <w:rPr>
                <w:rFonts w:ascii="Arial" w:eastAsia="Times New Roman" w:hAnsi="Arial" w:cs="Arial"/>
                <w:color w:val="000000"/>
                <w:sz w:val="16"/>
                <w:szCs w:val="16"/>
              </w:rPr>
            </w:pPr>
            <w:r w:rsidRPr="00FB1B64">
              <w:rPr>
                <w:rFonts w:ascii="Arial" w:eastAsia="Times New Roman" w:hAnsi="Arial" w:cs="Arial"/>
                <w:color w:val="000000"/>
                <w:sz w:val="16"/>
                <w:szCs w:val="16"/>
              </w:rPr>
              <w:t>Age (in years)</w:t>
            </w:r>
          </w:p>
        </w:tc>
        <w:tc>
          <w:tcPr>
            <w:tcW w:w="1440" w:type="dxa"/>
            <w:vAlign w:val="center"/>
          </w:tcPr>
          <w:p w14:paraId="0A211AA0" w14:textId="6482611C" w:rsidR="00C251BB" w:rsidRPr="00FB1B64" w:rsidRDefault="002D712D" w:rsidP="002D712D">
            <w:pPr>
              <w:jc w:val="center"/>
              <w:rPr>
                <w:rFonts w:ascii="Arial" w:eastAsia="Times New Roman" w:hAnsi="Arial" w:cs="Arial"/>
                <w:color w:val="000000"/>
                <w:sz w:val="16"/>
                <w:szCs w:val="16"/>
              </w:rPr>
            </w:pPr>
            <w:r>
              <w:rPr>
                <w:rFonts w:ascii="Arial" w:eastAsia="Times New Roman" w:hAnsi="Arial" w:cs="Arial"/>
                <w:color w:val="000000"/>
                <w:sz w:val="16"/>
                <w:szCs w:val="16"/>
              </w:rPr>
              <w:t>-</w:t>
            </w:r>
          </w:p>
        </w:tc>
        <w:tc>
          <w:tcPr>
            <w:tcW w:w="1705" w:type="dxa"/>
            <w:vAlign w:val="bottom"/>
          </w:tcPr>
          <w:p w14:paraId="33072E5D" w14:textId="5987060C" w:rsidR="00C251BB" w:rsidRPr="00C251BB" w:rsidRDefault="002D712D" w:rsidP="002D712D">
            <w:pPr>
              <w:jc w:val="center"/>
              <w:rPr>
                <w:rFonts w:ascii="Helvetica" w:eastAsia="Times New Roman" w:hAnsi="Helvetica" w:cs="Arial"/>
                <w:color w:val="000000"/>
                <w:sz w:val="16"/>
                <w:szCs w:val="16"/>
              </w:rPr>
            </w:pPr>
            <w:r>
              <w:rPr>
                <w:rFonts w:ascii="Helvetica" w:eastAsia="Times New Roman" w:hAnsi="Helvetica"/>
                <w:color w:val="000000"/>
                <w:sz w:val="16"/>
                <w:szCs w:val="16"/>
              </w:rPr>
              <w:t>-</w:t>
            </w:r>
          </w:p>
        </w:tc>
        <w:tc>
          <w:tcPr>
            <w:tcW w:w="990" w:type="dxa"/>
            <w:noWrap/>
            <w:vAlign w:val="bottom"/>
            <w:hideMark/>
          </w:tcPr>
          <w:p w14:paraId="358A6F24" w14:textId="1F6E740D" w:rsidR="00C251BB" w:rsidRPr="00FB1B64" w:rsidRDefault="00C251BB" w:rsidP="001B20D2">
            <w:pPr>
              <w:rPr>
                <w:rFonts w:ascii="Helvetica" w:eastAsia="Times New Roman" w:hAnsi="Helvetica" w:cs="Arial"/>
                <w:color w:val="000000"/>
                <w:sz w:val="16"/>
                <w:szCs w:val="16"/>
              </w:rPr>
            </w:pPr>
            <w:r w:rsidRPr="00FB1B64">
              <w:rPr>
                <w:rFonts w:ascii="Helvetica" w:eastAsia="Times New Roman" w:hAnsi="Helvetica"/>
                <w:color w:val="000000"/>
                <w:sz w:val="16"/>
                <w:szCs w:val="16"/>
              </w:rPr>
              <w:t>0.4474</w:t>
            </w:r>
          </w:p>
        </w:tc>
        <w:tc>
          <w:tcPr>
            <w:tcW w:w="781" w:type="dxa"/>
            <w:noWrap/>
            <w:vAlign w:val="center"/>
            <w:hideMark/>
          </w:tcPr>
          <w:p w14:paraId="1AD68B40" w14:textId="77777777" w:rsidR="00C251BB" w:rsidRPr="00FB1B64" w:rsidRDefault="00C251BB" w:rsidP="001B20D2">
            <w:pPr>
              <w:rPr>
                <w:rFonts w:ascii="Arial" w:eastAsia="Times New Roman" w:hAnsi="Arial" w:cs="Arial"/>
                <w:color w:val="000000"/>
                <w:sz w:val="16"/>
                <w:szCs w:val="16"/>
              </w:rPr>
            </w:pPr>
            <w:r w:rsidRPr="00FB1B64">
              <w:rPr>
                <w:rFonts w:ascii="Arial" w:eastAsia="Times New Roman" w:hAnsi="Arial" w:cs="Arial"/>
                <w:color w:val="000000"/>
                <w:sz w:val="16"/>
                <w:szCs w:val="16"/>
              </w:rPr>
              <w:t>0.492</w:t>
            </w:r>
          </w:p>
        </w:tc>
      </w:tr>
      <w:tr w:rsidR="00C251BB" w:rsidRPr="00FB1B64" w14:paraId="47EADCCE" w14:textId="77777777" w:rsidTr="006D4E4E">
        <w:trPr>
          <w:trHeight w:val="216"/>
          <w:jc w:val="center"/>
        </w:trPr>
        <w:tc>
          <w:tcPr>
            <w:tcW w:w="3330" w:type="dxa"/>
            <w:tcBorders>
              <w:bottom w:val="single" w:sz="4" w:space="0" w:color="auto"/>
            </w:tcBorders>
            <w:noWrap/>
            <w:vAlign w:val="center"/>
          </w:tcPr>
          <w:p w14:paraId="70E1CD1D" w14:textId="77777777" w:rsidR="00C251BB" w:rsidRPr="00FB1B64" w:rsidRDefault="00C251BB" w:rsidP="001B20D2">
            <w:pPr>
              <w:rPr>
                <w:rFonts w:ascii="Arial" w:eastAsia="Times New Roman" w:hAnsi="Arial" w:cs="Arial"/>
                <w:color w:val="000000"/>
                <w:sz w:val="16"/>
                <w:szCs w:val="16"/>
              </w:rPr>
            </w:pPr>
            <w:r w:rsidRPr="00FB1B64">
              <w:rPr>
                <w:rFonts w:ascii="Arial" w:eastAsia="Times New Roman" w:hAnsi="Arial" w:cs="Arial"/>
                <w:color w:val="000000"/>
                <w:sz w:val="16"/>
                <w:szCs w:val="16"/>
              </w:rPr>
              <w:t>Obesity (BMI ≥ 30)</w:t>
            </w:r>
          </w:p>
        </w:tc>
        <w:tc>
          <w:tcPr>
            <w:tcW w:w="1440" w:type="dxa"/>
            <w:tcBorders>
              <w:bottom w:val="single" w:sz="4" w:space="0" w:color="auto"/>
            </w:tcBorders>
            <w:vAlign w:val="center"/>
          </w:tcPr>
          <w:p w14:paraId="2186CB25" w14:textId="77777777" w:rsidR="00C251BB" w:rsidRPr="00FB1B64" w:rsidRDefault="00C251BB" w:rsidP="001B20D2">
            <w:pPr>
              <w:rPr>
                <w:rFonts w:ascii="Arial" w:eastAsia="Times New Roman" w:hAnsi="Arial" w:cs="Arial"/>
                <w:color w:val="000000"/>
                <w:sz w:val="16"/>
                <w:szCs w:val="16"/>
              </w:rPr>
            </w:pPr>
            <w:r w:rsidRPr="00FB1B64">
              <w:rPr>
                <w:rFonts w:ascii="Arial" w:eastAsia="Times New Roman" w:hAnsi="Arial" w:cs="Arial"/>
                <w:color w:val="000000"/>
                <w:sz w:val="16"/>
                <w:szCs w:val="16"/>
              </w:rPr>
              <w:t>18 (31.6%)</w:t>
            </w:r>
          </w:p>
        </w:tc>
        <w:tc>
          <w:tcPr>
            <w:tcW w:w="1705" w:type="dxa"/>
            <w:tcBorders>
              <w:bottom w:val="single" w:sz="4" w:space="0" w:color="auto"/>
            </w:tcBorders>
            <w:vAlign w:val="bottom"/>
          </w:tcPr>
          <w:p w14:paraId="4B2C1CCA" w14:textId="4B30163D" w:rsidR="00C251BB" w:rsidRPr="00C251BB" w:rsidRDefault="00C251BB" w:rsidP="001B20D2">
            <w:pPr>
              <w:rPr>
                <w:rFonts w:ascii="Helvetica" w:eastAsia="Times New Roman" w:hAnsi="Helvetica" w:cs="Arial"/>
                <w:color w:val="000000"/>
                <w:sz w:val="16"/>
                <w:szCs w:val="16"/>
              </w:rPr>
            </w:pPr>
            <w:r w:rsidRPr="00C251BB">
              <w:rPr>
                <w:rFonts w:ascii="Helvetica" w:eastAsia="Times New Roman" w:hAnsi="Helvetica"/>
                <w:color w:val="000000"/>
                <w:sz w:val="16"/>
                <w:szCs w:val="16"/>
              </w:rPr>
              <w:t>-0.13 (-0.63, 0.37)</w:t>
            </w:r>
          </w:p>
        </w:tc>
        <w:tc>
          <w:tcPr>
            <w:tcW w:w="990" w:type="dxa"/>
            <w:tcBorders>
              <w:bottom w:val="single" w:sz="4" w:space="0" w:color="auto"/>
            </w:tcBorders>
            <w:noWrap/>
            <w:vAlign w:val="bottom"/>
          </w:tcPr>
          <w:p w14:paraId="76593CC2" w14:textId="64A3B2F4" w:rsidR="00C251BB" w:rsidRPr="00FB1B64" w:rsidRDefault="00C251BB" w:rsidP="001B20D2">
            <w:pPr>
              <w:rPr>
                <w:rFonts w:ascii="Helvetica" w:eastAsia="Times New Roman" w:hAnsi="Helvetica" w:cs="Arial"/>
                <w:color w:val="000000"/>
                <w:sz w:val="16"/>
                <w:szCs w:val="16"/>
              </w:rPr>
            </w:pPr>
            <w:r w:rsidRPr="00FB1B64">
              <w:rPr>
                <w:rFonts w:ascii="Helvetica" w:eastAsia="Times New Roman" w:hAnsi="Helvetica"/>
                <w:color w:val="000000"/>
                <w:sz w:val="16"/>
                <w:szCs w:val="16"/>
              </w:rPr>
              <w:t>0.6127</w:t>
            </w:r>
          </w:p>
        </w:tc>
        <w:tc>
          <w:tcPr>
            <w:tcW w:w="781" w:type="dxa"/>
            <w:tcBorders>
              <w:bottom w:val="single" w:sz="4" w:space="0" w:color="auto"/>
            </w:tcBorders>
            <w:noWrap/>
            <w:vAlign w:val="center"/>
          </w:tcPr>
          <w:p w14:paraId="587CD456" w14:textId="77777777" w:rsidR="00C251BB" w:rsidRPr="00FB1B64" w:rsidRDefault="00C251BB" w:rsidP="001B20D2">
            <w:pPr>
              <w:rPr>
                <w:rFonts w:ascii="Arial" w:eastAsia="Times New Roman" w:hAnsi="Arial" w:cs="Arial"/>
                <w:color w:val="000000"/>
                <w:sz w:val="16"/>
                <w:szCs w:val="16"/>
              </w:rPr>
            </w:pPr>
            <w:r w:rsidRPr="00FB1B64">
              <w:rPr>
                <w:rFonts w:ascii="Arial" w:eastAsia="Times New Roman" w:hAnsi="Arial" w:cs="Arial"/>
                <w:color w:val="000000"/>
                <w:sz w:val="16"/>
                <w:szCs w:val="16"/>
              </w:rPr>
              <w:t>0.613</w:t>
            </w:r>
          </w:p>
        </w:tc>
      </w:tr>
    </w:tbl>
    <w:p w14:paraId="273240B1" w14:textId="77777777" w:rsidR="00DB6D1E" w:rsidRPr="009430C4" w:rsidRDefault="00DB6D1E" w:rsidP="00B92A2C">
      <w:pPr>
        <w:jc w:val="both"/>
        <w:rPr>
          <w:rFonts w:ascii="Times New Roman" w:hAnsi="Times New Roman" w:cs="Times New Roman"/>
          <w:sz w:val="20"/>
          <w:szCs w:val="20"/>
        </w:rPr>
      </w:pPr>
    </w:p>
    <w:p w14:paraId="25DD09CB" w14:textId="77777777" w:rsidR="00C1638B" w:rsidRDefault="00C1638B" w:rsidP="00696D44">
      <w:pPr>
        <w:jc w:val="both"/>
        <w:rPr>
          <w:rFonts w:ascii="Times New Roman" w:hAnsi="Times New Roman" w:cs="Times New Roman"/>
          <w:sz w:val="16"/>
          <w:szCs w:val="16"/>
        </w:rPr>
      </w:pPr>
    </w:p>
    <w:p w14:paraId="2A6ABA91" w14:textId="104FB5BA" w:rsidR="005026A6" w:rsidRPr="00032582" w:rsidRDefault="00C367E4" w:rsidP="00696D44">
      <w:pPr>
        <w:jc w:val="both"/>
        <w:rPr>
          <w:rFonts w:ascii="Times New Roman" w:hAnsi="Times New Roman" w:cs="Times New Roman"/>
          <w:sz w:val="16"/>
          <w:szCs w:val="16"/>
        </w:rPr>
      </w:pPr>
      <w:r>
        <w:rPr>
          <w:rFonts w:ascii="Times New Roman" w:hAnsi="Times New Roman" w:cs="Times New Roman"/>
          <w:noProof/>
          <w:sz w:val="16"/>
          <w:szCs w:val="16"/>
        </w:rPr>
        <w:drawing>
          <wp:inline distT="0" distB="0" distL="0" distR="0" wp14:anchorId="64D98B3E" wp14:editId="3ACDFA12">
            <wp:extent cx="5695893" cy="1828800"/>
            <wp:effectExtent l="0" t="0" r="0" b="0"/>
            <wp:docPr id="4" name="Picture 4" descr="../GVHD_v3/figs/s2.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VHD_v3/figs/s2.pd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95893" cy="1828800"/>
                    </a:xfrm>
                    <a:prstGeom prst="rect">
                      <a:avLst/>
                    </a:prstGeom>
                    <a:noFill/>
                    <a:ln>
                      <a:noFill/>
                    </a:ln>
                  </pic:spPr>
                </pic:pic>
              </a:graphicData>
            </a:graphic>
          </wp:inline>
        </w:drawing>
      </w:r>
    </w:p>
    <w:p w14:paraId="5B8421A5" w14:textId="634F04B3" w:rsidR="005026A6" w:rsidRDefault="005026A6" w:rsidP="00696D44">
      <w:pPr>
        <w:jc w:val="both"/>
        <w:rPr>
          <w:rFonts w:ascii="Times New Roman" w:hAnsi="Times New Roman" w:cs="Times New Roman"/>
          <w:sz w:val="16"/>
          <w:szCs w:val="16"/>
        </w:rPr>
      </w:pPr>
    </w:p>
    <w:p w14:paraId="06896080" w14:textId="66DC828A" w:rsidR="00C367E4" w:rsidRDefault="00C367E4" w:rsidP="00C367E4">
      <w:pPr>
        <w:ind w:left="720" w:right="720"/>
        <w:jc w:val="both"/>
        <w:rPr>
          <w:rFonts w:ascii="Arial" w:hAnsi="Arial" w:cs="Arial"/>
          <w:sz w:val="16"/>
          <w:szCs w:val="16"/>
        </w:rPr>
      </w:pPr>
      <w:r w:rsidRPr="00B40C33">
        <w:rPr>
          <w:rFonts w:ascii="Arial" w:hAnsi="Arial" w:cs="Arial"/>
          <w:b/>
          <w:sz w:val="16"/>
          <w:szCs w:val="16"/>
          <w:u w:val="single"/>
        </w:rPr>
        <w:t>Figure S2:</w:t>
      </w:r>
      <w:r w:rsidRPr="00591F2D">
        <w:rPr>
          <w:rFonts w:ascii="Arial" w:hAnsi="Arial" w:cs="Arial"/>
          <w:b/>
          <w:sz w:val="16"/>
          <w:szCs w:val="16"/>
        </w:rPr>
        <w:t xml:space="preserve"> Pre-Transplant Recipient Features Associated with </w:t>
      </w:r>
      <w:r w:rsidR="00EC205E">
        <w:rPr>
          <w:rFonts w:ascii="Arial" w:hAnsi="Arial" w:cs="Arial"/>
          <w:b/>
          <w:sz w:val="16"/>
          <w:szCs w:val="16"/>
        </w:rPr>
        <w:t xml:space="preserve">Baseline Recipient </w:t>
      </w:r>
      <w:r w:rsidRPr="00591F2D">
        <w:rPr>
          <w:rFonts w:ascii="Arial" w:hAnsi="Arial" w:cs="Arial"/>
          <w:b/>
          <w:sz w:val="16"/>
          <w:szCs w:val="16"/>
        </w:rPr>
        <w:t>Diversity.</w:t>
      </w:r>
      <w:r w:rsidRPr="00591F2D">
        <w:rPr>
          <w:rFonts w:ascii="Arial" w:hAnsi="Arial" w:cs="Arial"/>
          <w:sz w:val="16"/>
          <w:szCs w:val="16"/>
        </w:rPr>
        <w:t xml:space="preserve"> </w:t>
      </w:r>
      <w:r>
        <w:rPr>
          <w:rFonts w:ascii="Arial" w:hAnsi="Arial" w:cs="Arial"/>
          <w:sz w:val="16"/>
          <w:szCs w:val="16"/>
        </w:rPr>
        <w:t xml:space="preserve">Diversity Z-transformed (one unit indicative of one standard deviation). </w:t>
      </w:r>
      <w:r w:rsidRPr="00591F2D">
        <w:rPr>
          <w:rFonts w:ascii="Arial" w:hAnsi="Arial" w:cs="Arial"/>
          <w:sz w:val="16"/>
          <w:szCs w:val="16"/>
        </w:rPr>
        <w:t>Scatterplots with superimposed median and interquartile range for the four statistically significant co-morbidities from Table S2.</w:t>
      </w:r>
    </w:p>
    <w:p w14:paraId="37BD310D" w14:textId="77777777" w:rsidR="00521686" w:rsidRDefault="00521686" w:rsidP="00C367E4">
      <w:pPr>
        <w:ind w:left="720" w:right="720"/>
        <w:jc w:val="both"/>
        <w:rPr>
          <w:rFonts w:ascii="Arial" w:hAnsi="Arial" w:cs="Arial"/>
          <w:sz w:val="16"/>
          <w:szCs w:val="16"/>
        </w:rPr>
      </w:pPr>
    </w:p>
    <w:p w14:paraId="1EEAF8DC" w14:textId="77777777" w:rsidR="00521686" w:rsidRPr="00591F2D" w:rsidRDefault="00521686" w:rsidP="00AB2CA4">
      <w:pPr>
        <w:ind w:right="720"/>
        <w:jc w:val="both"/>
        <w:rPr>
          <w:rFonts w:ascii="Arial" w:hAnsi="Arial" w:cs="Arial"/>
          <w:sz w:val="16"/>
          <w:szCs w:val="16"/>
        </w:rPr>
      </w:pPr>
    </w:p>
    <w:p w14:paraId="499A58D5" w14:textId="27F9EA42" w:rsidR="001D650C" w:rsidRDefault="00EC3D2B" w:rsidP="00696D44">
      <w:pPr>
        <w:jc w:val="both"/>
        <w:rPr>
          <w:rFonts w:ascii="Times New Roman" w:hAnsi="Times New Roman" w:cs="Times New Roman"/>
          <w:sz w:val="20"/>
          <w:szCs w:val="20"/>
        </w:rPr>
      </w:pPr>
      <w:r>
        <w:rPr>
          <w:rFonts w:ascii="Times New Roman" w:hAnsi="Times New Roman" w:cs="Times New Roman"/>
          <w:sz w:val="20"/>
          <w:szCs w:val="20"/>
        </w:rPr>
        <w:t>We found the</w:t>
      </w:r>
      <w:r w:rsidR="00DD1967" w:rsidRPr="00C1638B">
        <w:rPr>
          <w:rFonts w:ascii="Times New Roman" w:hAnsi="Times New Roman" w:cs="Times New Roman"/>
          <w:sz w:val="20"/>
          <w:szCs w:val="20"/>
        </w:rPr>
        <w:t xml:space="preserve"> absence/presence of </w:t>
      </w:r>
      <w:r w:rsidR="00DD1967">
        <w:rPr>
          <w:rFonts w:ascii="Times New Roman" w:hAnsi="Times New Roman" w:cs="Times New Roman"/>
          <w:sz w:val="20"/>
          <w:szCs w:val="20"/>
        </w:rPr>
        <w:t>four conditions to be associated with mean baseline recipient microbiota diversity (</w:t>
      </w:r>
      <w:r w:rsidR="00DD1967" w:rsidRPr="002B4B23">
        <w:rPr>
          <w:rFonts w:ascii="Times New Roman" w:hAnsi="Times New Roman" w:cs="Times New Roman"/>
          <w:b/>
          <w:sz w:val="20"/>
          <w:szCs w:val="20"/>
        </w:rPr>
        <w:t>Figure S2</w:t>
      </w:r>
      <w:r w:rsidR="00DD1967">
        <w:rPr>
          <w:rFonts w:ascii="Times New Roman" w:hAnsi="Times New Roman" w:cs="Times New Roman"/>
          <w:sz w:val="20"/>
          <w:szCs w:val="20"/>
        </w:rPr>
        <w:t>)</w:t>
      </w:r>
      <w:r w:rsidR="000546A0">
        <w:rPr>
          <w:rFonts w:ascii="Times New Roman" w:hAnsi="Times New Roman" w:cs="Times New Roman"/>
          <w:sz w:val="20"/>
          <w:szCs w:val="20"/>
        </w:rPr>
        <w:t xml:space="preserve"> as well as </w:t>
      </w:r>
      <w:r w:rsidR="00F03EC7">
        <w:rPr>
          <w:rFonts w:ascii="Times New Roman" w:hAnsi="Times New Roman" w:cs="Times New Roman"/>
          <w:sz w:val="20"/>
          <w:szCs w:val="20"/>
        </w:rPr>
        <w:t>a</w:t>
      </w:r>
      <w:r w:rsidR="00E20C5C">
        <w:rPr>
          <w:rFonts w:ascii="Times New Roman" w:hAnsi="Times New Roman" w:cs="Times New Roman"/>
          <w:sz w:val="20"/>
          <w:szCs w:val="20"/>
        </w:rPr>
        <w:t xml:space="preserve"> significant association between </w:t>
      </w:r>
      <w:r w:rsidR="003016C9">
        <w:rPr>
          <w:rFonts w:ascii="Times New Roman" w:hAnsi="Times New Roman" w:cs="Times New Roman"/>
          <w:sz w:val="20"/>
          <w:szCs w:val="20"/>
        </w:rPr>
        <w:t xml:space="preserve">recipient microbiota diversity and </w:t>
      </w:r>
      <w:r w:rsidR="006C35E2">
        <w:rPr>
          <w:rFonts w:ascii="Times New Roman" w:hAnsi="Times New Roman" w:cs="Times New Roman"/>
          <w:sz w:val="20"/>
          <w:szCs w:val="20"/>
        </w:rPr>
        <w:t>conditioning intensity</w:t>
      </w:r>
      <w:r w:rsidR="00171F9D">
        <w:rPr>
          <w:rFonts w:ascii="Times New Roman" w:hAnsi="Times New Roman" w:cs="Times New Roman"/>
          <w:sz w:val="20"/>
          <w:szCs w:val="20"/>
        </w:rPr>
        <w:t xml:space="preserve"> </w:t>
      </w:r>
      <w:r w:rsidR="0058798F">
        <w:rPr>
          <w:rFonts w:ascii="Times New Roman" w:hAnsi="Times New Roman" w:cs="Times New Roman"/>
          <w:sz w:val="20"/>
          <w:szCs w:val="20"/>
        </w:rPr>
        <w:t>(P &lt; 1x10</w:t>
      </w:r>
      <w:r w:rsidR="0058798F" w:rsidRPr="0058798F">
        <w:rPr>
          <w:rFonts w:ascii="Times New Roman" w:hAnsi="Times New Roman" w:cs="Times New Roman"/>
          <w:sz w:val="20"/>
          <w:szCs w:val="20"/>
          <w:vertAlign w:val="superscript"/>
        </w:rPr>
        <w:t>-4</w:t>
      </w:r>
      <w:r w:rsidR="00AB5817">
        <w:rPr>
          <w:rFonts w:ascii="Times New Roman" w:hAnsi="Times New Roman" w:cs="Times New Roman"/>
          <w:sz w:val="20"/>
          <w:szCs w:val="20"/>
        </w:rPr>
        <w:t xml:space="preserve">; </w:t>
      </w:r>
      <w:r w:rsidR="00AB5817" w:rsidRPr="00AB5817">
        <w:rPr>
          <w:rFonts w:ascii="Times New Roman" w:hAnsi="Times New Roman" w:cs="Times New Roman"/>
          <w:b/>
          <w:sz w:val="20"/>
          <w:szCs w:val="20"/>
        </w:rPr>
        <w:t>Figure S3</w:t>
      </w:r>
      <w:r w:rsidR="007A208E">
        <w:rPr>
          <w:rFonts w:ascii="Times New Roman" w:hAnsi="Times New Roman" w:cs="Times New Roman"/>
          <w:b/>
          <w:sz w:val="20"/>
          <w:szCs w:val="20"/>
        </w:rPr>
        <w:t xml:space="preserve"> </w:t>
      </w:r>
      <w:r w:rsidR="00D115F9" w:rsidRPr="00BD1853">
        <w:rPr>
          <w:rFonts w:ascii="Times New Roman" w:hAnsi="Times New Roman" w:cs="Times New Roman"/>
          <w:sz w:val="20"/>
          <w:szCs w:val="20"/>
        </w:rPr>
        <w:t>[</w:t>
      </w:r>
      <w:r w:rsidR="007A208E" w:rsidRPr="007A208E">
        <w:rPr>
          <w:rFonts w:ascii="Times New Roman" w:hAnsi="Times New Roman" w:cs="Times New Roman"/>
          <w:sz w:val="20"/>
          <w:szCs w:val="20"/>
        </w:rPr>
        <w:t>left</w:t>
      </w:r>
      <w:r w:rsidR="00D115F9">
        <w:rPr>
          <w:rFonts w:ascii="Times New Roman" w:hAnsi="Times New Roman" w:cs="Times New Roman"/>
          <w:sz w:val="20"/>
          <w:szCs w:val="20"/>
        </w:rPr>
        <w:t>]</w:t>
      </w:r>
      <w:r w:rsidR="00AB5817">
        <w:rPr>
          <w:rFonts w:ascii="Times New Roman" w:hAnsi="Times New Roman" w:cs="Times New Roman"/>
          <w:sz w:val="20"/>
          <w:szCs w:val="20"/>
        </w:rPr>
        <w:t>)</w:t>
      </w:r>
      <w:r w:rsidR="006F79AF">
        <w:rPr>
          <w:rFonts w:ascii="Times New Roman" w:hAnsi="Times New Roman" w:cs="Times New Roman"/>
          <w:sz w:val="20"/>
          <w:szCs w:val="20"/>
        </w:rPr>
        <w:t xml:space="preserve">. </w:t>
      </w:r>
      <w:r w:rsidR="00E751BA">
        <w:rPr>
          <w:rFonts w:ascii="Times New Roman" w:hAnsi="Times New Roman" w:cs="Times New Roman"/>
          <w:sz w:val="20"/>
          <w:szCs w:val="20"/>
        </w:rPr>
        <w:t>W</w:t>
      </w:r>
      <w:r w:rsidR="006F1508">
        <w:rPr>
          <w:rFonts w:ascii="Times New Roman" w:hAnsi="Times New Roman" w:cs="Times New Roman"/>
          <w:sz w:val="20"/>
          <w:szCs w:val="20"/>
        </w:rPr>
        <w:t>e tested</w:t>
      </w:r>
      <w:r w:rsidR="00775CC4">
        <w:rPr>
          <w:rFonts w:ascii="Times New Roman" w:hAnsi="Times New Roman" w:cs="Times New Roman"/>
          <w:sz w:val="20"/>
          <w:szCs w:val="20"/>
        </w:rPr>
        <w:t xml:space="preserve"> conditioning intensity </w:t>
      </w:r>
      <w:r w:rsidR="00561662">
        <w:rPr>
          <w:rFonts w:ascii="Times New Roman" w:hAnsi="Times New Roman" w:cs="Times New Roman"/>
          <w:sz w:val="20"/>
          <w:szCs w:val="20"/>
        </w:rPr>
        <w:t>(</w:t>
      </w:r>
      <w:r w:rsidR="00820798">
        <w:rPr>
          <w:rFonts w:ascii="Times New Roman" w:hAnsi="Times New Roman" w:cs="Times New Roman"/>
          <w:sz w:val="20"/>
          <w:szCs w:val="20"/>
        </w:rPr>
        <w:t xml:space="preserve">treatment </w:t>
      </w:r>
      <w:r w:rsidR="00561662">
        <w:rPr>
          <w:rFonts w:ascii="Times New Roman" w:hAnsi="Times New Roman" w:cs="Times New Roman"/>
          <w:sz w:val="20"/>
          <w:szCs w:val="20"/>
        </w:rPr>
        <w:t xml:space="preserve">selected </w:t>
      </w:r>
      <w:r w:rsidR="00AF1909">
        <w:rPr>
          <w:rFonts w:ascii="Times New Roman" w:hAnsi="Times New Roman" w:cs="Times New Roman"/>
          <w:sz w:val="20"/>
          <w:szCs w:val="20"/>
        </w:rPr>
        <w:t xml:space="preserve">based on center standards, </w:t>
      </w:r>
      <w:r w:rsidR="00561662">
        <w:rPr>
          <w:rFonts w:ascii="Times New Roman" w:hAnsi="Times New Roman" w:cs="Times New Roman"/>
          <w:sz w:val="20"/>
          <w:szCs w:val="20"/>
        </w:rPr>
        <w:t xml:space="preserve">independently of any microbiota measurements) </w:t>
      </w:r>
      <w:r w:rsidR="008960B2">
        <w:rPr>
          <w:rFonts w:ascii="Times New Roman" w:hAnsi="Times New Roman" w:cs="Times New Roman"/>
          <w:sz w:val="20"/>
          <w:szCs w:val="20"/>
        </w:rPr>
        <w:t xml:space="preserve">as a proxy </w:t>
      </w:r>
      <w:r w:rsidR="00A66AC7">
        <w:rPr>
          <w:rFonts w:ascii="Times New Roman" w:hAnsi="Times New Roman" w:cs="Times New Roman"/>
          <w:sz w:val="20"/>
          <w:szCs w:val="20"/>
        </w:rPr>
        <w:t xml:space="preserve">for </w:t>
      </w:r>
      <w:r w:rsidR="00C0548F">
        <w:rPr>
          <w:rFonts w:ascii="Times New Roman" w:hAnsi="Times New Roman" w:cs="Times New Roman"/>
          <w:sz w:val="20"/>
          <w:szCs w:val="20"/>
        </w:rPr>
        <w:t>hematologic disease severity</w:t>
      </w:r>
      <w:r w:rsidR="00177FAC">
        <w:rPr>
          <w:rFonts w:ascii="Times New Roman" w:hAnsi="Times New Roman" w:cs="Times New Roman"/>
          <w:sz w:val="20"/>
          <w:szCs w:val="20"/>
        </w:rPr>
        <w:t xml:space="preserve"> (in lieu of</w:t>
      </w:r>
      <w:r w:rsidR="00A86D4A">
        <w:rPr>
          <w:rFonts w:ascii="Times New Roman" w:hAnsi="Times New Roman" w:cs="Times New Roman"/>
          <w:sz w:val="20"/>
          <w:szCs w:val="20"/>
        </w:rPr>
        <w:t xml:space="preserve"> formal</w:t>
      </w:r>
      <w:r w:rsidR="00177FAC">
        <w:rPr>
          <w:rFonts w:ascii="Times New Roman" w:hAnsi="Times New Roman" w:cs="Times New Roman"/>
          <w:sz w:val="20"/>
          <w:szCs w:val="20"/>
        </w:rPr>
        <w:t xml:space="preserve"> </w:t>
      </w:r>
      <w:r w:rsidR="00A86D4A">
        <w:rPr>
          <w:rFonts w:ascii="Times New Roman" w:hAnsi="Times New Roman" w:cs="Times New Roman"/>
          <w:sz w:val="20"/>
          <w:szCs w:val="20"/>
        </w:rPr>
        <w:t>hematological measurements</w:t>
      </w:r>
      <w:r w:rsidR="00407B88">
        <w:rPr>
          <w:rFonts w:ascii="Times New Roman" w:hAnsi="Times New Roman" w:cs="Times New Roman"/>
          <w:sz w:val="20"/>
          <w:szCs w:val="20"/>
        </w:rPr>
        <w:t>/clinical notes about severity</w:t>
      </w:r>
      <w:r w:rsidR="00A86D4A">
        <w:rPr>
          <w:rFonts w:ascii="Times New Roman" w:hAnsi="Times New Roman" w:cs="Times New Roman"/>
          <w:sz w:val="20"/>
          <w:szCs w:val="20"/>
        </w:rPr>
        <w:t xml:space="preserve"> </w:t>
      </w:r>
      <w:r w:rsidR="00D21A49">
        <w:rPr>
          <w:rFonts w:ascii="Times New Roman" w:hAnsi="Times New Roman" w:cs="Times New Roman"/>
          <w:sz w:val="20"/>
          <w:szCs w:val="20"/>
        </w:rPr>
        <w:t xml:space="preserve">and </w:t>
      </w:r>
      <w:r w:rsidR="006C49A5">
        <w:rPr>
          <w:rFonts w:ascii="Times New Roman" w:hAnsi="Times New Roman" w:cs="Times New Roman"/>
          <w:sz w:val="20"/>
          <w:szCs w:val="20"/>
        </w:rPr>
        <w:t>or the identity of the diagnosed</w:t>
      </w:r>
      <w:r w:rsidR="00177FAC">
        <w:rPr>
          <w:rFonts w:ascii="Times New Roman" w:hAnsi="Times New Roman" w:cs="Times New Roman"/>
          <w:sz w:val="20"/>
          <w:szCs w:val="20"/>
        </w:rPr>
        <w:t xml:space="preserve"> underlying disease, </w:t>
      </w:r>
      <w:r w:rsidR="007C43F8" w:rsidRPr="007C43F8">
        <w:rPr>
          <w:rFonts w:ascii="Times New Roman" w:hAnsi="Times New Roman" w:cs="Times New Roman"/>
          <w:b/>
          <w:sz w:val="20"/>
          <w:szCs w:val="20"/>
        </w:rPr>
        <w:t>Figure S3</w:t>
      </w:r>
      <w:r w:rsidR="00F766A5">
        <w:rPr>
          <w:rFonts w:ascii="Times New Roman" w:hAnsi="Times New Roman" w:cs="Times New Roman"/>
          <w:b/>
          <w:sz w:val="20"/>
          <w:szCs w:val="20"/>
        </w:rPr>
        <w:t xml:space="preserve"> </w:t>
      </w:r>
      <w:r w:rsidR="00D115F9" w:rsidRPr="00D115F9">
        <w:rPr>
          <w:rFonts w:ascii="Times New Roman" w:hAnsi="Times New Roman" w:cs="Times New Roman"/>
          <w:sz w:val="20"/>
          <w:szCs w:val="20"/>
        </w:rPr>
        <w:t>[</w:t>
      </w:r>
      <w:r w:rsidR="00F766A5" w:rsidRPr="00F766A5">
        <w:rPr>
          <w:rFonts w:ascii="Times New Roman" w:hAnsi="Times New Roman" w:cs="Times New Roman"/>
          <w:sz w:val="20"/>
          <w:szCs w:val="20"/>
        </w:rPr>
        <w:t>right</w:t>
      </w:r>
      <w:r w:rsidR="00D115F9">
        <w:rPr>
          <w:rFonts w:ascii="Times New Roman" w:hAnsi="Times New Roman" w:cs="Times New Roman"/>
          <w:sz w:val="20"/>
          <w:szCs w:val="20"/>
        </w:rPr>
        <w:t>]</w:t>
      </w:r>
      <w:r w:rsidR="007C43F8">
        <w:rPr>
          <w:rFonts w:ascii="Times New Roman" w:hAnsi="Times New Roman" w:cs="Times New Roman"/>
          <w:sz w:val="20"/>
          <w:szCs w:val="20"/>
        </w:rPr>
        <w:t xml:space="preserve">, </w:t>
      </w:r>
      <w:r w:rsidR="00177FAC">
        <w:rPr>
          <w:rFonts w:ascii="Times New Roman" w:hAnsi="Times New Roman" w:cs="Times New Roman"/>
          <w:sz w:val="20"/>
          <w:szCs w:val="20"/>
        </w:rPr>
        <w:t xml:space="preserve">which has too many categories to </w:t>
      </w:r>
      <w:r w:rsidR="00F52427">
        <w:rPr>
          <w:rFonts w:ascii="Times New Roman" w:hAnsi="Times New Roman" w:cs="Times New Roman"/>
          <w:sz w:val="20"/>
          <w:szCs w:val="20"/>
        </w:rPr>
        <w:t>meaningful</w:t>
      </w:r>
      <w:r w:rsidR="00372F76">
        <w:rPr>
          <w:rFonts w:ascii="Times New Roman" w:hAnsi="Times New Roman" w:cs="Times New Roman"/>
          <w:sz w:val="20"/>
          <w:szCs w:val="20"/>
        </w:rPr>
        <w:t>ly</w:t>
      </w:r>
      <w:r w:rsidR="00F52427">
        <w:rPr>
          <w:rFonts w:ascii="Times New Roman" w:hAnsi="Times New Roman" w:cs="Times New Roman"/>
          <w:sz w:val="20"/>
          <w:szCs w:val="20"/>
        </w:rPr>
        <w:t xml:space="preserve"> statistical</w:t>
      </w:r>
      <w:r w:rsidR="00951963">
        <w:rPr>
          <w:rFonts w:ascii="Times New Roman" w:hAnsi="Times New Roman" w:cs="Times New Roman"/>
          <w:sz w:val="20"/>
          <w:szCs w:val="20"/>
        </w:rPr>
        <w:t>ly</w:t>
      </w:r>
      <w:r w:rsidR="00F52427">
        <w:rPr>
          <w:rFonts w:ascii="Times New Roman" w:hAnsi="Times New Roman" w:cs="Times New Roman"/>
          <w:sz w:val="20"/>
          <w:szCs w:val="20"/>
        </w:rPr>
        <w:t xml:space="preserve"> test)</w:t>
      </w:r>
      <w:r w:rsidR="006F79AF">
        <w:rPr>
          <w:rFonts w:ascii="Times New Roman" w:hAnsi="Times New Roman" w:cs="Times New Roman"/>
          <w:sz w:val="20"/>
          <w:szCs w:val="20"/>
        </w:rPr>
        <w:t>.</w:t>
      </w:r>
      <w:r w:rsidR="00A031DD">
        <w:rPr>
          <w:rFonts w:ascii="Times New Roman" w:hAnsi="Times New Roman" w:cs="Times New Roman"/>
          <w:sz w:val="20"/>
          <w:szCs w:val="20"/>
        </w:rPr>
        <w:t xml:space="preserve"> </w:t>
      </w:r>
      <w:r w:rsidR="0018010A">
        <w:rPr>
          <w:rFonts w:ascii="Times New Roman" w:hAnsi="Times New Roman" w:cs="Times New Roman"/>
          <w:sz w:val="20"/>
          <w:szCs w:val="20"/>
        </w:rPr>
        <w:t xml:space="preserve">Interestingly, </w:t>
      </w:r>
      <w:r w:rsidR="00AB2CA4">
        <w:rPr>
          <w:rFonts w:ascii="Times New Roman" w:hAnsi="Times New Roman" w:cs="Times New Roman"/>
          <w:sz w:val="20"/>
          <w:szCs w:val="20"/>
        </w:rPr>
        <w:t xml:space="preserve">lower diversity appears to be more common with </w:t>
      </w:r>
      <w:r w:rsidR="00B16066">
        <w:rPr>
          <w:rFonts w:ascii="Times New Roman" w:hAnsi="Times New Roman" w:cs="Times New Roman"/>
          <w:sz w:val="20"/>
          <w:szCs w:val="20"/>
        </w:rPr>
        <w:t>more severe conditions</w:t>
      </w:r>
      <w:r w:rsidR="001C0B8A">
        <w:rPr>
          <w:rFonts w:ascii="Times New Roman" w:hAnsi="Times New Roman" w:cs="Times New Roman"/>
          <w:sz w:val="20"/>
          <w:szCs w:val="20"/>
        </w:rPr>
        <w:t>. For instance</w:t>
      </w:r>
      <w:r w:rsidR="0003134E">
        <w:rPr>
          <w:rFonts w:ascii="Times New Roman" w:hAnsi="Times New Roman" w:cs="Times New Roman"/>
          <w:sz w:val="20"/>
          <w:szCs w:val="20"/>
        </w:rPr>
        <w:t>,</w:t>
      </w:r>
      <w:r w:rsidR="001C0B8A">
        <w:rPr>
          <w:rFonts w:ascii="Times New Roman" w:hAnsi="Times New Roman" w:cs="Times New Roman"/>
          <w:sz w:val="20"/>
          <w:szCs w:val="20"/>
        </w:rPr>
        <w:t xml:space="preserve"> </w:t>
      </w:r>
      <w:r w:rsidR="00F377DC">
        <w:rPr>
          <w:rFonts w:ascii="Times New Roman" w:hAnsi="Times New Roman" w:cs="Times New Roman"/>
          <w:sz w:val="20"/>
          <w:szCs w:val="20"/>
        </w:rPr>
        <w:t xml:space="preserve">lower diversity </w:t>
      </w:r>
      <w:r w:rsidR="00F7348F">
        <w:rPr>
          <w:rFonts w:ascii="Times New Roman" w:hAnsi="Times New Roman" w:cs="Times New Roman"/>
          <w:sz w:val="20"/>
          <w:szCs w:val="20"/>
        </w:rPr>
        <w:t xml:space="preserve">is </w:t>
      </w:r>
      <w:r w:rsidR="00F377DC">
        <w:rPr>
          <w:rFonts w:ascii="Times New Roman" w:hAnsi="Times New Roman" w:cs="Times New Roman"/>
          <w:sz w:val="20"/>
          <w:szCs w:val="20"/>
        </w:rPr>
        <w:t>associated with intermediate and high conditioning intensity</w:t>
      </w:r>
      <w:r w:rsidR="001C0B8A">
        <w:rPr>
          <w:rFonts w:ascii="Times New Roman" w:hAnsi="Times New Roman" w:cs="Times New Roman"/>
          <w:sz w:val="20"/>
          <w:szCs w:val="20"/>
        </w:rPr>
        <w:t xml:space="preserve"> and with more aggressive forms of cancer such as </w:t>
      </w:r>
      <w:r w:rsidR="007505AB">
        <w:rPr>
          <w:rFonts w:ascii="Times New Roman" w:hAnsi="Times New Roman" w:cs="Times New Roman"/>
          <w:sz w:val="20"/>
          <w:szCs w:val="20"/>
        </w:rPr>
        <w:t>a</w:t>
      </w:r>
      <w:r w:rsidR="001C0B8A">
        <w:rPr>
          <w:rFonts w:ascii="Times New Roman" w:hAnsi="Times New Roman" w:cs="Times New Roman"/>
          <w:sz w:val="20"/>
          <w:szCs w:val="20"/>
        </w:rPr>
        <w:t xml:space="preserve">cute </w:t>
      </w:r>
      <w:r w:rsidR="007505AB">
        <w:rPr>
          <w:rFonts w:ascii="Times New Roman" w:hAnsi="Times New Roman" w:cs="Times New Roman"/>
          <w:sz w:val="20"/>
          <w:szCs w:val="20"/>
        </w:rPr>
        <w:t>m</w:t>
      </w:r>
      <w:r w:rsidR="001C0B8A">
        <w:rPr>
          <w:rFonts w:ascii="Times New Roman" w:hAnsi="Times New Roman" w:cs="Times New Roman"/>
          <w:sz w:val="20"/>
          <w:szCs w:val="20"/>
        </w:rPr>
        <w:t xml:space="preserve">yeloid </w:t>
      </w:r>
      <w:r w:rsidR="007505AB">
        <w:rPr>
          <w:rFonts w:ascii="Times New Roman" w:hAnsi="Times New Roman" w:cs="Times New Roman"/>
          <w:sz w:val="20"/>
          <w:szCs w:val="20"/>
        </w:rPr>
        <w:t>l</w:t>
      </w:r>
      <w:r w:rsidR="001C0B8A">
        <w:rPr>
          <w:rFonts w:ascii="Times New Roman" w:hAnsi="Times New Roman" w:cs="Times New Roman"/>
          <w:sz w:val="20"/>
          <w:szCs w:val="20"/>
        </w:rPr>
        <w:t>eukemia (AML)</w:t>
      </w:r>
      <w:r w:rsidR="005D0070">
        <w:rPr>
          <w:rFonts w:ascii="Times New Roman" w:hAnsi="Times New Roman" w:cs="Times New Roman"/>
          <w:sz w:val="20"/>
          <w:szCs w:val="20"/>
        </w:rPr>
        <w:t xml:space="preserve">, in comparison to </w:t>
      </w:r>
      <w:r w:rsidR="003F6F81">
        <w:rPr>
          <w:rFonts w:ascii="Times New Roman" w:hAnsi="Times New Roman" w:cs="Times New Roman"/>
          <w:sz w:val="20"/>
          <w:szCs w:val="20"/>
        </w:rPr>
        <w:t xml:space="preserve">the </w:t>
      </w:r>
      <w:r w:rsidR="00912919">
        <w:rPr>
          <w:rFonts w:ascii="Times New Roman" w:hAnsi="Times New Roman" w:cs="Times New Roman"/>
          <w:sz w:val="20"/>
          <w:szCs w:val="20"/>
        </w:rPr>
        <w:t>generally</w:t>
      </w:r>
      <w:r w:rsidR="003F6F81">
        <w:rPr>
          <w:rFonts w:ascii="Times New Roman" w:hAnsi="Times New Roman" w:cs="Times New Roman"/>
          <w:sz w:val="20"/>
          <w:szCs w:val="20"/>
        </w:rPr>
        <w:t xml:space="preserve"> less severe </w:t>
      </w:r>
      <w:r w:rsidR="0009507E" w:rsidRPr="0009507E">
        <w:rPr>
          <w:rFonts w:ascii="Times New Roman" w:hAnsi="Times New Roman" w:cs="Times New Roman"/>
          <w:sz w:val="20"/>
          <w:szCs w:val="20"/>
        </w:rPr>
        <w:t>myelodysplastic syndromes</w:t>
      </w:r>
      <w:r w:rsidR="0009507E">
        <w:rPr>
          <w:rFonts w:ascii="Times New Roman" w:hAnsi="Times New Roman" w:cs="Times New Roman"/>
          <w:sz w:val="20"/>
          <w:szCs w:val="20"/>
        </w:rPr>
        <w:t xml:space="preserve"> (MDS)</w:t>
      </w:r>
      <w:r w:rsidR="00793E77">
        <w:rPr>
          <w:rFonts w:ascii="Times New Roman" w:hAnsi="Times New Roman" w:cs="Times New Roman"/>
          <w:sz w:val="20"/>
          <w:szCs w:val="20"/>
        </w:rPr>
        <w:t>.</w:t>
      </w:r>
    </w:p>
    <w:p w14:paraId="6A0F3056" w14:textId="77777777" w:rsidR="002422E5" w:rsidRDefault="002422E5" w:rsidP="00696D44">
      <w:pPr>
        <w:jc w:val="both"/>
        <w:rPr>
          <w:rFonts w:ascii="Times New Roman" w:hAnsi="Times New Roman" w:cs="Times New Roman"/>
          <w:sz w:val="20"/>
          <w:szCs w:val="20"/>
        </w:rPr>
      </w:pPr>
    </w:p>
    <w:p w14:paraId="63BE42CF" w14:textId="26F271F3" w:rsidR="002422E5" w:rsidRDefault="002422E5" w:rsidP="00FB69E6">
      <w:pPr>
        <w:jc w:val="center"/>
        <w:rPr>
          <w:noProof/>
        </w:rPr>
      </w:pPr>
      <w:r w:rsidRPr="002422E5">
        <w:rPr>
          <w:rFonts w:ascii="Times New Roman" w:hAnsi="Times New Roman" w:cs="Times New Roman"/>
          <w:noProof/>
          <w:sz w:val="20"/>
          <w:szCs w:val="20"/>
        </w:rPr>
        <w:drawing>
          <wp:inline distT="0" distB="0" distL="0" distR="0" wp14:anchorId="6F382800" wp14:editId="20154A3B">
            <wp:extent cx="1828800" cy="1828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828800" cy="1828800"/>
                    </a:xfrm>
                    <a:prstGeom prst="rect">
                      <a:avLst/>
                    </a:prstGeom>
                  </pic:spPr>
                </pic:pic>
              </a:graphicData>
            </a:graphic>
          </wp:inline>
        </w:drawing>
      </w:r>
      <w:r w:rsidR="000A4E40" w:rsidRPr="000A4E40">
        <w:rPr>
          <w:noProof/>
        </w:rPr>
        <w:drawing>
          <wp:inline distT="0" distB="0" distL="0" distR="0" wp14:anchorId="5FC9D07F" wp14:editId="7681FDC9">
            <wp:extent cx="0" cy="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0" cy="0"/>
                    </a:xfrm>
                    <a:prstGeom prst="rect">
                      <a:avLst/>
                    </a:prstGeom>
                  </pic:spPr>
                </pic:pic>
              </a:graphicData>
            </a:graphic>
          </wp:inline>
        </w:drawing>
      </w:r>
      <w:r w:rsidR="00CD370C" w:rsidRPr="00CD370C">
        <w:rPr>
          <w:noProof/>
        </w:rPr>
        <w:drawing>
          <wp:inline distT="0" distB="0" distL="0" distR="0" wp14:anchorId="07A2E799" wp14:editId="5CD98DF8">
            <wp:extent cx="2286000" cy="1828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286000" cy="1828800"/>
                    </a:xfrm>
                    <a:prstGeom prst="rect">
                      <a:avLst/>
                    </a:prstGeom>
                  </pic:spPr>
                </pic:pic>
              </a:graphicData>
            </a:graphic>
          </wp:inline>
        </w:drawing>
      </w:r>
    </w:p>
    <w:p w14:paraId="6D937330" w14:textId="77777777" w:rsidR="002A5FC6" w:rsidRDefault="002A5FC6" w:rsidP="00696D44">
      <w:pPr>
        <w:jc w:val="both"/>
        <w:rPr>
          <w:noProof/>
        </w:rPr>
      </w:pPr>
    </w:p>
    <w:p w14:paraId="11A15BA0" w14:textId="09F15602" w:rsidR="005026A6" w:rsidRDefault="006B3271" w:rsidP="00971071">
      <w:pPr>
        <w:ind w:left="720" w:right="720"/>
        <w:jc w:val="both"/>
        <w:rPr>
          <w:rFonts w:ascii="Arial" w:hAnsi="Arial" w:cs="Arial"/>
          <w:sz w:val="16"/>
          <w:szCs w:val="16"/>
        </w:rPr>
      </w:pPr>
      <w:r w:rsidRPr="00B40C33">
        <w:rPr>
          <w:rFonts w:ascii="Arial" w:hAnsi="Arial" w:cs="Arial"/>
          <w:b/>
          <w:sz w:val="16"/>
          <w:szCs w:val="16"/>
          <w:u w:val="single"/>
        </w:rPr>
        <w:t>Figure S</w:t>
      </w:r>
      <w:r>
        <w:rPr>
          <w:rFonts w:ascii="Arial" w:hAnsi="Arial" w:cs="Arial"/>
          <w:b/>
          <w:sz w:val="16"/>
          <w:szCs w:val="16"/>
          <w:u w:val="single"/>
        </w:rPr>
        <w:t>3</w:t>
      </w:r>
      <w:r w:rsidRPr="00B40C33">
        <w:rPr>
          <w:rFonts w:ascii="Arial" w:hAnsi="Arial" w:cs="Arial"/>
          <w:b/>
          <w:sz w:val="16"/>
          <w:szCs w:val="16"/>
          <w:u w:val="single"/>
        </w:rPr>
        <w:t>:</w:t>
      </w:r>
      <w:r w:rsidR="00CC4629" w:rsidRPr="00151614">
        <w:rPr>
          <w:rFonts w:ascii="Arial" w:hAnsi="Arial" w:cs="Arial"/>
          <w:b/>
          <w:sz w:val="16"/>
          <w:szCs w:val="16"/>
        </w:rPr>
        <w:t xml:space="preserve"> </w:t>
      </w:r>
      <w:r w:rsidR="0075678E" w:rsidRPr="00151614">
        <w:rPr>
          <w:rFonts w:ascii="Arial" w:hAnsi="Arial" w:cs="Arial"/>
          <w:b/>
          <w:sz w:val="16"/>
          <w:szCs w:val="16"/>
        </w:rPr>
        <w:t xml:space="preserve">Associations between disease severity and </w:t>
      </w:r>
      <w:r w:rsidR="001C0B8A">
        <w:rPr>
          <w:rFonts w:ascii="Arial" w:hAnsi="Arial" w:cs="Arial"/>
          <w:b/>
          <w:sz w:val="16"/>
          <w:szCs w:val="16"/>
        </w:rPr>
        <w:t>gut microbio</w:t>
      </w:r>
      <w:r w:rsidR="00037C6C">
        <w:rPr>
          <w:rFonts w:ascii="Arial" w:hAnsi="Arial" w:cs="Arial"/>
          <w:b/>
          <w:sz w:val="16"/>
          <w:szCs w:val="16"/>
        </w:rPr>
        <w:t>ta</w:t>
      </w:r>
      <w:r w:rsidR="001C0B8A">
        <w:rPr>
          <w:rFonts w:ascii="Arial" w:hAnsi="Arial" w:cs="Arial"/>
          <w:b/>
          <w:sz w:val="16"/>
          <w:szCs w:val="16"/>
        </w:rPr>
        <w:t xml:space="preserve"> phylogenetic </w:t>
      </w:r>
      <w:r w:rsidR="0075678E" w:rsidRPr="00151614">
        <w:rPr>
          <w:rFonts w:ascii="Arial" w:hAnsi="Arial" w:cs="Arial"/>
          <w:b/>
          <w:sz w:val="16"/>
          <w:szCs w:val="16"/>
        </w:rPr>
        <w:t>diversity</w:t>
      </w:r>
      <w:r w:rsidR="001C0B8A">
        <w:rPr>
          <w:rFonts w:ascii="Arial" w:hAnsi="Arial" w:cs="Arial"/>
          <w:b/>
          <w:sz w:val="16"/>
          <w:szCs w:val="16"/>
        </w:rPr>
        <w:t xml:space="preserve"> (PD)</w:t>
      </w:r>
      <w:r w:rsidR="0075678E" w:rsidRPr="00151614">
        <w:rPr>
          <w:rFonts w:ascii="Arial" w:hAnsi="Arial" w:cs="Arial"/>
          <w:b/>
          <w:sz w:val="16"/>
          <w:szCs w:val="16"/>
        </w:rPr>
        <w:t>.</w:t>
      </w:r>
      <w:r w:rsidR="00EF7986">
        <w:rPr>
          <w:rFonts w:ascii="Arial" w:hAnsi="Arial" w:cs="Arial"/>
          <w:b/>
          <w:sz w:val="16"/>
          <w:szCs w:val="16"/>
        </w:rPr>
        <w:t xml:space="preserve"> </w:t>
      </w:r>
      <w:r w:rsidR="001C0B8A">
        <w:rPr>
          <w:rFonts w:ascii="Arial" w:hAnsi="Arial" w:cs="Arial"/>
          <w:b/>
          <w:sz w:val="16"/>
          <w:szCs w:val="16"/>
        </w:rPr>
        <w:t xml:space="preserve">Left panel: </w:t>
      </w:r>
      <w:r w:rsidR="008C56EA">
        <w:rPr>
          <w:rFonts w:ascii="Arial" w:hAnsi="Arial" w:cs="Arial"/>
          <w:sz w:val="16"/>
          <w:szCs w:val="16"/>
        </w:rPr>
        <w:t xml:space="preserve">The association between </w:t>
      </w:r>
      <w:r w:rsidR="00B36FCD">
        <w:rPr>
          <w:rFonts w:ascii="Arial" w:hAnsi="Arial" w:cs="Arial"/>
          <w:sz w:val="16"/>
          <w:szCs w:val="16"/>
        </w:rPr>
        <w:t>c</w:t>
      </w:r>
      <w:r w:rsidR="00CE1CBE">
        <w:rPr>
          <w:rFonts w:ascii="Arial" w:hAnsi="Arial" w:cs="Arial"/>
          <w:sz w:val="16"/>
          <w:szCs w:val="16"/>
        </w:rPr>
        <w:t xml:space="preserve">onditioning intensity </w:t>
      </w:r>
      <w:r w:rsidR="002C11D0">
        <w:rPr>
          <w:rFonts w:ascii="Arial" w:hAnsi="Arial" w:cs="Arial"/>
          <w:sz w:val="16"/>
          <w:szCs w:val="16"/>
        </w:rPr>
        <w:t xml:space="preserve">chosen </w:t>
      </w:r>
      <w:r w:rsidR="00FE19C3">
        <w:rPr>
          <w:rFonts w:ascii="Arial" w:hAnsi="Arial" w:cs="Arial"/>
          <w:sz w:val="16"/>
          <w:szCs w:val="16"/>
        </w:rPr>
        <w:t>after</w:t>
      </w:r>
      <w:r w:rsidR="007D1E46">
        <w:rPr>
          <w:rFonts w:ascii="Arial" w:hAnsi="Arial" w:cs="Arial"/>
          <w:sz w:val="16"/>
          <w:szCs w:val="16"/>
        </w:rPr>
        <w:t xml:space="preserve"> </w:t>
      </w:r>
      <w:r w:rsidR="002C11D0">
        <w:rPr>
          <w:rFonts w:ascii="Arial" w:hAnsi="Arial" w:cs="Arial"/>
          <w:sz w:val="16"/>
          <w:szCs w:val="16"/>
        </w:rPr>
        <w:t xml:space="preserve">the </w:t>
      </w:r>
      <w:r w:rsidR="00FE19C3">
        <w:rPr>
          <w:rFonts w:ascii="Arial" w:hAnsi="Arial" w:cs="Arial"/>
          <w:sz w:val="16"/>
          <w:szCs w:val="16"/>
        </w:rPr>
        <w:t xml:space="preserve">baseline </w:t>
      </w:r>
      <w:r w:rsidR="002C11D0">
        <w:rPr>
          <w:rFonts w:ascii="Arial" w:hAnsi="Arial" w:cs="Arial"/>
          <w:sz w:val="16"/>
          <w:szCs w:val="16"/>
        </w:rPr>
        <w:t xml:space="preserve">sample </w:t>
      </w:r>
      <w:r w:rsidR="004261FD">
        <w:rPr>
          <w:rFonts w:ascii="Arial" w:hAnsi="Arial" w:cs="Arial"/>
          <w:sz w:val="16"/>
          <w:szCs w:val="16"/>
        </w:rPr>
        <w:t>(as proxy for disease severity)</w:t>
      </w:r>
      <w:r w:rsidR="001C0B8A">
        <w:rPr>
          <w:rFonts w:ascii="Arial" w:hAnsi="Arial" w:cs="Arial"/>
          <w:sz w:val="16"/>
          <w:szCs w:val="16"/>
        </w:rPr>
        <w:t xml:space="preserve"> and diversity</w:t>
      </w:r>
      <w:r w:rsidR="006119E3">
        <w:rPr>
          <w:rFonts w:ascii="Arial" w:hAnsi="Arial" w:cs="Arial"/>
          <w:sz w:val="16"/>
          <w:szCs w:val="16"/>
        </w:rPr>
        <w:t>.</w:t>
      </w:r>
      <w:r w:rsidR="001C0B8A">
        <w:rPr>
          <w:rFonts w:ascii="Arial" w:hAnsi="Arial" w:cs="Arial"/>
          <w:sz w:val="16"/>
          <w:szCs w:val="16"/>
        </w:rPr>
        <w:t xml:space="preserve"> Right panel:</w:t>
      </w:r>
      <w:r w:rsidR="00C25F3C">
        <w:rPr>
          <w:rFonts w:ascii="Arial" w:hAnsi="Arial" w:cs="Arial"/>
          <w:sz w:val="16"/>
          <w:szCs w:val="16"/>
        </w:rPr>
        <w:t xml:space="preserve"> </w:t>
      </w:r>
      <w:r w:rsidR="006B407E">
        <w:rPr>
          <w:rFonts w:ascii="Arial" w:hAnsi="Arial" w:cs="Arial"/>
          <w:sz w:val="16"/>
          <w:szCs w:val="16"/>
        </w:rPr>
        <w:t xml:space="preserve">The association </w:t>
      </w:r>
      <w:r w:rsidR="002F7A60">
        <w:rPr>
          <w:rFonts w:ascii="Arial" w:hAnsi="Arial" w:cs="Arial"/>
          <w:sz w:val="16"/>
          <w:szCs w:val="16"/>
        </w:rPr>
        <w:t xml:space="preserve">between underlying hematologic disease </w:t>
      </w:r>
      <w:r w:rsidR="001C0B8A">
        <w:rPr>
          <w:rFonts w:ascii="Arial" w:hAnsi="Arial" w:cs="Arial"/>
          <w:sz w:val="16"/>
          <w:szCs w:val="16"/>
        </w:rPr>
        <w:t xml:space="preserve">and diversity </w:t>
      </w:r>
      <w:r w:rsidR="002F7A60">
        <w:rPr>
          <w:rFonts w:ascii="Arial" w:hAnsi="Arial" w:cs="Arial"/>
          <w:sz w:val="16"/>
          <w:szCs w:val="16"/>
        </w:rPr>
        <w:t>(</w:t>
      </w:r>
      <w:r w:rsidR="00B54416">
        <w:rPr>
          <w:rFonts w:ascii="Arial" w:hAnsi="Arial" w:cs="Arial"/>
          <w:sz w:val="16"/>
          <w:szCs w:val="16"/>
        </w:rPr>
        <w:t xml:space="preserve">refer to </w:t>
      </w:r>
      <w:r w:rsidR="008979C3">
        <w:rPr>
          <w:rFonts w:ascii="Arial" w:hAnsi="Arial" w:cs="Arial"/>
          <w:sz w:val="16"/>
          <w:szCs w:val="16"/>
        </w:rPr>
        <w:t>Table 1 of main text for abbreviation</w:t>
      </w:r>
      <w:r w:rsidR="00F10ECB">
        <w:rPr>
          <w:rFonts w:ascii="Arial" w:hAnsi="Arial" w:cs="Arial"/>
          <w:sz w:val="16"/>
          <w:szCs w:val="16"/>
        </w:rPr>
        <w:t>s</w:t>
      </w:r>
      <w:r w:rsidR="008979C3">
        <w:rPr>
          <w:rFonts w:ascii="Arial" w:hAnsi="Arial" w:cs="Arial"/>
          <w:sz w:val="16"/>
          <w:szCs w:val="16"/>
        </w:rPr>
        <w:t>)</w:t>
      </w:r>
      <w:r w:rsidR="007C2DD7">
        <w:rPr>
          <w:rFonts w:ascii="Arial" w:hAnsi="Arial" w:cs="Arial"/>
          <w:sz w:val="16"/>
          <w:szCs w:val="16"/>
        </w:rPr>
        <w:t>.</w:t>
      </w:r>
      <w:r w:rsidR="008979C3">
        <w:rPr>
          <w:rFonts w:ascii="Arial" w:hAnsi="Arial" w:cs="Arial"/>
          <w:sz w:val="16"/>
          <w:szCs w:val="16"/>
        </w:rPr>
        <w:t xml:space="preserve"> </w:t>
      </w:r>
      <w:r w:rsidRPr="00591F2D">
        <w:rPr>
          <w:rFonts w:ascii="Arial" w:hAnsi="Arial" w:cs="Arial"/>
          <w:sz w:val="16"/>
          <w:szCs w:val="16"/>
        </w:rPr>
        <w:t xml:space="preserve">Scatterplots </w:t>
      </w:r>
      <w:r w:rsidR="00BF5567">
        <w:rPr>
          <w:rFonts w:ascii="Arial" w:hAnsi="Arial" w:cs="Arial"/>
          <w:sz w:val="16"/>
          <w:szCs w:val="16"/>
        </w:rPr>
        <w:t xml:space="preserve">show </w:t>
      </w:r>
      <w:r w:rsidRPr="00591F2D">
        <w:rPr>
          <w:rFonts w:ascii="Arial" w:hAnsi="Arial" w:cs="Arial"/>
          <w:sz w:val="16"/>
          <w:szCs w:val="16"/>
        </w:rPr>
        <w:t>superimposed median and interquartile range.</w:t>
      </w:r>
    </w:p>
    <w:p w14:paraId="0B7E1D00" w14:textId="77777777" w:rsidR="00C266DA" w:rsidRPr="00971071" w:rsidRDefault="00C266DA" w:rsidP="00971071">
      <w:pPr>
        <w:ind w:left="720" w:right="720"/>
        <w:jc w:val="both"/>
        <w:rPr>
          <w:rFonts w:ascii="Arial" w:hAnsi="Arial" w:cs="Arial"/>
          <w:sz w:val="16"/>
          <w:szCs w:val="16"/>
        </w:rPr>
      </w:pPr>
    </w:p>
    <w:p w14:paraId="2F738197" w14:textId="77777777" w:rsidR="00EC6CDA" w:rsidRDefault="00EC6CDA" w:rsidP="005F2C6A">
      <w:pPr>
        <w:jc w:val="both"/>
        <w:rPr>
          <w:rFonts w:ascii="Times New Roman" w:hAnsi="Times New Roman" w:cs="Times New Roman"/>
          <w:b/>
          <w:sz w:val="20"/>
          <w:szCs w:val="20"/>
          <w:u w:val="single"/>
        </w:rPr>
      </w:pPr>
    </w:p>
    <w:p w14:paraId="21917AFC" w14:textId="77777777" w:rsidR="006C5D50" w:rsidRDefault="004037AE" w:rsidP="005F2C6A">
      <w:pPr>
        <w:jc w:val="both"/>
        <w:rPr>
          <w:rFonts w:ascii="Times New Roman" w:hAnsi="Times New Roman" w:cs="Times New Roman"/>
          <w:b/>
          <w:sz w:val="20"/>
          <w:szCs w:val="20"/>
          <w:u w:val="single"/>
        </w:rPr>
      </w:pPr>
      <w:r w:rsidRPr="00692D1A">
        <w:rPr>
          <w:rFonts w:ascii="Times New Roman" w:hAnsi="Times New Roman" w:cs="Times New Roman"/>
          <w:b/>
          <w:sz w:val="20"/>
          <w:szCs w:val="20"/>
          <w:u w:val="single"/>
        </w:rPr>
        <w:t>Summary</w:t>
      </w:r>
    </w:p>
    <w:p w14:paraId="46C449E6" w14:textId="77777777" w:rsidR="006C5D50" w:rsidRDefault="006C5D50" w:rsidP="005F2C6A">
      <w:pPr>
        <w:jc w:val="both"/>
        <w:rPr>
          <w:rFonts w:ascii="Times New Roman" w:hAnsi="Times New Roman" w:cs="Times New Roman"/>
          <w:b/>
          <w:sz w:val="20"/>
          <w:szCs w:val="20"/>
          <w:u w:val="single"/>
        </w:rPr>
      </w:pPr>
    </w:p>
    <w:p w14:paraId="17D28DF1" w14:textId="4A1D00E5" w:rsidR="00C266DA" w:rsidRDefault="0099230C" w:rsidP="005F2C6A">
      <w:pPr>
        <w:jc w:val="both"/>
        <w:rPr>
          <w:rFonts w:ascii="Times New Roman" w:hAnsi="Times New Roman" w:cs="Times New Roman"/>
          <w:sz w:val="20"/>
          <w:szCs w:val="20"/>
        </w:rPr>
      </w:pPr>
      <w:r>
        <w:rPr>
          <w:rFonts w:ascii="Times New Roman" w:hAnsi="Times New Roman" w:cs="Times New Roman"/>
          <w:sz w:val="20"/>
          <w:szCs w:val="20"/>
        </w:rPr>
        <w:t>W</w:t>
      </w:r>
      <w:r w:rsidR="0042462A">
        <w:rPr>
          <w:rFonts w:ascii="Times New Roman" w:hAnsi="Times New Roman" w:cs="Times New Roman"/>
          <w:sz w:val="20"/>
          <w:szCs w:val="20"/>
        </w:rPr>
        <w:t xml:space="preserve">e have found many clinical associations </w:t>
      </w:r>
      <w:r w:rsidR="00516C65">
        <w:rPr>
          <w:rFonts w:ascii="Times New Roman" w:hAnsi="Times New Roman" w:cs="Times New Roman"/>
          <w:sz w:val="20"/>
          <w:szCs w:val="20"/>
        </w:rPr>
        <w:t xml:space="preserve">with </w:t>
      </w:r>
      <w:r w:rsidR="00956857">
        <w:rPr>
          <w:rFonts w:ascii="Times New Roman" w:hAnsi="Times New Roman" w:cs="Times New Roman"/>
          <w:sz w:val="20"/>
          <w:szCs w:val="20"/>
        </w:rPr>
        <w:t xml:space="preserve">baseline recipient </w:t>
      </w:r>
      <w:r w:rsidR="00CB1DCB">
        <w:rPr>
          <w:rFonts w:ascii="Times New Roman" w:hAnsi="Times New Roman" w:cs="Times New Roman"/>
          <w:sz w:val="20"/>
          <w:szCs w:val="20"/>
        </w:rPr>
        <w:t>gut microbio</w:t>
      </w:r>
      <w:r w:rsidR="000D58FC">
        <w:rPr>
          <w:rFonts w:ascii="Times New Roman" w:hAnsi="Times New Roman" w:cs="Times New Roman"/>
          <w:sz w:val="20"/>
          <w:szCs w:val="20"/>
        </w:rPr>
        <w:t>ta</w:t>
      </w:r>
      <w:r w:rsidR="00CB1DCB">
        <w:rPr>
          <w:rFonts w:ascii="Times New Roman" w:hAnsi="Times New Roman" w:cs="Times New Roman"/>
          <w:sz w:val="20"/>
          <w:szCs w:val="20"/>
        </w:rPr>
        <w:t xml:space="preserve"> </w:t>
      </w:r>
      <w:r w:rsidR="00956857">
        <w:rPr>
          <w:rFonts w:ascii="Times New Roman" w:hAnsi="Times New Roman" w:cs="Times New Roman"/>
          <w:sz w:val="20"/>
          <w:szCs w:val="20"/>
        </w:rPr>
        <w:t xml:space="preserve">diversity. </w:t>
      </w:r>
      <w:r w:rsidR="00AE03F3">
        <w:rPr>
          <w:rFonts w:ascii="Times New Roman" w:hAnsi="Times New Roman" w:cs="Times New Roman"/>
          <w:sz w:val="20"/>
          <w:szCs w:val="20"/>
        </w:rPr>
        <w:t>However</w:t>
      </w:r>
      <w:r w:rsidR="00577FAB">
        <w:rPr>
          <w:rFonts w:ascii="Times New Roman" w:hAnsi="Times New Roman" w:cs="Times New Roman"/>
          <w:sz w:val="20"/>
          <w:szCs w:val="20"/>
        </w:rPr>
        <w:t xml:space="preserve">, </w:t>
      </w:r>
      <w:r w:rsidR="00CB1DCB">
        <w:rPr>
          <w:rFonts w:ascii="Times New Roman" w:hAnsi="Times New Roman" w:cs="Times New Roman"/>
          <w:sz w:val="20"/>
          <w:szCs w:val="20"/>
        </w:rPr>
        <w:t>u</w:t>
      </w:r>
      <w:r w:rsidR="0071532D">
        <w:rPr>
          <w:rFonts w:ascii="Times New Roman" w:hAnsi="Times New Roman" w:cs="Times New Roman"/>
          <w:sz w:val="20"/>
          <w:szCs w:val="20"/>
        </w:rPr>
        <w:t xml:space="preserve">sing </w:t>
      </w:r>
      <w:r w:rsidR="00CB1DCB">
        <w:rPr>
          <w:rFonts w:ascii="Times New Roman" w:hAnsi="Times New Roman" w:cs="Times New Roman"/>
          <w:sz w:val="20"/>
          <w:szCs w:val="20"/>
        </w:rPr>
        <w:t xml:space="preserve">these </w:t>
      </w:r>
      <w:r w:rsidR="0071532D">
        <w:rPr>
          <w:rFonts w:ascii="Times New Roman" w:hAnsi="Times New Roman" w:cs="Times New Roman"/>
          <w:sz w:val="20"/>
          <w:szCs w:val="20"/>
        </w:rPr>
        <w:t xml:space="preserve">clinical metadata, we </w:t>
      </w:r>
      <w:r w:rsidR="0000699E">
        <w:rPr>
          <w:rFonts w:ascii="Times New Roman" w:hAnsi="Times New Roman" w:cs="Times New Roman"/>
          <w:sz w:val="20"/>
          <w:szCs w:val="20"/>
        </w:rPr>
        <w:t xml:space="preserve">were </w:t>
      </w:r>
      <w:r w:rsidR="0071532D">
        <w:rPr>
          <w:rFonts w:ascii="Times New Roman" w:hAnsi="Times New Roman" w:cs="Times New Roman"/>
          <w:sz w:val="20"/>
          <w:szCs w:val="20"/>
        </w:rPr>
        <w:t xml:space="preserve">only </w:t>
      </w:r>
      <w:r w:rsidR="00532FA0">
        <w:rPr>
          <w:rFonts w:ascii="Times New Roman" w:hAnsi="Times New Roman" w:cs="Times New Roman"/>
          <w:sz w:val="20"/>
          <w:szCs w:val="20"/>
        </w:rPr>
        <w:t xml:space="preserve">able to explain </w:t>
      </w:r>
      <w:r w:rsidR="00F97EE2">
        <w:rPr>
          <w:rFonts w:ascii="Times New Roman" w:hAnsi="Times New Roman" w:cs="Times New Roman"/>
          <w:sz w:val="20"/>
          <w:szCs w:val="20"/>
        </w:rPr>
        <w:t xml:space="preserve">a maximum of </w:t>
      </w:r>
      <w:r w:rsidR="00912919">
        <w:rPr>
          <w:rFonts w:ascii="Times New Roman" w:hAnsi="Times New Roman" w:cs="Times New Roman"/>
          <w:sz w:val="20"/>
          <w:szCs w:val="20"/>
        </w:rPr>
        <w:t>35</w:t>
      </w:r>
      <w:r w:rsidR="002643A0">
        <w:rPr>
          <w:rFonts w:ascii="Times New Roman" w:hAnsi="Times New Roman" w:cs="Times New Roman"/>
          <w:sz w:val="20"/>
          <w:szCs w:val="20"/>
        </w:rPr>
        <w:t xml:space="preserve">% of the variance </w:t>
      </w:r>
      <w:r w:rsidR="00295BE9">
        <w:rPr>
          <w:rFonts w:ascii="Times New Roman" w:hAnsi="Times New Roman" w:cs="Times New Roman"/>
          <w:sz w:val="20"/>
          <w:szCs w:val="20"/>
        </w:rPr>
        <w:t>in</w:t>
      </w:r>
      <w:r w:rsidR="00E275D3">
        <w:rPr>
          <w:rFonts w:ascii="Times New Roman" w:hAnsi="Times New Roman" w:cs="Times New Roman"/>
          <w:sz w:val="20"/>
          <w:szCs w:val="20"/>
        </w:rPr>
        <w:t xml:space="preserve"> recipient</w:t>
      </w:r>
      <w:r w:rsidR="00295BE9">
        <w:rPr>
          <w:rFonts w:ascii="Times New Roman" w:hAnsi="Times New Roman" w:cs="Times New Roman"/>
          <w:sz w:val="20"/>
          <w:szCs w:val="20"/>
        </w:rPr>
        <w:t xml:space="preserve"> </w:t>
      </w:r>
      <w:r w:rsidR="00CB1DCB">
        <w:rPr>
          <w:rFonts w:ascii="Times New Roman" w:hAnsi="Times New Roman" w:cs="Times New Roman"/>
          <w:sz w:val="20"/>
          <w:szCs w:val="20"/>
        </w:rPr>
        <w:t>gut microbio</w:t>
      </w:r>
      <w:r w:rsidR="000D58FC">
        <w:rPr>
          <w:rFonts w:ascii="Times New Roman" w:hAnsi="Times New Roman" w:cs="Times New Roman"/>
          <w:sz w:val="20"/>
          <w:szCs w:val="20"/>
        </w:rPr>
        <w:t>ta</w:t>
      </w:r>
      <w:r w:rsidR="00CB1DCB">
        <w:rPr>
          <w:rFonts w:ascii="Times New Roman" w:hAnsi="Times New Roman" w:cs="Times New Roman"/>
          <w:sz w:val="20"/>
          <w:szCs w:val="20"/>
        </w:rPr>
        <w:t xml:space="preserve"> </w:t>
      </w:r>
      <w:r w:rsidR="00295BE9">
        <w:rPr>
          <w:rFonts w:ascii="Times New Roman" w:hAnsi="Times New Roman" w:cs="Times New Roman"/>
          <w:sz w:val="20"/>
          <w:szCs w:val="20"/>
        </w:rPr>
        <w:t>diversit</w:t>
      </w:r>
      <w:r w:rsidR="00E275D3">
        <w:rPr>
          <w:rFonts w:ascii="Times New Roman" w:hAnsi="Times New Roman" w:cs="Times New Roman"/>
          <w:sz w:val="20"/>
          <w:szCs w:val="20"/>
        </w:rPr>
        <w:t xml:space="preserve">ies </w:t>
      </w:r>
      <w:r w:rsidR="00BB3667">
        <w:rPr>
          <w:rFonts w:ascii="Times New Roman" w:hAnsi="Times New Roman" w:cs="Times New Roman"/>
          <w:sz w:val="20"/>
          <w:szCs w:val="20"/>
        </w:rPr>
        <w:t xml:space="preserve">(see </w:t>
      </w:r>
      <w:r w:rsidR="00BB3667">
        <w:rPr>
          <w:rFonts w:ascii="Times New Roman" w:hAnsi="Times New Roman" w:cs="Times New Roman"/>
          <w:b/>
          <w:sz w:val="20"/>
          <w:szCs w:val="20"/>
        </w:rPr>
        <w:t>S</w:t>
      </w:r>
      <w:r w:rsidR="00BC387B">
        <w:rPr>
          <w:rFonts w:ascii="Times New Roman" w:hAnsi="Times New Roman" w:cs="Times New Roman"/>
          <w:b/>
          <w:sz w:val="20"/>
          <w:szCs w:val="20"/>
        </w:rPr>
        <w:t>upplementary</w:t>
      </w:r>
      <w:r w:rsidR="00BB3667">
        <w:rPr>
          <w:rFonts w:ascii="Times New Roman" w:hAnsi="Times New Roman" w:cs="Times New Roman"/>
          <w:b/>
          <w:sz w:val="20"/>
          <w:szCs w:val="20"/>
        </w:rPr>
        <w:t xml:space="preserve"> File 4</w:t>
      </w:r>
      <w:r w:rsidR="00BB3667">
        <w:rPr>
          <w:rFonts w:ascii="Times New Roman" w:hAnsi="Times New Roman" w:cs="Times New Roman"/>
          <w:sz w:val="20"/>
          <w:szCs w:val="20"/>
        </w:rPr>
        <w:t xml:space="preserve">, text around </w:t>
      </w:r>
      <w:r w:rsidR="00BB3667">
        <w:rPr>
          <w:rFonts w:ascii="Times New Roman" w:hAnsi="Times New Roman" w:cs="Times New Roman"/>
          <w:b/>
          <w:sz w:val="20"/>
          <w:szCs w:val="20"/>
        </w:rPr>
        <w:t>Table S4)</w:t>
      </w:r>
      <w:r w:rsidR="00BB3667">
        <w:rPr>
          <w:rFonts w:ascii="Times New Roman" w:hAnsi="Times New Roman" w:cs="Times New Roman"/>
          <w:sz w:val="20"/>
          <w:szCs w:val="20"/>
        </w:rPr>
        <w:t>.</w:t>
      </w:r>
      <w:r w:rsidR="00677912">
        <w:rPr>
          <w:rFonts w:ascii="Times New Roman" w:hAnsi="Times New Roman" w:cs="Times New Roman"/>
          <w:sz w:val="20"/>
          <w:szCs w:val="20"/>
        </w:rPr>
        <w:t xml:space="preserve"> </w:t>
      </w:r>
      <w:r w:rsidR="00CB1DCB">
        <w:rPr>
          <w:rFonts w:ascii="Times New Roman" w:hAnsi="Times New Roman" w:cs="Times New Roman"/>
          <w:sz w:val="20"/>
          <w:szCs w:val="20"/>
        </w:rPr>
        <w:t xml:space="preserve">Other factors that may explain variation in baseline microbiome alpha diversity that were not evaluated here include </w:t>
      </w:r>
      <w:r w:rsidR="00E65F65">
        <w:rPr>
          <w:rFonts w:ascii="Times New Roman" w:hAnsi="Times New Roman" w:cs="Times New Roman"/>
          <w:sz w:val="20"/>
          <w:szCs w:val="20"/>
        </w:rPr>
        <w:t xml:space="preserve">residual </w:t>
      </w:r>
      <w:r w:rsidR="000A4C26">
        <w:rPr>
          <w:rFonts w:ascii="Times New Roman" w:hAnsi="Times New Roman" w:cs="Times New Roman"/>
          <w:sz w:val="20"/>
          <w:szCs w:val="20"/>
        </w:rPr>
        <w:t xml:space="preserve">microbiota disruption from </w:t>
      </w:r>
      <w:r w:rsidR="00753F67">
        <w:rPr>
          <w:rFonts w:ascii="Times New Roman" w:hAnsi="Times New Roman" w:cs="Times New Roman"/>
          <w:sz w:val="20"/>
          <w:szCs w:val="20"/>
        </w:rPr>
        <w:t xml:space="preserve">past </w:t>
      </w:r>
      <w:r w:rsidR="00ED176A">
        <w:rPr>
          <w:rFonts w:ascii="Times New Roman" w:hAnsi="Times New Roman" w:cs="Times New Roman"/>
          <w:sz w:val="20"/>
          <w:szCs w:val="20"/>
        </w:rPr>
        <w:t>chemotherapy</w:t>
      </w:r>
      <w:r w:rsidR="00753F67">
        <w:rPr>
          <w:rFonts w:ascii="Times New Roman" w:hAnsi="Times New Roman" w:cs="Times New Roman"/>
          <w:sz w:val="20"/>
          <w:szCs w:val="20"/>
        </w:rPr>
        <w:t>/</w:t>
      </w:r>
      <w:r w:rsidR="00753F67" w:rsidRPr="00753F67">
        <w:rPr>
          <w:rFonts w:ascii="Times New Roman" w:hAnsi="Times New Roman" w:cs="Times New Roman"/>
          <w:sz w:val="20"/>
          <w:szCs w:val="20"/>
        </w:rPr>
        <w:t>mucositis</w:t>
      </w:r>
      <w:r w:rsidR="00753F67">
        <w:rPr>
          <w:rFonts w:ascii="Times New Roman" w:hAnsi="Times New Roman" w:cs="Times New Roman"/>
          <w:sz w:val="20"/>
          <w:szCs w:val="20"/>
        </w:rPr>
        <w:t xml:space="preserve"> and anti-microbial use</w:t>
      </w:r>
      <w:r w:rsidR="004D7771">
        <w:rPr>
          <w:rFonts w:ascii="Times New Roman" w:hAnsi="Times New Roman" w:cs="Times New Roman"/>
          <w:sz w:val="20"/>
          <w:szCs w:val="20"/>
        </w:rPr>
        <w:t>,</w:t>
      </w:r>
      <w:r w:rsidR="00C955B9">
        <w:rPr>
          <w:rFonts w:ascii="Times New Roman" w:hAnsi="Times New Roman" w:cs="Times New Roman"/>
          <w:sz w:val="20"/>
          <w:szCs w:val="20"/>
        </w:rPr>
        <w:t xml:space="preserve"> </w:t>
      </w:r>
      <w:r w:rsidR="00D1640A">
        <w:rPr>
          <w:rFonts w:ascii="Times New Roman" w:hAnsi="Times New Roman" w:cs="Times New Roman"/>
          <w:sz w:val="20"/>
          <w:szCs w:val="20"/>
        </w:rPr>
        <w:t>or</w:t>
      </w:r>
      <w:r w:rsidR="00D37AE2">
        <w:rPr>
          <w:rFonts w:ascii="Times New Roman" w:hAnsi="Times New Roman" w:cs="Times New Roman"/>
          <w:sz w:val="20"/>
          <w:szCs w:val="20"/>
        </w:rPr>
        <w:t xml:space="preserve"> </w:t>
      </w:r>
      <w:r w:rsidR="00E342AD">
        <w:rPr>
          <w:rFonts w:ascii="Times New Roman" w:hAnsi="Times New Roman" w:cs="Times New Roman"/>
          <w:sz w:val="20"/>
          <w:szCs w:val="20"/>
        </w:rPr>
        <w:t xml:space="preserve">more nuanced scales of </w:t>
      </w:r>
      <w:r w:rsidR="002F09A8">
        <w:rPr>
          <w:rFonts w:ascii="Times New Roman" w:hAnsi="Times New Roman" w:cs="Times New Roman"/>
          <w:sz w:val="20"/>
          <w:szCs w:val="20"/>
        </w:rPr>
        <w:t>disease</w:t>
      </w:r>
      <w:r w:rsidR="00E342AD">
        <w:rPr>
          <w:rFonts w:ascii="Times New Roman" w:hAnsi="Times New Roman" w:cs="Times New Roman"/>
          <w:sz w:val="20"/>
          <w:szCs w:val="20"/>
        </w:rPr>
        <w:t xml:space="preserve"> severity</w:t>
      </w:r>
      <w:r w:rsidR="00CC6F8E">
        <w:rPr>
          <w:rFonts w:ascii="Times New Roman" w:hAnsi="Times New Roman" w:cs="Times New Roman"/>
          <w:sz w:val="20"/>
          <w:szCs w:val="20"/>
        </w:rPr>
        <w:t xml:space="preserve">/interactive </w:t>
      </w:r>
      <w:r w:rsidR="00143EB8">
        <w:rPr>
          <w:rFonts w:ascii="Times New Roman" w:hAnsi="Times New Roman" w:cs="Times New Roman"/>
          <w:sz w:val="20"/>
          <w:szCs w:val="20"/>
        </w:rPr>
        <w:t>effects</w:t>
      </w:r>
      <w:r w:rsidR="00CB1DCB">
        <w:rPr>
          <w:rFonts w:ascii="Times New Roman" w:hAnsi="Times New Roman" w:cs="Times New Roman"/>
          <w:sz w:val="20"/>
          <w:szCs w:val="20"/>
        </w:rPr>
        <w:t xml:space="preserve"> </w:t>
      </w:r>
      <w:r w:rsidR="00E5421D">
        <w:rPr>
          <w:rFonts w:ascii="Times New Roman" w:hAnsi="Times New Roman" w:cs="Times New Roman"/>
          <w:sz w:val="20"/>
          <w:szCs w:val="20"/>
        </w:rPr>
        <w:lastRenderedPageBreak/>
        <w:t>(discussed further in following “survival analysis” section</w:t>
      </w:r>
      <w:r w:rsidR="009F2339">
        <w:rPr>
          <w:rFonts w:ascii="Times New Roman" w:hAnsi="Times New Roman" w:cs="Times New Roman"/>
          <w:sz w:val="20"/>
          <w:szCs w:val="20"/>
        </w:rPr>
        <w:t>).</w:t>
      </w:r>
      <w:r w:rsidR="00CD6EB9">
        <w:rPr>
          <w:rFonts w:ascii="Times New Roman" w:hAnsi="Times New Roman" w:cs="Times New Roman"/>
          <w:sz w:val="20"/>
          <w:szCs w:val="20"/>
        </w:rPr>
        <w:t xml:space="preserve"> </w:t>
      </w:r>
      <w:r w:rsidR="00CB1DCB">
        <w:rPr>
          <w:rFonts w:ascii="Times New Roman" w:hAnsi="Times New Roman" w:cs="Times New Roman"/>
          <w:sz w:val="20"/>
          <w:szCs w:val="20"/>
        </w:rPr>
        <w:t>L</w:t>
      </w:r>
      <w:r w:rsidR="00876321">
        <w:rPr>
          <w:rFonts w:ascii="Times New Roman" w:hAnsi="Times New Roman" w:cs="Times New Roman"/>
          <w:sz w:val="20"/>
          <w:szCs w:val="20"/>
        </w:rPr>
        <w:t xml:space="preserve">ess readily measured </w:t>
      </w:r>
      <w:r w:rsidR="00955036">
        <w:rPr>
          <w:rFonts w:ascii="Times New Roman" w:hAnsi="Times New Roman" w:cs="Times New Roman"/>
          <w:sz w:val="20"/>
          <w:szCs w:val="20"/>
        </w:rPr>
        <w:t xml:space="preserve">factors </w:t>
      </w:r>
      <w:r w:rsidR="00CB1DCB">
        <w:rPr>
          <w:rFonts w:ascii="Times New Roman" w:hAnsi="Times New Roman" w:cs="Times New Roman"/>
          <w:sz w:val="20"/>
          <w:szCs w:val="20"/>
        </w:rPr>
        <w:t xml:space="preserve">including </w:t>
      </w:r>
      <w:r w:rsidR="00676FD8">
        <w:rPr>
          <w:rFonts w:ascii="Times New Roman" w:hAnsi="Times New Roman" w:cs="Times New Roman"/>
          <w:sz w:val="20"/>
          <w:szCs w:val="20"/>
        </w:rPr>
        <w:t xml:space="preserve">current and historical diet, behavior, environmental exposures, </w:t>
      </w:r>
      <w:r w:rsidR="00745838">
        <w:rPr>
          <w:rFonts w:ascii="Times New Roman" w:hAnsi="Times New Roman" w:cs="Times New Roman"/>
          <w:sz w:val="20"/>
          <w:szCs w:val="20"/>
        </w:rPr>
        <w:t xml:space="preserve">and </w:t>
      </w:r>
      <w:r w:rsidR="00AB118A">
        <w:rPr>
          <w:rFonts w:ascii="Times New Roman" w:hAnsi="Times New Roman" w:cs="Times New Roman"/>
          <w:sz w:val="20"/>
          <w:szCs w:val="20"/>
        </w:rPr>
        <w:t xml:space="preserve">host genetics </w:t>
      </w:r>
      <w:r w:rsidR="003368DD">
        <w:rPr>
          <w:rFonts w:ascii="Times New Roman" w:hAnsi="Times New Roman" w:cs="Times New Roman"/>
          <w:sz w:val="20"/>
          <w:szCs w:val="20"/>
        </w:rPr>
        <w:t xml:space="preserve">may </w:t>
      </w:r>
      <w:r w:rsidR="00CB1DCB">
        <w:rPr>
          <w:rFonts w:ascii="Times New Roman" w:hAnsi="Times New Roman" w:cs="Times New Roman"/>
          <w:sz w:val="20"/>
          <w:szCs w:val="20"/>
        </w:rPr>
        <w:t xml:space="preserve">also </w:t>
      </w:r>
      <w:r w:rsidR="00487EF0">
        <w:rPr>
          <w:rFonts w:ascii="Times New Roman" w:hAnsi="Times New Roman" w:cs="Times New Roman"/>
          <w:sz w:val="20"/>
          <w:szCs w:val="20"/>
        </w:rPr>
        <w:t xml:space="preserve">contribute </w:t>
      </w:r>
      <w:r w:rsidR="00987C8B">
        <w:rPr>
          <w:rFonts w:ascii="Times New Roman" w:hAnsi="Times New Roman" w:cs="Times New Roman"/>
          <w:sz w:val="20"/>
          <w:szCs w:val="20"/>
        </w:rPr>
        <w:t>to recipient diversity</w:t>
      </w:r>
      <w:r w:rsidR="009472E5">
        <w:rPr>
          <w:rFonts w:ascii="Times New Roman" w:hAnsi="Times New Roman" w:cs="Times New Roman"/>
          <w:sz w:val="20"/>
          <w:szCs w:val="20"/>
        </w:rPr>
        <w:t>.</w:t>
      </w:r>
      <w:r w:rsidR="00830251">
        <w:rPr>
          <w:rFonts w:ascii="Times New Roman" w:hAnsi="Times New Roman" w:cs="Times New Roman"/>
          <w:sz w:val="20"/>
          <w:szCs w:val="20"/>
        </w:rPr>
        <w:t xml:space="preserve"> </w:t>
      </w:r>
    </w:p>
    <w:p w14:paraId="7D8C2009" w14:textId="77777777" w:rsidR="005F2C6A" w:rsidRDefault="005F2C6A" w:rsidP="005F2C6A">
      <w:pPr>
        <w:jc w:val="both"/>
        <w:rPr>
          <w:rFonts w:ascii="Times New Roman" w:hAnsi="Times New Roman" w:cs="Times New Roman"/>
          <w:sz w:val="20"/>
          <w:szCs w:val="20"/>
        </w:rPr>
      </w:pPr>
    </w:p>
    <w:p w14:paraId="03B5E924" w14:textId="13A18798" w:rsidR="005F2C6A" w:rsidRDefault="005F2C6A" w:rsidP="005F2C6A">
      <w:pPr>
        <w:jc w:val="both"/>
        <w:rPr>
          <w:rFonts w:ascii="Times New Roman" w:hAnsi="Times New Roman" w:cs="Times New Roman"/>
          <w:sz w:val="20"/>
          <w:szCs w:val="20"/>
        </w:rPr>
      </w:pPr>
      <w:r>
        <w:rPr>
          <w:rFonts w:ascii="Times New Roman" w:hAnsi="Times New Roman" w:cs="Times New Roman"/>
          <w:sz w:val="20"/>
          <w:szCs w:val="20"/>
        </w:rPr>
        <w:t xml:space="preserve">Given that </w:t>
      </w:r>
      <w:r w:rsidR="00507D3E">
        <w:rPr>
          <w:rFonts w:ascii="Times New Roman" w:hAnsi="Times New Roman" w:cs="Times New Roman"/>
          <w:sz w:val="20"/>
          <w:szCs w:val="20"/>
        </w:rPr>
        <w:t xml:space="preserve">many </w:t>
      </w:r>
      <w:r w:rsidR="00E26DEA">
        <w:rPr>
          <w:rFonts w:ascii="Times New Roman" w:hAnsi="Times New Roman" w:cs="Times New Roman"/>
          <w:sz w:val="20"/>
          <w:szCs w:val="20"/>
        </w:rPr>
        <w:t xml:space="preserve">co-morbidities/clinical conditions common to allo-HSCT recipients </w:t>
      </w:r>
      <w:r w:rsidR="002152C1">
        <w:rPr>
          <w:rFonts w:ascii="Times New Roman" w:hAnsi="Times New Roman" w:cs="Times New Roman"/>
          <w:sz w:val="20"/>
          <w:szCs w:val="20"/>
        </w:rPr>
        <w:t xml:space="preserve">were observed to be associated with </w:t>
      </w:r>
      <w:r w:rsidR="00212114">
        <w:rPr>
          <w:rFonts w:ascii="Times New Roman" w:hAnsi="Times New Roman" w:cs="Times New Roman"/>
          <w:sz w:val="20"/>
          <w:szCs w:val="20"/>
        </w:rPr>
        <w:t xml:space="preserve">microbiota diversity </w:t>
      </w:r>
      <w:r w:rsidR="00B60C48">
        <w:rPr>
          <w:rFonts w:ascii="Times New Roman" w:hAnsi="Times New Roman" w:cs="Times New Roman"/>
          <w:sz w:val="20"/>
          <w:szCs w:val="20"/>
        </w:rPr>
        <w:t xml:space="preserve">in our cohort </w:t>
      </w:r>
      <w:r w:rsidR="00212114">
        <w:rPr>
          <w:rFonts w:ascii="Times New Roman" w:hAnsi="Times New Roman" w:cs="Times New Roman"/>
          <w:sz w:val="20"/>
          <w:szCs w:val="20"/>
        </w:rPr>
        <w:t>(</w:t>
      </w:r>
      <w:r w:rsidR="004C5C1B">
        <w:rPr>
          <w:rFonts w:ascii="Times New Roman" w:hAnsi="Times New Roman" w:cs="Times New Roman"/>
          <w:sz w:val="20"/>
          <w:szCs w:val="20"/>
        </w:rPr>
        <w:t>but</w:t>
      </w:r>
      <w:r w:rsidR="00212114">
        <w:rPr>
          <w:rFonts w:ascii="Times New Roman" w:hAnsi="Times New Roman" w:cs="Times New Roman"/>
          <w:sz w:val="20"/>
          <w:szCs w:val="20"/>
        </w:rPr>
        <w:t xml:space="preserve"> </w:t>
      </w:r>
      <w:r w:rsidR="004C5C1B">
        <w:rPr>
          <w:rFonts w:ascii="Times New Roman" w:hAnsi="Times New Roman" w:cs="Times New Roman"/>
          <w:sz w:val="20"/>
          <w:szCs w:val="20"/>
        </w:rPr>
        <w:t xml:space="preserve">explained little of the total </w:t>
      </w:r>
      <w:r w:rsidR="00992EB0">
        <w:rPr>
          <w:rFonts w:ascii="Times New Roman" w:hAnsi="Times New Roman" w:cs="Times New Roman"/>
          <w:sz w:val="20"/>
          <w:szCs w:val="20"/>
        </w:rPr>
        <w:t xml:space="preserve">variability </w:t>
      </w:r>
      <w:r w:rsidR="00843161">
        <w:rPr>
          <w:rFonts w:ascii="Times New Roman" w:hAnsi="Times New Roman" w:cs="Times New Roman"/>
          <w:sz w:val="20"/>
          <w:szCs w:val="20"/>
        </w:rPr>
        <w:t>in diversity),</w:t>
      </w:r>
      <w:r w:rsidR="004D3587">
        <w:rPr>
          <w:rFonts w:ascii="Times New Roman" w:hAnsi="Times New Roman" w:cs="Times New Roman"/>
          <w:sz w:val="20"/>
          <w:szCs w:val="20"/>
        </w:rPr>
        <w:t xml:space="preserve"> </w:t>
      </w:r>
      <w:r w:rsidR="00E634B5">
        <w:rPr>
          <w:rFonts w:ascii="Times New Roman" w:hAnsi="Times New Roman" w:cs="Times New Roman"/>
          <w:sz w:val="20"/>
          <w:szCs w:val="20"/>
        </w:rPr>
        <w:t xml:space="preserve">it is important to note that </w:t>
      </w:r>
      <w:r w:rsidR="00E35548">
        <w:rPr>
          <w:rFonts w:ascii="Times New Roman" w:hAnsi="Times New Roman" w:cs="Times New Roman"/>
          <w:sz w:val="20"/>
          <w:szCs w:val="20"/>
        </w:rPr>
        <w:t xml:space="preserve">recipients may not </w:t>
      </w:r>
      <w:r w:rsidR="006C2427">
        <w:rPr>
          <w:rFonts w:ascii="Times New Roman" w:hAnsi="Times New Roman" w:cs="Times New Roman"/>
          <w:sz w:val="20"/>
          <w:szCs w:val="20"/>
        </w:rPr>
        <w:t xml:space="preserve">have </w:t>
      </w:r>
      <w:r w:rsidR="00E2300F">
        <w:rPr>
          <w:rFonts w:ascii="Times New Roman" w:hAnsi="Times New Roman" w:cs="Times New Roman"/>
          <w:sz w:val="20"/>
          <w:szCs w:val="20"/>
        </w:rPr>
        <w:t>the typical microbiota of healthy adults at baseline. The causes and clinical implications of a disrupted baseline microbiota are yet unclear. However, in the next section, we show that baseline disruption appears to be associ</w:t>
      </w:r>
      <w:r w:rsidR="00530DA4">
        <w:rPr>
          <w:rFonts w:ascii="Times New Roman" w:hAnsi="Times New Roman" w:cs="Times New Roman"/>
          <w:sz w:val="20"/>
          <w:szCs w:val="20"/>
        </w:rPr>
        <w:t>ated with higher mortality rate.</w:t>
      </w:r>
    </w:p>
    <w:p w14:paraId="0C444EA7" w14:textId="77777777" w:rsidR="00162BF3" w:rsidRDefault="00162BF3" w:rsidP="005F2C6A">
      <w:pPr>
        <w:jc w:val="both"/>
        <w:rPr>
          <w:rFonts w:ascii="Times New Roman" w:hAnsi="Times New Roman" w:cs="Times New Roman"/>
          <w:sz w:val="20"/>
          <w:szCs w:val="20"/>
        </w:rPr>
      </w:pPr>
    </w:p>
    <w:p w14:paraId="3E51A477" w14:textId="77777777" w:rsidR="00162BF3" w:rsidRDefault="00162BF3" w:rsidP="005F2C6A">
      <w:pPr>
        <w:jc w:val="both"/>
        <w:rPr>
          <w:rFonts w:ascii="Times New Roman" w:hAnsi="Times New Roman" w:cs="Times New Roman"/>
          <w:sz w:val="20"/>
          <w:szCs w:val="20"/>
        </w:rPr>
      </w:pPr>
    </w:p>
    <w:p w14:paraId="4A4AEC7C" w14:textId="77777777" w:rsidR="006C5D50" w:rsidRDefault="006C5D50" w:rsidP="005F2C6A">
      <w:pPr>
        <w:jc w:val="both"/>
        <w:rPr>
          <w:rFonts w:ascii="Times New Roman" w:hAnsi="Times New Roman" w:cs="Times New Roman"/>
          <w:sz w:val="20"/>
          <w:szCs w:val="20"/>
        </w:rPr>
      </w:pPr>
    </w:p>
    <w:p w14:paraId="375F1D1A" w14:textId="77777777" w:rsidR="006C5D50" w:rsidRPr="005F2C6A" w:rsidRDefault="006C5D50" w:rsidP="005F2C6A">
      <w:pPr>
        <w:jc w:val="both"/>
        <w:rPr>
          <w:rFonts w:ascii="Times New Roman" w:hAnsi="Times New Roman" w:cs="Times New Roman"/>
          <w:sz w:val="20"/>
          <w:szCs w:val="20"/>
        </w:rPr>
      </w:pPr>
    </w:p>
    <w:p w14:paraId="4ED65B28" w14:textId="146E31D8" w:rsidR="00D62241" w:rsidRDefault="00D62241">
      <w:pPr>
        <w:rPr>
          <w:rFonts w:ascii="Times New Roman" w:hAnsi="Times New Roman" w:cs="Times New Roman"/>
          <w:b/>
          <w:u w:val="single"/>
        </w:rPr>
      </w:pPr>
    </w:p>
    <w:p w14:paraId="4079D9A6" w14:textId="0B7DA76C" w:rsidR="002D49BB" w:rsidRPr="00212CF5" w:rsidRDefault="000F6F40" w:rsidP="00696D44">
      <w:pPr>
        <w:jc w:val="both"/>
        <w:rPr>
          <w:rFonts w:ascii="Times New Roman" w:hAnsi="Times New Roman" w:cs="Times New Roman"/>
          <w:b/>
          <w:u w:val="single"/>
        </w:rPr>
      </w:pPr>
      <w:r>
        <w:rPr>
          <w:rFonts w:ascii="Times New Roman" w:hAnsi="Times New Roman" w:cs="Times New Roman"/>
          <w:b/>
          <w:u w:val="single"/>
        </w:rPr>
        <w:t>Survival Analysis</w:t>
      </w:r>
    </w:p>
    <w:p w14:paraId="46602D7B" w14:textId="77777777" w:rsidR="005026A6" w:rsidRPr="00DC6704" w:rsidRDefault="005026A6" w:rsidP="00696D44">
      <w:pPr>
        <w:jc w:val="both"/>
        <w:rPr>
          <w:rFonts w:ascii="Times New Roman" w:hAnsi="Times New Roman" w:cs="Times New Roman"/>
          <w:sz w:val="20"/>
          <w:szCs w:val="20"/>
        </w:rPr>
      </w:pPr>
    </w:p>
    <w:p w14:paraId="31427CA8" w14:textId="77777777" w:rsidR="006C5D50" w:rsidRDefault="005026A6" w:rsidP="00696D44">
      <w:pPr>
        <w:jc w:val="both"/>
        <w:rPr>
          <w:rFonts w:ascii="Times New Roman" w:hAnsi="Times New Roman" w:cs="Times New Roman"/>
          <w:b/>
          <w:sz w:val="20"/>
          <w:szCs w:val="20"/>
          <w:u w:val="single"/>
        </w:rPr>
      </w:pPr>
      <w:r w:rsidRPr="00F160A7">
        <w:rPr>
          <w:rFonts w:ascii="Times New Roman" w:hAnsi="Times New Roman" w:cs="Times New Roman"/>
          <w:b/>
          <w:sz w:val="20"/>
          <w:szCs w:val="20"/>
          <w:u w:val="single"/>
        </w:rPr>
        <w:t>Rationale</w:t>
      </w:r>
    </w:p>
    <w:p w14:paraId="60DEA67F" w14:textId="77777777" w:rsidR="006C5D50" w:rsidRDefault="006C5D50" w:rsidP="00696D44">
      <w:pPr>
        <w:jc w:val="both"/>
        <w:rPr>
          <w:rFonts w:ascii="Times New Roman" w:hAnsi="Times New Roman" w:cs="Times New Roman"/>
          <w:b/>
          <w:sz w:val="20"/>
          <w:szCs w:val="20"/>
          <w:u w:val="single"/>
        </w:rPr>
      </w:pPr>
    </w:p>
    <w:p w14:paraId="72BD9070" w14:textId="5EB50070" w:rsidR="005026A6" w:rsidRPr="004A5D69" w:rsidRDefault="005026A6" w:rsidP="00696D44">
      <w:pPr>
        <w:jc w:val="both"/>
        <w:rPr>
          <w:rFonts w:ascii="Times New Roman" w:hAnsi="Times New Roman" w:cs="Times New Roman"/>
          <w:b/>
          <w:sz w:val="20"/>
          <w:szCs w:val="20"/>
        </w:rPr>
      </w:pPr>
      <w:r w:rsidRPr="00DC6704">
        <w:rPr>
          <w:rFonts w:ascii="Times New Roman" w:hAnsi="Times New Roman" w:cs="Times New Roman"/>
          <w:sz w:val="20"/>
          <w:szCs w:val="20"/>
        </w:rPr>
        <w:t>Because low post-transplant bacterial diversity in recipients shortly after transplant (within the first 10 days of transplant</w:t>
      </w:r>
      <w:r w:rsidRPr="00DC6704">
        <w:rPr>
          <w:rFonts w:ascii="Times New Roman" w:hAnsi="Times New Roman" w:cs="Times New Roman"/>
          <w:sz w:val="20"/>
          <w:szCs w:val="20"/>
        </w:rPr>
        <w:fldChar w:fldCharType="begin" w:fldLock="1"/>
      </w:r>
      <w:r w:rsidR="00CE450D">
        <w:rPr>
          <w:rFonts w:ascii="Times New Roman" w:hAnsi="Times New Roman" w:cs="Times New Roman"/>
          <w:sz w:val="20"/>
          <w:szCs w:val="20"/>
        </w:rPr>
        <w:instrText>ADDIN CSL_CITATION { "citationItems" : [ { "id" : "ITEM-1", "itemData" : { "DOI" : "10.1182/blood-2015-04-638858", "ISSN" : "0006-4971", "PMID" : "26209659", "abstract" : "Indole, which is produced from L-tryptophan by commensal bacteria expressing tryptophanase, is not only an important intercellular signal in microbial communities, but it also modulates mucosal barrier function and expression of pro- and anti-inflammatory genes by intestinal epithelial cells. Here, we hypothesized that decreased urinary excretion of 3-indoxyl sulfate (3-IS), the major conjugate of indole found in human, may be a marker of gut microbiota disruption and increased risk of developing gastrointestinal graft-versus-host-disease. Using liquid chromatography / tandem mass spectrometry, 3-IS was determined in urine specimens collected weekly within the first 28 days after ASCT in 131 patients. Low 3-IS levels within the first ten days after ASCT were associated with a significantly higher transplant related mortality (p=0.017) and a worse overall survival (p=0.05) one year after ASCT. LASSO regression models trained on log normalized counts of 9929 operational taxonomic units (OTUs) derived from next-generation sequencing of the hypervariable V3 region of the 16S-rRNA gene showed members of the families of Lachnospiraceae and Ruminococcaceae of the class of Clostridia to be be associated with high urinary 3-IS levels, whereas members of the class of Bacilli are associated with low 3-IS levels. Risk factors of early suppression of 3-IS levels were the type of gastrointestinal decontamination (p=0.01), early onset of antibiotic treatment (p=0.001), and recipient NOD2/CARD15 genotype (p=0.04). In conclusion, our findings underscore the relevance of microbiota-derived indole and metabolites thereof in mucosal integrity and protection from inflammation.", "author" : [ { "dropping-particle" : "", "family" : "Weber", "given" : "D.", "non-dropping-particle" : "", "parse-names" : false, "suffix" : "" }, { "dropping-particle" : "", "family" : "Oefner", "given" : "P. J.", "non-dropping-particle" : "", "parse-names" : false, "suffix" : "" }, { "dropping-particle" : "", "family" : "Hiergeist", "given" : "A.", "non-dropping-particle" : "", "parse-names" : false, "suffix" : "" }, { "dropping-particle" : "", "family" : "Koestler", "given" : "J.", "non-dropping-particle" : "", "parse-names" : false, "suffix" : "" }, { "dropping-particle" : "", "family" : "Gessner", "given" : "A.", "non-dropping-particle" : "", "parse-names" : false, "suffix" : "" }, { "dropping-particle" : "", "family" : "Weber", "given" : "M.", "non-dropping-particle" : "", "parse-names" : false, "suffix" : "" }, { "dropping-particle" : "", "family" : "Hahn", "given" : "J.", "non-dropping-particle" : "", "parse-names" : false, "suffix" : "" }, { "dropping-particle" : "", "family" : "Wolff", "given" : "D.", "non-dropping-particle" : "", "parse-names" : false, "suffix" : "" }, { "dropping-particle" : "", "family" : "Stammler", "given" : "F.", "non-dropping-particle" : "", "parse-names" : false, "suffix" : "" }, { "dropping-particle" : "", "family" : "Spang", "given" : "R.", "non-dropping-particle" : "", "parse-names" : false, "suffix" : "" }, { "dropping-particle" : "", "family" : "Herr", "given" : "W.", "non-dropping-particle" : "", "parse-names" : false, "suffix" : "" }, { "dropping-particle" : "", "family" : "Dettmer", "given" : "K.", "non-dropping-particle" : "", "parse-names" : false, "suffix" : "" }, { "dropping-particle" : "", "family" : "Holler", "given" : "E.", "non-dropping-particle" : "", "parse-names" : false, "suffix" : "" } ], "container-title" : "Blood", "id" : "ITEM-1", "issue" : "14", "issued" : { "date-parts" : [ [ "2015" ] ] }, "page" : "1723-1729", "title" : "Low urinary indoxyl sulfate levels early after ASCT reflect a disrupted microbiome and are associated with poor outcome", "type" : "article-journal", "volume" : "126" }, "uris" : [ "http://www.mendeley.com/documents/?uuid=4f468973-c066-4042-aaec-aa382e7bfb1d" ] } ], "mendeley" : { "formattedCitation" : "&lt;sup&gt;5&lt;/sup&gt;", "plainTextFormattedCitation" : "5", "previouslyFormattedCitation" : "&lt;sup&gt;2&lt;/sup&gt;" }, "properties" : { "noteIndex" : 0 }, "schema" : "https://github.com/citation-style-language/schema/raw/master/csl-citation.json" }</w:instrText>
      </w:r>
      <w:r w:rsidRPr="00DC6704">
        <w:rPr>
          <w:rFonts w:ascii="Times New Roman" w:hAnsi="Times New Roman" w:cs="Times New Roman"/>
          <w:sz w:val="20"/>
          <w:szCs w:val="20"/>
        </w:rPr>
        <w:fldChar w:fldCharType="separate"/>
      </w:r>
      <w:r w:rsidR="00CE450D" w:rsidRPr="00CE450D">
        <w:rPr>
          <w:rFonts w:ascii="Times New Roman" w:hAnsi="Times New Roman" w:cs="Times New Roman"/>
          <w:noProof/>
          <w:sz w:val="20"/>
          <w:szCs w:val="20"/>
          <w:vertAlign w:val="superscript"/>
        </w:rPr>
        <w:t>5</w:t>
      </w:r>
      <w:r w:rsidRPr="00DC6704">
        <w:rPr>
          <w:rFonts w:ascii="Times New Roman" w:hAnsi="Times New Roman" w:cs="Times New Roman"/>
          <w:sz w:val="20"/>
          <w:szCs w:val="20"/>
        </w:rPr>
        <w:fldChar w:fldCharType="end"/>
      </w:r>
      <w:r w:rsidRPr="00DC6704">
        <w:rPr>
          <w:rFonts w:ascii="Times New Roman" w:hAnsi="Times New Roman" w:cs="Times New Roman"/>
          <w:sz w:val="20"/>
          <w:szCs w:val="20"/>
        </w:rPr>
        <w:t xml:space="preserve"> and </w:t>
      </w:r>
      <w:r w:rsidR="0090394C">
        <w:rPr>
          <w:rFonts w:ascii="Times New Roman" w:hAnsi="Times New Roman" w:cs="Times New Roman"/>
          <w:sz w:val="20"/>
          <w:szCs w:val="20"/>
        </w:rPr>
        <w:t>peri-</w:t>
      </w:r>
      <w:r w:rsidRPr="00DC6704">
        <w:rPr>
          <w:rFonts w:ascii="Times New Roman" w:hAnsi="Times New Roman" w:cs="Times New Roman"/>
          <w:sz w:val="20"/>
          <w:szCs w:val="20"/>
        </w:rPr>
        <w:t>engraftment</w:t>
      </w:r>
      <w:r w:rsidRPr="00DC6704">
        <w:rPr>
          <w:rFonts w:ascii="Times New Roman" w:hAnsi="Times New Roman" w:cs="Times New Roman"/>
          <w:sz w:val="20"/>
          <w:szCs w:val="20"/>
        </w:rPr>
        <w:fldChar w:fldCharType="begin" w:fldLock="1"/>
      </w:r>
      <w:r w:rsidR="00CE450D">
        <w:rPr>
          <w:rFonts w:ascii="Times New Roman" w:hAnsi="Times New Roman" w:cs="Times New Roman"/>
          <w:sz w:val="20"/>
          <w:szCs w:val="20"/>
        </w:rPr>
        <w:instrText>ADDIN CSL_CITATION { "citationItems" : [ { "id" : "ITEM-1", "itemData" : { "DOI" : "10.1016/j.bbmt.2015.04.016", "ISSN" : "10838791", "author" : [ { "dropping-particle" : "", "family" : "Jenq", "given" : "Robert R.", "non-dropping-particle" : "", "parse-names" : false, "suffix" : "" }, { "dropping-particle" : "", "family" : "Taur", "given" : "Ying", "non-dropping-particle" : "", "parse-names" : false, "suffix" : "" }, { "dropping-particle" : "", "family" : "Devlin", "given" : "Sean M.", "non-dropping-particle" : "", "parse-names" : false, "suffix" : "" }, { "dropping-particle" : "", "family" : "Ponce", "given" : "Doris M.", "non-dropping-particle" : "", "parse-names" : false, "suffix" : "" }, { "dropping-particle" : "", "family" : "Goldberg", "given" : "Jenna D.", "non-dropping-particle" : "", "parse-names" : false, "suffix" : "" }, { "dropping-particle" : "", "family" : "Ahr", "given" : "Katya F.", "non-dropping-particle" : "", "parse-names" : false, "suffix" : "" }, { "dropping-particle" : "", "family" : "Littmann", "given" : "Eric R.", "non-dropping-particle" : "", "parse-names" : false, "suffix" : "" }, { "dropping-particle" : "", "family" : "Ling", "given" : "Lilan", "non-dropping-particle" : "", "parse-names" : false, "suffix" : "" }, { "dropping-particle" : "", "family" : "Gobourne", "given" : "Asia C.", "non-dropping-particle" : "", "parse-names" : false, "suffix" : "" }, { "dropping-particle" : "", "family" : "Miller", "given" : "Liza C.", "non-dropping-particle" : "", "parse-names" : false, "suffix" : "" }, { "dropping-particle" : "", "family" : "Docampo", "given" : "Melissa D.", "non-dropping-particle" : "", "parse-names" : false, "suffix" : "" }, { "dropping-particle" : "", "family" : "Peled", "given" : "Jonathan U.", "non-dropping-particle" : "", "parse-names" : false, "suffix" : "" }, { "dropping-particle" : "", "family" : "Arpaia", "given" : "Nicholas", "non-dropping-particle" : "", "parse-names" : false, "suffix" : "" }, { "dropping-particle" : "", "family" : "Cross", "given" : "Justin R.", "non-dropping-particle" : "", "parse-names" : false, "suffix" : "" }, { "dropping-particle" : "", "family" : "Peets", "given" : "Tatanisha K.", "non-dropping-particle" : "", "parse-names" : false, "suffix" : "" }, { "dropping-particle" : "", "family" : "Lumish", "given" : "Melissa a.", "non-dropping-particle" : "", "parse-names" : false, "suffix" : "" }, { "dropping-particle" : "", "family" : "Shono", "given" : "Yusuke", "non-dropping-particle" : "", "parse-names" : false, "suffix" : "" }, { "dropping-particle" : "", "family" : "Dudakov", "given" : "Jarrod a.", "non-dropping-particle" : "", "parse-names" : false, "suffix" : "" }, { "dropping-particle" : "", "family" : "Poeck", "given" : "Hendrik", "non-dropping-particle" : "", "parse-names" : false, "suffix" : "" }, { "dropping-particle" : "", "family" : "Hanash", "given" : "Alan M.", "non-dropping-particle" : "", "parse-names" : false, "suffix" : "" }, { "dropping-particle" : "", "family" : "Barker", "given" : "Juliet N.", "non-dropping-particle" : "", "parse-names" : false, "suffix" : "" }, { "dropping-particle" : "", "family" : "Perales", "given" : "Miguel-Angel", "non-dropping-particle" : "", "parse-names" : false, "suffix" : "" }, { "dropping-particle" : "", "family" : "Giralt", "given" : "Sergio a.", "non-dropping-particle" : "", "parse-names" : false, "suffix" : "" }, { "dropping-particle" : "", "family" : "Pamer", "given" : "Eric G.", "non-dropping-particle" : "", "parse-names" : false, "suffix" : "" }, { "dropping-particle" : "", "family" : "Brink", "given" : "Marcel R.M.", "non-dropping-particle" : "van den", "parse-names" : false, "suffix" : "" } ], "container-title" : "Biology of Blood and Marrow Transplantation", "id" : "ITEM-1", "issue" : "8", "issued" : { "date-parts" : [ [ "2015", "8" ] ] }, "page" : "1373-1383", "publisher" : "Elsevier Ltd", "title" : "Intestinal Blautia Is Associated with Reduced Death from Graft-versus-Host Disease", "type" : "article-journal", "volume" : "21" }, "uris" : [ "http://www.mendeley.com/documents/?uuid=19d00f45-eedf-48b7-993f-cdd898ba89de" ] }, { "id" : "ITEM-2", "itemData" : { "DOI" : "10.1182/blood-2014-02-554725", "ISSN" : "0006-4971", "author" : [ { "dropping-particle" : "", "family" : "Taur", "given" : "Ying", "non-dropping-particle" : "", "parse-names" : false, "suffix" : "" }, { "dropping-particle" : "", "family" : "Jenq", "given" : "Robert R", "non-dropping-particle" : "", "parse-names" : false, "suffix" : "" }, { "dropping-particle" : "", "family" : "Perales", "given" : "M.-A.", "non-dropping-particle" : "", "parse-names" : false, "suffix" : "" }, { "dropping-particle" : "", "family" : "Littmann", "given" : "Eric R", "non-dropping-particle" : "", "parse-names" : false, "suffix" : "" }, { "dropping-particle" : "", "family" : "Morjaria", "given" : "Sejal", "non-dropping-particle" : "", "parse-names" : false, "suffix" : "" }, { "dropping-particle" : "", "family" : "Ling", "given" : "Lilan", "non-dropping-particle" : "", "parse-names" : false, "suffix" : "" }, { "dropping-particle" : "", "family" : "No", "given" : "Daniel", "non-dropping-particle" : "", "parse-names" : false, "suffix" : "" }, { "dropping-particle" : "", "family" : "Gobourne", "given" : "Asia", "non-dropping-particle" : "", "parse-names" : false, "suffix" : "" }, { "dropping-particle" : "", "family" : "Viale", "given" : "Agnes", "non-dropping-particle" : "", "parse-names" : false, "suffix" : "" }, { "dropping-particle" : "", "family" : "Dahi", "given" : "Parastoo B", "non-dropping-particle" : "", "parse-names" : false, "suffix" : "" }, { "dropping-particle" : "", "family" : "Ponce", "given" : "Doris M", "non-dropping-particle" : "", "parse-names" : false, "suffix" : "" }, { "dropping-particle" : "", "family" : "Barker", "given" : "Juliet N", "non-dropping-particle" : "", "parse-names" : false, "suffix" : "" }, { "dropping-particle" : "", "family" : "Giralt", "given" : "Sergio", "non-dropping-particle" : "", "parse-names" : false, "suffix" : "" }, { "dropping-particle" : "", "family" : "Brink", "given" : "M.", "non-dropping-particle" : "van den", "parse-names" : false, "suffix" : "" }, { "dropping-particle" : "", "family" : "Pamer", "given" : "Eric G", "non-dropping-particle" : "", "parse-names" : false, "suffix" : "" } ], "container-title" : "Blood", "id" : "ITEM-2", "issue" : "7", "issued" : { "date-parts" : [ [ "2014", "8", "14" ] ] }, "page" : "1174-1182", "title" : "The effects of intestinal tract bacterial diversity on mortality following allogeneic hematopoietic stem cell transplantation", "type" : "article-journal", "volume" : "124" }, "uris" : [ "http://www.mendeley.com/documents/?uuid=4b9ac961-45c8-475b-8273-34f450caa7b9" ] } ], "mendeley" : { "formattedCitation" : "&lt;sup&gt;6,7&lt;/sup&gt;", "plainTextFormattedCitation" : "6,7", "previouslyFormattedCitation" : "&lt;sup&gt;3,4&lt;/sup&gt;" }, "properties" : { "noteIndex" : 0 }, "schema" : "https://github.com/citation-style-language/schema/raw/master/csl-citation.json" }</w:instrText>
      </w:r>
      <w:r w:rsidRPr="00DC6704">
        <w:rPr>
          <w:rFonts w:ascii="Times New Roman" w:hAnsi="Times New Roman" w:cs="Times New Roman"/>
          <w:sz w:val="20"/>
          <w:szCs w:val="20"/>
        </w:rPr>
        <w:fldChar w:fldCharType="separate"/>
      </w:r>
      <w:r w:rsidR="00CE450D" w:rsidRPr="00CE450D">
        <w:rPr>
          <w:rFonts w:ascii="Times New Roman" w:hAnsi="Times New Roman" w:cs="Times New Roman"/>
          <w:noProof/>
          <w:sz w:val="20"/>
          <w:szCs w:val="20"/>
          <w:vertAlign w:val="superscript"/>
        </w:rPr>
        <w:t>6,7</w:t>
      </w:r>
      <w:r w:rsidRPr="00DC6704">
        <w:rPr>
          <w:rFonts w:ascii="Times New Roman" w:hAnsi="Times New Roman" w:cs="Times New Roman"/>
          <w:sz w:val="20"/>
          <w:szCs w:val="20"/>
        </w:rPr>
        <w:fldChar w:fldCharType="end"/>
      </w:r>
      <w:r w:rsidRPr="00DC6704">
        <w:rPr>
          <w:rFonts w:ascii="Times New Roman" w:hAnsi="Times New Roman" w:cs="Times New Roman"/>
          <w:sz w:val="20"/>
          <w:szCs w:val="20"/>
        </w:rPr>
        <w:t xml:space="preserve">) has been associated with increased mortality, we also performed a </w:t>
      </w:r>
      <w:r w:rsidRPr="00DC6704">
        <w:rPr>
          <w:rFonts w:ascii="Times New Roman" w:hAnsi="Times New Roman" w:cs="Times New Roman"/>
          <w:i/>
          <w:sz w:val="20"/>
          <w:szCs w:val="20"/>
        </w:rPr>
        <w:t xml:space="preserve">post-hoc </w:t>
      </w:r>
      <w:r w:rsidRPr="00DC6704">
        <w:rPr>
          <w:rFonts w:ascii="Times New Roman" w:hAnsi="Times New Roman" w:cs="Times New Roman"/>
          <w:sz w:val="20"/>
          <w:szCs w:val="20"/>
        </w:rPr>
        <w:t>survival analysis</w:t>
      </w:r>
      <w:r w:rsidR="00943772">
        <w:rPr>
          <w:rFonts w:ascii="Times New Roman" w:hAnsi="Times New Roman" w:cs="Times New Roman"/>
          <w:sz w:val="20"/>
          <w:szCs w:val="20"/>
        </w:rPr>
        <w:t xml:space="preserve"> to evaluate whether the recipients with disrupted baseline microbiota also </w:t>
      </w:r>
      <w:r w:rsidR="0066685C">
        <w:rPr>
          <w:rFonts w:ascii="Times New Roman" w:hAnsi="Times New Roman" w:cs="Times New Roman"/>
          <w:sz w:val="20"/>
          <w:szCs w:val="20"/>
        </w:rPr>
        <w:t xml:space="preserve">had </w:t>
      </w:r>
      <w:r w:rsidR="0012021C">
        <w:rPr>
          <w:rFonts w:ascii="Times New Roman" w:hAnsi="Times New Roman" w:cs="Times New Roman"/>
          <w:sz w:val="20"/>
          <w:szCs w:val="20"/>
        </w:rPr>
        <w:t>higher mortality rates</w:t>
      </w:r>
      <w:r w:rsidRPr="00DC6704">
        <w:rPr>
          <w:rFonts w:ascii="Times New Roman" w:hAnsi="Times New Roman" w:cs="Times New Roman"/>
          <w:sz w:val="20"/>
          <w:szCs w:val="20"/>
        </w:rPr>
        <w:t>.</w:t>
      </w:r>
    </w:p>
    <w:p w14:paraId="6D5B00D6" w14:textId="77777777" w:rsidR="005026A6" w:rsidRPr="00DC6704" w:rsidRDefault="005026A6" w:rsidP="00696D44">
      <w:pPr>
        <w:jc w:val="both"/>
        <w:rPr>
          <w:rFonts w:ascii="Times New Roman" w:hAnsi="Times New Roman" w:cs="Times New Roman"/>
          <w:sz w:val="20"/>
          <w:szCs w:val="20"/>
        </w:rPr>
      </w:pPr>
    </w:p>
    <w:p w14:paraId="6D23B316" w14:textId="77777777" w:rsidR="006C5D50" w:rsidRDefault="005026A6" w:rsidP="00696D44">
      <w:pPr>
        <w:jc w:val="both"/>
        <w:rPr>
          <w:rFonts w:ascii="Times New Roman" w:hAnsi="Times New Roman" w:cs="Times New Roman"/>
          <w:b/>
          <w:sz w:val="20"/>
          <w:szCs w:val="20"/>
          <w:u w:val="single"/>
        </w:rPr>
      </w:pPr>
      <w:r w:rsidRPr="004D190C">
        <w:rPr>
          <w:rFonts w:ascii="Times New Roman" w:hAnsi="Times New Roman" w:cs="Times New Roman"/>
          <w:b/>
          <w:sz w:val="20"/>
          <w:szCs w:val="20"/>
          <w:u w:val="single"/>
        </w:rPr>
        <w:t>Methods</w:t>
      </w:r>
    </w:p>
    <w:p w14:paraId="741A7B0C" w14:textId="77777777" w:rsidR="006C5D50" w:rsidRDefault="006C5D50" w:rsidP="00696D44">
      <w:pPr>
        <w:jc w:val="both"/>
        <w:rPr>
          <w:rFonts w:ascii="Times New Roman" w:hAnsi="Times New Roman" w:cs="Times New Roman"/>
          <w:b/>
          <w:sz w:val="20"/>
          <w:szCs w:val="20"/>
          <w:u w:val="single"/>
        </w:rPr>
      </w:pPr>
    </w:p>
    <w:p w14:paraId="573BFE2A" w14:textId="193652ED" w:rsidR="005026A6" w:rsidRPr="004A5D69" w:rsidRDefault="005026A6" w:rsidP="00696D44">
      <w:pPr>
        <w:jc w:val="both"/>
        <w:rPr>
          <w:rFonts w:ascii="Times New Roman" w:hAnsi="Times New Roman" w:cs="Times New Roman"/>
          <w:b/>
          <w:sz w:val="20"/>
          <w:szCs w:val="20"/>
        </w:rPr>
      </w:pPr>
      <w:r w:rsidRPr="00DC6704">
        <w:rPr>
          <w:rFonts w:ascii="Times New Roman" w:hAnsi="Times New Roman" w:cs="Times New Roman"/>
          <w:sz w:val="20"/>
          <w:szCs w:val="20"/>
        </w:rPr>
        <w:t xml:space="preserve">Using a right-censored Cox proportional hazards model, </w:t>
      </w:r>
      <w:r w:rsidR="00E27040">
        <w:rPr>
          <w:rFonts w:ascii="Times New Roman" w:hAnsi="Times New Roman" w:cs="Times New Roman"/>
          <w:sz w:val="20"/>
          <w:szCs w:val="20"/>
        </w:rPr>
        <w:t xml:space="preserve">we </w:t>
      </w:r>
      <w:r w:rsidRPr="00DC6704">
        <w:rPr>
          <w:rFonts w:ascii="Times New Roman" w:hAnsi="Times New Roman" w:cs="Times New Roman"/>
          <w:sz w:val="20"/>
          <w:szCs w:val="20"/>
        </w:rPr>
        <w:t>examined if microbiota features and patient characteri</w:t>
      </w:r>
      <w:r w:rsidR="003D75A2">
        <w:rPr>
          <w:rFonts w:ascii="Times New Roman" w:hAnsi="Times New Roman" w:cs="Times New Roman"/>
          <w:sz w:val="20"/>
          <w:szCs w:val="20"/>
        </w:rPr>
        <w:t>stics were associated with time-to-</w:t>
      </w:r>
      <w:r w:rsidRPr="00DC6704">
        <w:rPr>
          <w:rFonts w:ascii="Times New Roman" w:hAnsi="Times New Roman" w:cs="Times New Roman"/>
          <w:sz w:val="20"/>
          <w:szCs w:val="20"/>
        </w:rPr>
        <w:t xml:space="preserve">death </w:t>
      </w:r>
      <w:r w:rsidR="003D75A2">
        <w:rPr>
          <w:rFonts w:ascii="Times New Roman" w:hAnsi="Times New Roman" w:cs="Times New Roman"/>
          <w:sz w:val="20"/>
          <w:szCs w:val="20"/>
        </w:rPr>
        <w:t xml:space="preserve">following transplant </w:t>
      </w:r>
      <w:r w:rsidRPr="00DC6704">
        <w:rPr>
          <w:rFonts w:ascii="Times New Roman" w:hAnsi="Times New Roman" w:cs="Times New Roman"/>
          <w:sz w:val="20"/>
          <w:szCs w:val="20"/>
        </w:rPr>
        <w:t>(</w:t>
      </w:r>
      <w:r w:rsidR="003D75A2">
        <w:rPr>
          <w:rFonts w:ascii="Times New Roman" w:hAnsi="Times New Roman" w:cs="Times New Roman"/>
          <w:sz w:val="20"/>
          <w:szCs w:val="20"/>
        </w:rPr>
        <w:t xml:space="preserve">i.e., </w:t>
      </w:r>
      <w:r w:rsidRPr="00DC6704">
        <w:rPr>
          <w:rFonts w:ascii="Times New Roman" w:hAnsi="Times New Roman" w:cs="Times New Roman"/>
          <w:sz w:val="20"/>
          <w:szCs w:val="20"/>
        </w:rPr>
        <w:t>mortality rate).</w:t>
      </w:r>
      <w:r w:rsidR="00787DF1" w:rsidRPr="00787DF1">
        <w:rPr>
          <w:rFonts w:ascii="Times New Roman" w:hAnsi="Times New Roman" w:cs="Times New Roman"/>
          <w:sz w:val="20"/>
          <w:szCs w:val="20"/>
        </w:rPr>
        <w:t xml:space="preserve"> </w:t>
      </w:r>
      <w:r w:rsidR="00787DF1" w:rsidRPr="00DC6704">
        <w:rPr>
          <w:rFonts w:ascii="Times New Roman" w:hAnsi="Times New Roman" w:cs="Times New Roman"/>
          <w:sz w:val="20"/>
          <w:szCs w:val="20"/>
        </w:rPr>
        <w:t xml:space="preserve">Causes contributing to overall mortality are summarized in </w:t>
      </w:r>
      <w:r w:rsidR="00787DF1" w:rsidRPr="00DC6704">
        <w:rPr>
          <w:rFonts w:ascii="Times New Roman" w:hAnsi="Times New Roman" w:cs="Times New Roman"/>
          <w:b/>
          <w:sz w:val="20"/>
          <w:szCs w:val="20"/>
        </w:rPr>
        <w:t xml:space="preserve">Table 1 </w:t>
      </w:r>
      <w:r w:rsidR="00787DF1" w:rsidRPr="00DC6704">
        <w:rPr>
          <w:rFonts w:ascii="Times New Roman" w:hAnsi="Times New Roman" w:cs="Times New Roman"/>
          <w:sz w:val="20"/>
          <w:szCs w:val="20"/>
        </w:rPr>
        <w:t xml:space="preserve">of the main text. </w:t>
      </w:r>
      <w:r w:rsidR="00787DF1">
        <w:rPr>
          <w:rFonts w:ascii="Times New Roman" w:hAnsi="Times New Roman" w:cs="Times New Roman"/>
          <w:sz w:val="20"/>
          <w:szCs w:val="20"/>
        </w:rPr>
        <w:t>The most common etiology of death was relapse, followed by infection/sepsis and respiratory failure. The average day of mortality was at +272 days following transplant.</w:t>
      </w:r>
    </w:p>
    <w:p w14:paraId="339264CE" w14:textId="77777777" w:rsidR="005026A6" w:rsidRPr="00DC6704" w:rsidRDefault="005026A6" w:rsidP="00696D44">
      <w:pPr>
        <w:jc w:val="both"/>
        <w:rPr>
          <w:rFonts w:ascii="Times New Roman" w:hAnsi="Times New Roman" w:cs="Times New Roman"/>
          <w:sz w:val="20"/>
          <w:szCs w:val="20"/>
        </w:rPr>
      </w:pPr>
    </w:p>
    <w:p w14:paraId="1231FA9F" w14:textId="3CE8F518" w:rsidR="005026A6" w:rsidRPr="00DC6704" w:rsidRDefault="005026A6" w:rsidP="00696D44">
      <w:pPr>
        <w:jc w:val="both"/>
        <w:rPr>
          <w:rFonts w:ascii="Times New Roman" w:hAnsi="Times New Roman" w:cs="Times New Roman"/>
          <w:sz w:val="20"/>
          <w:szCs w:val="20"/>
        </w:rPr>
      </w:pPr>
      <w:r w:rsidRPr="00DC6704">
        <w:rPr>
          <w:rFonts w:ascii="Times New Roman" w:hAnsi="Times New Roman" w:cs="Times New Roman"/>
          <w:sz w:val="20"/>
          <w:szCs w:val="20"/>
        </w:rPr>
        <w:t>Right-censored Cox regression was used because this model accounts for mortality events that may have occurred after our relatively early follow up date (minimum of</w:t>
      </w:r>
      <w:r w:rsidR="00730AF2">
        <w:rPr>
          <w:rFonts w:ascii="Times New Roman" w:hAnsi="Times New Roman" w:cs="Times New Roman"/>
          <w:sz w:val="20"/>
          <w:szCs w:val="20"/>
        </w:rPr>
        <w:t xml:space="preserve"> 100 days following transplant:</w:t>
      </w:r>
      <w:r w:rsidRPr="00DC6704">
        <w:rPr>
          <w:rFonts w:ascii="Times New Roman" w:hAnsi="Times New Roman" w:cs="Times New Roman"/>
          <w:sz w:val="20"/>
          <w:szCs w:val="20"/>
        </w:rPr>
        <w:t xml:space="preserve"> </w:t>
      </w:r>
      <w:r w:rsidR="00730AF2">
        <w:rPr>
          <w:rFonts w:ascii="Times New Roman" w:hAnsi="Times New Roman" w:cs="Times New Roman"/>
          <w:sz w:val="20"/>
          <w:szCs w:val="20"/>
        </w:rPr>
        <w:t xml:space="preserve">a follow-up time </w:t>
      </w:r>
      <w:r w:rsidRPr="00DC6704">
        <w:rPr>
          <w:rFonts w:ascii="Times New Roman" w:hAnsi="Times New Roman" w:cs="Times New Roman"/>
          <w:sz w:val="20"/>
          <w:szCs w:val="20"/>
        </w:rPr>
        <w:t xml:space="preserve">set to capture most cases of acute gastrointestinal </w:t>
      </w:r>
      <w:r w:rsidR="00730AF2">
        <w:rPr>
          <w:rFonts w:ascii="Times New Roman" w:hAnsi="Times New Roman" w:cs="Times New Roman"/>
          <w:sz w:val="20"/>
          <w:szCs w:val="20"/>
        </w:rPr>
        <w:t xml:space="preserve">GvHD </w:t>
      </w:r>
      <w:r w:rsidRPr="00DC6704">
        <w:rPr>
          <w:rFonts w:ascii="Times New Roman" w:hAnsi="Times New Roman" w:cs="Times New Roman"/>
          <w:sz w:val="20"/>
          <w:szCs w:val="20"/>
        </w:rPr>
        <w:t xml:space="preserve">but is </w:t>
      </w:r>
      <w:r w:rsidR="00730AF2">
        <w:rPr>
          <w:rFonts w:ascii="Times New Roman" w:hAnsi="Times New Roman" w:cs="Times New Roman"/>
          <w:sz w:val="20"/>
          <w:szCs w:val="20"/>
        </w:rPr>
        <w:t xml:space="preserve">not </w:t>
      </w:r>
      <w:r w:rsidRPr="00DC6704">
        <w:rPr>
          <w:rFonts w:ascii="Times New Roman" w:hAnsi="Times New Roman" w:cs="Times New Roman"/>
          <w:sz w:val="20"/>
          <w:szCs w:val="20"/>
        </w:rPr>
        <w:t>ideal for mortality</w:t>
      </w:r>
      <w:r w:rsidR="00246C1A">
        <w:rPr>
          <w:rFonts w:ascii="Times New Roman" w:hAnsi="Times New Roman" w:cs="Times New Roman"/>
          <w:sz w:val="20"/>
          <w:szCs w:val="20"/>
        </w:rPr>
        <w:t>)</w:t>
      </w:r>
      <w:r w:rsidRPr="00DC6704">
        <w:rPr>
          <w:rFonts w:ascii="Times New Roman" w:hAnsi="Times New Roman" w:cs="Times New Roman"/>
          <w:sz w:val="20"/>
          <w:szCs w:val="20"/>
        </w:rPr>
        <w:t xml:space="preserve">; the right-censored Cox regression model allows us to adjust for non-uniform follow up times among recipients </w:t>
      </w:r>
      <w:r w:rsidR="00BE7199">
        <w:rPr>
          <w:rFonts w:ascii="Times New Roman" w:hAnsi="Times New Roman" w:cs="Times New Roman"/>
          <w:sz w:val="20"/>
          <w:szCs w:val="20"/>
        </w:rPr>
        <w:t xml:space="preserve">while also </w:t>
      </w:r>
      <w:r w:rsidR="00345BA6">
        <w:rPr>
          <w:rFonts w:ascii="Times New Roman" w:hAnsi="Times New Roman" w:cs="Times New Roman"/>
          <w:sz w:val="20"/>
          <w:szCs w:val="20"/>
        </w:rPr>
        <w:t xml:space="preserve">allowing for the inclusion of </w:t>
      </w:r>
      <w:r w:rsidR="003B174D">
        <w:rPr>
          <w:rFonts w:ascii="Times New Roman" w:hAnsi="Times New Roman" w:cs="Times New Roman"/>
          <w:sz w:val="20"/>
          <w:szCs w:val="20"/>
        </w:rPr>
        <w:t xml:space="preserve">covariates in the model (in contrast to other common methods like </w:t>
      </w:r>
      <w:r w:rsidR="003B174D" w:rsidRPr="003B174D">
        <w:rPr>
          <w:rFonts w:ascii="Times New Roman" w:hAnsi="Times New Roman" w:cs="Times New Roman"/>
          <w:sz w:val="20"/>
          <w:szCs w:val="20"/>
        </w:rPr>
        <w:t>Kaplan</w:t>
      </w:r>
      <w:r w:rsidR="003B174D">
        <w:rPr>
          <w:rFonts w:ascii="Times New Roman" w:hAnsi="Times New Roman" w:cs="Times New Roman"/>
          <w:sz w:val="20"/>
          <w:szCs w:val="20"/>
        </w:rPr>
        <w:t>-</w:t>
      </w:r>
      <w:r w:rsidR="003B174D" w:rsidRPr="003B174D">
        <w:rPr>
          <w:rFonts w:ascii="Times New Roman" w:hAnsi="Times New Roman" w:cs="Times New Roman"/>
          <w:sz w:val="20"/>
          <w:szCs w:val="20"/>
        </w:rPr>
        <w:t>Meier</w:t>
      </w:r>
      <w:r w:rsidR="003B174D">
        <w:rPr>
          <w:rFonts w:ascii="Times New Roman" w:hAnsi="Times New Roman" w:cs="Times New Roman"/>
          <w:sz w:val="20"/>
          <w:szCs w:val="20"/>
        </w:rPr>
        <w:t xml:space="preserve"> curves)</w:t>
      </w:r>
      <w:r w:rsidR="00CE437D">
        <w:rPr>
          <w:rFonts w:ascii="Times New Roman" w:hAnsi="Times New Roman" w:cs="Times New Roman"/>
          <w:sz w:val="20"/>
          <w:szCs w:val="20"/>
        </w:rPr>
        <w:t>. The co</w:t>
      </w:r>
      <w:r w:rsidRPr="00DC6704">
        <w:rPr>
          <w:rFonts w:ascii="Times New Roman" w:hAnsi="Times New Roman" w:cs="Times New Roman"/>
          <w:sz w:val="20"/>
          <w:szCs w:val="20"/>
        </w:rPr>
        <w:t xml:space="preserve">variates included in </w:t>
      </w:r>
      <w:r w:rsidR="00CE26B7">
        <w:rPr>
          <w:rFonts w:ascii="Times New Roman" w:hAnsi="Times New Roman" w:cs="Times New Roman"/>
          <w:sz w:val="20"/>
          <w:szCs w:val="20"/>
        </w:rPr>
        <w:t xml:space="preserve">this </w:t>
      </w:r>
      <w:r w:rsidRPr="00DC6704">
        <w:rPr>
          <w:rFonts w:ascii="Times New Roman" w:hAnsi="Times New Roman" w:cs="Times New Roman"/>
          <w:sz w:val="20"/>
          <w:szCs w:val="20"/>
        </w:rPr>
        <w:t xml:space="preserve">model </w:t>
      </w:r>
      <w:r w:rsidR="00CE26B7">
        <w:rPr>
          <w:rFonts w:ascii="Times New Roman" w:hAnsi="Times New Roman" w:cs="Times New Roman"/>
          <w:sz w:val="20"/>
          <w:szCs w:val="20"/>
        </w:rPr>
        <w:t xml:space="preserve">were </w:t>
      </w:r>
      <w:r w:rsidRPr="00DC6704">
        <w:rPr>
          <w:rFonts w:ascii="Times New Roman" w:hAnsi="Times New Roman" w:cs="Times New Roman"/>
          <w:sz w:val="20"/>
          <w:szCs w:val="20"/>
        </w:rPr>
        <w:t>selecte</w:t>
      </w:r>
      <w:r w:rsidR="00DC0C69">
        <w:rPr>
          <w:rFonts w:ascii="Times New Roman" w:hAnsi="Times New Roman" w:cs="Times New Roman"/>
          <w:sz w:val="20"/>
          <w:szCs w:val="20"/>
        </w:rPr>
        <w:t xml:space="preserve">d </w:t>
      </w:r>
      <w:r w:rsidR="00851E0B">
        <w:rPr>
          <w:rFonts w:ascii="Times New Roman" w:hAnsi="Times New Roman" w:cs="Times New Roman"/>
          <w:i/>
          <w:sz w:val="20"/>
          <w:szCs w:val="20"/>
        </w:rPr>
        <w:t xml:space="preserve">a priori </w:t>
      </w:r>
      <w:r w:rsidR="00606F18">
        <w:rPr>
          <w:rFonts w:ascii="Times New Roman" w:hAnsi="Times New Roman" w:cs="Times New Roman"/>
          <w:sz w:val="20"/>
          <w:szCs w:val="20"/>
        </w:rPr>
        <w:t xml:space="preserve">from domain knowledge </w:t>
      </w:r>
      <w:r w:rsidR="00DC0C69">
        <w:rPr>
          <w:rFonts w:ascii="Times New Roman" w:hAnsi="Times New Roman" w:cs="Times New Roman"/>
          <w:sz w:val="20"/>
          <w:szCs w:val="20"/>
        </w:rPr>
        <w:t>before</w:t>
      </w:r>
      <w:r w:rsidR="00606F18">
        <w:rPr>
          <w:rFonts w:ascii="Times New Roman" w:hAnsi="Times New Roman" w:cs="Times New Roman"/>
          <w:sz w:val="20"/>
          <w:szCs w:val="20"/>
        </w:rPr>
        <w:t xml:space="preserve"> running the model</w:t>
      </w:r>
      <w:r w:rsidRPr="00DC6704">
        <w:rPr>
          <w:rFonts w:ascii="Times New Roman" w:hAnsi="Times New Roman" w:cs="Times New Roman"/>
          <w:sz w:val="20"/>
          <w:szCs w:val="20"/>
        </w:rPr>
        <w:t>.</w:t>
      </w:r>
    </w:p>
    <w:p w14:paraId="3ECE221D" w14:textId="77777777" w:rsidR="005026A6" w:rsidRPr="00DC6704" w:rsidRDefault="005026A6" w:rsidP="00696D44">
      <w:pPr>
        <w:jc w:val="both"/>
        <w:rPr>
          <w:rFonts w:ascii="Times New Roman" w:hAnsi="Times New Roman" w:cs="Times New Roman"/>
          <w:sz w:val="20"/>
          <w:szCs w:val="20"/>
        </w:rPr>
      </w:pPr>
    </w:p>
    <w:p w14:paraId="466FF3F5" w14:textId="77777777" w:rsidR="006C5D50" w:rsidRDefault="005026A6" w:rsidP="00696D44">
      <w:pPr>
        <w:jc w:val="both"/>
        <w:rPr>
          <w:rFonts w:ascii="Times New Roman" w:hAnsi="Times New Roman" w:cs="Times New Roman"/>
          <w:b/>
          <w:sz w:val="20"/>
          <w:szCs w:val="20"/>
          <w:u w:val="single"/>
        </w:rPr>
      </w:pPr>
      <w:r w:rsidRPr="00F160A7">
        <w:rPr>
          <w:rFonts w:ascii="Times New Roman" w:hAnsi="Times New Roman" w:cs="Times New Roman"/>
          <w:b/>
          <w:sz w:val="20"/>
          <w:szCs w:val="20"/>
          <w:u w:val="single"/>
        </w:rPr>
        <w:t>Results</w:t>
      </w:r>
    </w:p>
    <w:p w14:paraId="18C44C2E" w14:textId="77777777" w:rsidR="006C5D50" w:rsidRDefault="006C5D50" w:rsidP="00696D44">
      <w:pPr>
        <w:jc w:val="both"/>
        <w:rPr>
          <w:rFonts w:ascii="Times New Roman" w:hAnsi="Times New Roman" w:cs="Times New Roman"/>
          <w:b/>
          <w:sz w:val="20"/>
          <w:szCs w:val="20"/>
          <w:u w:val="single"/>
        </w:rPr>
      </w:pPr>
    </w:p>
    <w:p w14:paraId="04FF8303" w14:textId="06427F80" w:rsidR="005026A6" w:rsidRPr="004A5D69" w:rsidRDefault="005026A6" w:rsidP="00696D44">
      <w:pPr>
        <w:jc w:val="both"/>
        <w:rPr>
          <w:rFonts w:ascii="Times New Roman" w:hAnsi="Times New Roman" w:cs="Times New Roman"/>
          <w:b/>
          <w:sz w:val="20"/>
          <w:szCs w:val="20"/>
        </w:rPr>
      </w:pPr>
      <w:r w:rsidRPr="00DC6704">
        <w:rPr>
          <w:rFonts w:ascii="Times New Roman" w:hAnsi="Times New Roman" w:cs="Times New Roman"/>
          <w:sz w:val="20"/>
          <w:szCs w:val="20"/>
        </w:rPr>
        <w:t>After fitting the Cox regression model, we found baseline recipient diversity to be the only significant predictor for overall mortality rates (</w:t>
      </w:r>
      <w:r w:rsidRPr="00DC6704">
        <w:rPr>
          <w:rFonts w:ascii="Times New Roman" w:hAnsi="Times New Roman" w:cs="Times New Roman"/>
          <w:b/>
          <w:sz w:val="20"/>
          <w:szCs w:val="20"/>
        </w:rPr>
        <w:t>Table S3</w:t>
      </w:r>
      <w:r w:rsidRPr="00DC6704">
        <w:rPr>
          <w:rFonts w:ascii="Times New Roman" w:hAnsi="Times New Roman" w:cs="Times New Roman"/>
          <w:sz w:val="20"/>
          <w:szCs w:val="20"/>
        </w:rPr>
        <w:t xml:space="preserve">). </w:t>
      </w:r>
    </w:p>
    <w:p w14:paraId="5951C0B6" w14:textId="77777777" w:rsidR="005026A6" w:rsidRPr="00032582" w:rsidRDefault="005026A6" w:rsidP="00696D44">
      <w:pPr>
        <w:jc w:val="both"/>
        <w:rPr>
          <w:rFonts w:ascii="Times New Roman" w:hAnsi="Times New Roman" w:cs="Times New Roman"/>
          <w:sz w:val="16"/>
          <w:szCs w:val="16"/>
        </w:rPr>
      </w:pPr>
    </w:p>
    <w:p w14:paraId="305AEFEB" w14:textId="5C6366F6" w:rsidR="005026A6" w:rsidRPr="00E00D9D" w:rsidRDefault="005026A6" w:rsidP="00696D44">
      <w:pPr>
        <w:ind w:left="720" w:right="720"/>
        <w:jc w:val="both"/>
        <w:rPr>
          <w:rFonts w:ascii="Helvetica" w:hAnsi="Helvetica" w:cs="Arial"/>
          <w:sz w:val="16"/>
          <w:szCs w:val="16"/>
        </w:rPr>
      </w:pPr>
      <w:r w:rsidRPr="00276850">
        <w:rPr>
          <w:rFonts w:ascii="Helvetica" w:hAnsi="Helvetica" w:cs="Times New Roman"/>
          <w:b/>
          <w:sz w:val="16"/>
          <w:szCs w:val="16"/>
          <w:u w:val="single"/>
        </w:rPr>
        <w:t>Table S3:</w:t>
      </w:r>
      <w:r w:rsidRPr="00E00D9D">
        <w:rPr>
          <w:rFonts w:ascii="Helvetica" w:hAnsi="Helvetica" w:cs="Times New Roman"/>
          <w:b/>
          <w:sz w:val="16"/>
          <w:szCs w:val="16"/>
        </w:rPr>
        <w:t xml:space="preserve"> </w:t>
      </w:r>
      <w:r w:rsidR="001A5755">
        <w:rPr>
          <w:rFonts w:ascii="Helvetica" w:hAnsi="Helvetica" w:cs="Times New Roman"/>
          <w:b/>
          <w:sz w:val="16"/>
          <w:szCs w:val="16"/>
        </w:rPr>
        <w:t xml:space="preserve">Coefficient table for </w:t>
      </w:r>
      <w:r w:rsidR="00F769D7" w:rsidRPr="00E00D9D">
        <w:rPr>
          <w:rFonts w:ascii="Helvetica" w:hAnsi="Helvetica" w:cs="Times New Roman"/>
          <w:b/>
          <w:sz w:val="16"/>
          <w:szCs w:val="16"/>
        </w:rPr>
        <w:t xml:space="preserve">overall mortality rate </w:t>
      </w:r>
      <w:r w:rsidRPr="00E00D9D">
        <w:rPr>
          <w:rFonts w:ascii="Helvetica" w:hAnsi="Helvetica" w:cs="Times New Roman"/>
          <w:b/>
          <w:sz w:val="16"/>
          <w:szCs w:val="16"/>
        </w:rPr>
        <w:t xml:space="preserve">Cox regression analysis. </w:t>
      </w:r>
      <w:r w:rsidRPr="00E00D9D">
        <w:rPr>
          <w:rFonts w:ascii="Helvetica" w:hAnsi="Helvetica" w:cs="Times New Roman"/>
          <w:sz w:val="16"/>
          <w:szCs w:val="16"/>
        </w:rPr>
        <w:t xml:space="preserve">A </w:t>
      </w:r>
      <w:r w:rsidR="00036CBD">
        <w:rPr>
          <w:rFonts w:ascii="Helvetica" w:hAnsi="Helvetica" w:cs="Times New Roman"/>
          <w:sz w:val="16"/>
          <w:szCs w:val="16"/>
        </w:rPr>
        <w:t>Wald</w:t>
      </w:r>
      <w:r w:rsidR="00476AAC">
        <w:rPr>
          <w:rFonts w:ascii="Helvetica" w:hAnsi="Helvetica" w:cs="Times New Roman"/>
          <w:sz w:val="16"/>
          <w:szCs w:val="16"/>
        </w:rPr>
        <w:t xml:space="preserve"> </w:t>
      </w:r>
      <w:r w:rsidRPr="00E00D9D">
        <w:rPr>
          <w:rFonts w:ascii="Helvetica" w:hAnsi="Helvetica" w:cs="Times New Roman"/>
          <w:sz w:val="16"/>
          <w:szCs w:val="16"/>
        </w:rPr>
        <w:t xml:space="preserve">95% confidence interval on the hazard ratio and p-value is presented </w:t>
      </w:r>
      <w:r w:rsidR="007A7544">
        <w:rPr>
          <w:rFonts w:ascii="Helvetica" w:hAnsi="Helvetica" w:cs="Times New Roman"/>
          <w:sz w:val="16"/>
          <w:szCs w:val="16"/>
        </w:rPr>
        <w:t xml:space="preserve">for </w:t>
      </w:r>
      <w:r w:rsidR="002908D5">
        <w:rPr>
          <w:rFonts w:ascii="Helvetica" w:hAnsi="Helvetica" w:cs="Times New Roman"/>
          <w:sz w:val="16"/>
          <w:szCs w:val="16"/>
        </w:rPr>
        <w:t xml:space="preserve">each </w:t>
      </w:r>
      <w:r w:rsidRPr="00E00D9D">
        <w:rPr>
          <w:rFonts w:ascii="Helvetica" w:hAnsi="Helvetica" w:cs="Times New Roman"/>
          <w:sz w:val="16"/>
          <w:szCs w:val="16"/>
        </w:rPr>
        <w:t>covariate</w:t>
      </w:r>
      <w:r w:rsidR="002908D5">
        <w:rPr>
          <w:rFonts w:ascii="Helvetica" w:hAnsi="Helvetica" w:cs="Times New Roman"/>
          <w:sz w:val="16"/>
          <w:szCs w:val="16"/>
        </w:rPr>
        <w:t xml:space="preserve"> </w:t>
      </w:r>
      <w:r w:rsidR="003A0EF4">
        <w:rPr>
          <w:rFonts w:ascii="Helvetica" w:hAnsi="Helvetica" w:cs="Times New Roman"/>
          <w:sz w:val="16"/>
          <w:szCs w:val="16"/>
        </w:rPr>
        <w:t>in the Cox regression analysis</w:t>
      </w:r>
      <w:r w:rsidRPr="00E00D9D">
        <w:rPr>
          <w:rFonts w:ascii="Helvetica" w:hAnsi="Helvetica" w:cs="Arial"/>
          <w:sz w:val="16"/>
          <w:szCs w:val="16"/>
        </w:rPr>
        <w:t>.</w:t>
      </w:r>
    </w:p>
    <w:p w14:paraId="2BB2D022" w14:textId="77777777" w:rsidR="005026A6" w:rsidRPr="00371F29" w:rsidRDefault="005026A6" w:rsidP="00696D44">
      <w:pPr>
        <w:jc w:val="both"/>
        <w:rPr>
          <w:rFonts w:ascii="Arial" w:hAnsi="Arial" w:cs="Arial"/>
          <w:sz w:val="16"/>
          <w:szCs w:val="16"/>
        </w:rPr>
      </w:pPr>
    </w:p>
    <w:tbl>
      <w:tblPr>
        <w:tblW w:w="7020" w:type="dxa"/>
        <w:jc w:val="center"/>
        <w:tblLook w:val="04A0" w:firstRow="1" w:lastRow="0" w:firstColumn="1" w:lastColumn="0" w:noHBand="0" w:noVBand="1"/>
      </w:tblPr>
      <w:tblGrid>
        <w:gridCol w:w="4287"/>
        <w:gridCol w:w="1872"/>
        <w:gridCol w:w="861"/>
      </w:tblGrid>
      <w:tr w:rsidR="005026A6" w:rsidRPr="00E00D9D" w14:paraId="0890E1E6" w14:textId="77777777" w:rsidTr="009D0698">
        <w:trPr>
          <w:trHeight w:val="216"/>
          <w:jc w:val="center"/>
        </w:trPr>
        <w:tc>
          <w:tcPr>
            <w:tcW w:w="4287" w:type="dxa"/>
            <w:tcBorders>
              <w:top w:val="single" w:sz="4" w:space="0" w:color="auto"/>
              <w:bottom w:val="single" w:sz="4" w:space="0" w:color="auto"/>
            </w:tcBorders>
            <w:shd w:val="clear" w:color="auto" w:fill="auto"/>
            <w:noWrap/>
            <w:vAlign w:val="bottom"/>
            <w:hideMark/>
          </w:tcPr>
          <w:p w14:paraId="05E75FF4" w14:textId="77777777" w:rsidR="005026A6" w:rsidRPr="00E00D9D" w:rsidRDefault="005026A6" w:rsidP="00696D44">
            <w:pPr>
              <w:jc w:val="both"/>
              <w:rPr>
                <w:rFonts w:ascii="Helvetica" w:hAnsi="Helvetica" w:cs="Arial"/>
                <w:b/>
                <w:sz w:val="16"/>
                <w:szCs w:val="16"/>
              </w:rPr>
            </w:pPr>
            <w:r w:rsidRPr="00E00D9D">
              <w:rPr>
                <w:rFonts w:ascii="Helvetica" w:hAnsi="Helvetica" w:cs="Arial"/>
                <w:b/>
                <w:sz w:val="16"/>
                <w:szCs w:val="16"/>
              </w:rPr>
              <w:t>Variable</w:t>
            </w:r>
          </w:p>
        </w:tc>
        <w:tc>
          <w:tcPr>
            <w:tcW w:w="1872" w:type="dxa"/>
            <w:tcBorders>
              <w:top w:val="single" w:sz="4" w:space="0" w:color="auto"/>
              <w:bottom w:val="single" w:sz="4" w:space="0" w:color="auto"/>
            </w:tcBorders>
            <w:shd w:val="clear" w:color="auto" w:fill="auto"/>
            <w:noWrap/>
            <w:vAlign w:val="bottom"/>
            <w:hideMark/>
          </w:tcPr>
          <w:p w14:paraId="1858BE94" w14:textId="77777777" w:rsidR="005026A6" w:rsidRPr="00E00D9D" w:rsidRDefault="005026A6" w:rsidP="00696D44">
            <w:pPr>
              <w:jc w:val="both"/>
              <w:rPr>
                <w:rFonts w:ascii="Helvetica" w:hAnsi="Helvetica" w:cs="Arial"/>
                <w:b/>
                <w:color w:val="000000"/>
                <w:sz w:val="16"/>
                <w:szCs w:val="16"/>
              </w:rPr>
            </w:pPr>
            <w:r w:rsidRPr="00E00D9D">
              <w:rPr>
                <w:rFonts w:ascii="Helvetica" w:hAnsi="Helvetica" w:cs="Arial"/>
                <w:b/>
                <w:color w:val="000000"/>
                <w:sz w:val="16"/>
                <w:szCs w:val="16"/>
              </w:rPr>
              <w:t>HR (95% CI)</w:t>
            </w:r>
          </w:p>
        </w:tc>
        <w:tc>
          <w:tcPr>
            <w:tcW w:w="861" w:type="dxa"/>
            <w:tcBorders>
              <w:top w:val="single" w:sz="4" w:space="0" w:color="auto"/>
              <w:bottom w:val="single" w:sz="4" w:space="0" w:color="auto"/>
            </w:tcBorders>
            <w:shd w:val="clear" w:color="auto" w:fill="auto"/>
            <w:noWrap/>
            <w:vAlign w:val="bottom"/>
            <w:hideMark/>
          </w:tcPr>
          <w:p w14:paraId="1F93EA51" w14:textId="77777777" w:rsidR="005026A6" w:rsidRPr="00E00D9D" w:rsidRDefault="005026A6" w:rsidP="00696D44">
            <w:pPr>
              <w:jc w:val="both"/>
              <w:rPr>
                <w:rFonts w:ascii="Helvetica" w:hAnsi="Helvetica" w:cs="Arial"/>
                <w:b/>
                <w:color w:val="000000"/>
                <w:sz w:val="16"/>
                <w:szCs w:val="16"/>
              </w:rPr>
            </w:pPr>
            <w:r w:rsidRPr="00E00D9D">
              <w:rPr>
                <w:rFonts w:ascii="Helvetica" w:hAnsi="Helvetica" w:cs="Arial"/>
                <w:b/>
                <w:color w:val="000000"/>
                <w:sz w:val="16"/>
                <w:szCs w:val="16"/>
              </w:rPr>
              <w:t>p-value</w:t>
            </w:r>
          </w:p>
        </w:tc>
      </w:tr>
      <w:tr w:rsidR="005026A6" w:rsidRPr="00E00D9D" w14:paraId="399F4891" w14:textId="77777777" w:rsidTr="009D0698">
        <w:trPr>
          <w:trHeight w:val="216"/>
          <w:jc w:val="center"/>
        </w:trPr>
        <w:tc>
          <w:tcPr>
            <w:tcW w:w="4287" w:type="dxa"/>
            <w:tcBorders>
              <w:top w:val="single" w:sz="4" w:space="0" w:color="auto"/>
            </w:tcBorders>
            <w:shd w:val="clear" w:color="auto" w:fill="auto"/>
            <w:noWrap/>
            <w:vAlign w:val="bottom"/>
            <w:hideMark/>
          </w:tcPr>
          <w:p w14:paraId="3936D812" w14:textId="0361906D" w:rsidR="005026A6" w:rsidRPr="009C26A9" w:rsidRDefault="009C26A9" w:rsidP="00696D44">
            <w:pPr>
              <w:jc w:val="both"/>
              <w:rPr>
                <w:rFonts w:ascii="Arial" w:hAnsi="Arial" w:cs="Arial"/>
                <w:sz w:val="16"/>
                <w:szCs w:val="16"/>
              </w:rPr>
            </w:pPr>
            <w:r w:rsidRPr="00094EE0">
              <w:rPr>
                <w:rFonts w:ascii="Arial" w:hAnsi="Arial" w:cs="Arial"/>
                <w:sz w:val="16"/>
                <w:szCs w:val="16"/>
              </w:rPr>
              <w:t>Baseline Recipient Bacterial Diversity (PD)</w:t>
            </w:r>
          </w:p>
        </w:tc>
        <w:tc>
          <w:tcPr>
            <w:tcW w:w="1872" w:type="dxa"/>
            <w:tcBorders>
              <w:top w:val="single" w:sz="4" w:space="0" w:color="auto"/>
            </w:tcBorders>
            <w:shd w:val="clear" w:color="auto" w:fill="auto"/>
            <w:noWrap/>
            <w:vAlign w:val="bottom"/>
            <w:hideMark/>
          </w:tcPr>
          <w:p w14:paraId="080C0821" w14:textId="23A4D0A6" w:rsidR="005026A6" w:rsidRPr="00E00D9D" w:rsidRDefault="009C26A9" w:rsidP="00696D44">
            <w:pPr>
              <w:jc w:val="both"/>
              <w:rPr>
                <w:rFonts w:ascii="Helvetica" w:hAnsi="Helvetica" w:cs="Arial"/>
                <w:color w:val="000000"/>
                <w:sz w:val="16"/>
                <w:szCs w:val="16"/>
              </w:rPr>
            </w:pPr>
            <w:r w:rsidRPr="00094EE0">
              <w:rPr>
                <w:rFonts w:ascii="Arial" w:hAnsi="Arial" w:cs="Arial"/>
                <w:sz w:val="16"/>
                <w:szCs w:val="16"/>
              </w:rPr>
              <w:t>0.37 (0.18 - 0.77)</w:t>
            </w:r>
          </w:p>
        </w:tc>
        <w:tc>
          <w:tcPr>
            <w:tcW w:w="861" w:type="dxa"/>
            <w:tcBorders>
              <w:top w:val="single" w:sz="4" w:space="0" w:color="auto"/>
            </w:tcBorders>
            <w:shd w:val="clear" w:color="auto" w:fill="auto"/>
            <w:noWrap/>
            <w:vAlign w:val="bottom"/>
            <w:hideMark/>
          </w:tcPr>
          <w:p w14:paraId="50A08871" w14:textId="4BBD1FC0" w:rsidR="005026A6" w:rsidRPr="00E00D9D" w:rsidRDefault="009C26A9" w:rsidP="00696D44">
            <w:pPr>
              <w:jc w:val="both"/>
              <w:rPr>
                <w:rFonts w:ascii="Helvetica" w:hAnsi="Helvetica" w:cs="Arial"/>
                <w:color w:val="000000"/>
                <w:sz w:val="16"/>
                <w:szCs w:val="16"/>
              </w:rPr>
            </w:pPr>
            <w:r w:rsidRPr="00094EE0">
              <w:rPr>
                <w:rFonts w:ascii="Arial" w:hAnsi="Arial" w:cs="Arial"/>
                <w:sz w:val="16"/>
                <w:szCs w:val="16"/>
              </w:rPr>
              <w:t>.0077 *</w:t>
            </w:r>
          </w:p>
        </w:tc>
      </w:tr>
      <w:tr w:rsidR="009C26A9" w:rsidRPr="00E00D9D" w14:paraId="5500CD71" w14:textId="77777777" w:rsidTr="009D0698">
        <w:trPr>
          <w:trHeight w:val="216"/>
          <w:jc w:val="center"/>
        </w:trPr>
        <w:tc>
          <w:tcPr>
            <w:tcW w:w="4287" w:type="dxa"/>
            <w:shd w:val="clear" w:color="auto" w:fill="auto"/>
            <w:noWrap/>
            <w:vAlign w:val="bottom"/>
            <w:hideMark/>
          </w:tcPr>
          <w:p w14:paraId="2EAFC3A2" w14:textId="6B217380" w:rsidR="009C26A9" w:rsidRPr="00E00D9D" w:rsidRDefault="009C26A9" w:rsidP="00696D44">
            <w:pPr>
              <w:jc w:val="both"/>
              <w:rPr>
                <w:rFonts w:ascii="Helvetica" w:hAnsi="Helvetica" w:cs="Arial"/>
                <w:color w:val="000000"/>
                <w:sz w:val="16"/>
                <w:szCs w:val="16"/>
              </w:rPr>
            </w:pPr>
            <w:r w:rsidRPr="00E00D9D">
              <w:rPr>
                <w:rFonts w:ascii="Helvetica" w:hAnsi="Helvetica" w:cs="Arial"/>
                <w:color w:val="000000"/>
                <w:sz w:val="16"/>
                <w:szCs w:val="16"/>
              </w:rPr>
              <w:t>Age (years)</w:t>
            </w:r>
          </w:p>
        </w:tc>
        <w:tc>
          <w:tcPr>
            <w:tcW w:w="1872" w:type="dxa"/>
            <w:shd w:val="clear" w:color="auto" w:fill="auto"/>
            <w:noWrap/>
            <w:vAlign w:val="bottom"/>
            <w:hideMark/>
          </w:tcPr>
          <w:p w14:paraId="27F0F957" w14:textId="55C8EF50" w:rsidR="009C26A9" w:rsidRPr="00E00D9D" w:rsidRDefault="009C26A9" w:rsidP="00696D44">
            <w:pPr>
              <w:jc w:val="both"/>
              <w:rPr>
                <w:rFonts w:ascii="Helvetica" w:hAnsi="Helvetica" w:cs="Arial"/>
                <w:color w:val="000000"/>
                <w:sz w:val="16"/>
                <w:szCs w:val="16"/>
              </w:rPr>
            </w:pPr>
            <w:r w:rsidRPr="00E00D9D">
              <w:rPr>
                <w:rFonts w:ascii="Helvetica" w:hAnsi="Helvetica" w:cs="Arial"/>
                <w:color w:val="000000"/>
                <w:sz w:val="16"/>
                <w:szCs w:val="16"/>
              </w:rPr>
              <w:t>1.40 (0.68 - 2.85)</w:t>
            </w:r>
          </w:p>
        </w:tc>
        <w:tc>
          <w:tcPr>
            <w:tcW w:w="861" w:type="dxa"/>
            <w:shd w:val="clear" w:color="auto" w:fill="auto"/>
            <w:noWrap/>
            <w:vAlign w:val="bottom"/>
            <w:hideMark/>
          </w:tcPr>
          <w:p w14:paraId="629A5020" w14:textId="296EBABA" w:rsidR="009C26A9" w:rsidRPr="00E00D9D" w:rsidRDefault="009C26A9" w:rsidP="00182944">
            <w:pPr>
              <w:jc w:val="both"/>
              <w:rPr>
                <w:rFonts w:ascii="Helvetica" w:hAnsi="Helvetica" w:cs="Arial"/>
                <w:color w:val="000000"/>
                <w:sz w:val="16"/>
                <w:szCs w:val="16"/>
              </w:rPr>
            </w:pPr>
            <w:r w:rsidRPr="00E00D9D">
              <w:rPr>
                <w:rFonts w:ascii="Helvetica" w:hAnsi="Helvetica" w:cs="Arial"/>
                <w:color w:val="000000"/>
                <w:sz w:val="16"/>
                <w:szCs w:val="16"/>
              </w:rPr>
              <w:t xml:space="preserve">.36  </w:t>
            </w:r>
          </w:p>
        </w:tc>
      </w:tr>
      <w:tr w:rsidR="005026A6" w:rsidRPr="00E00D9D" w14:paraId="2A588BEE" w14:textId="77777777" w:rsidTr="009D0698">
        <w:trPr>
          <w:trHeight w:val="216"/>
          <w:jc w:val="center"/>
        </w:trPr>
        <w:tc>
          <w:tcPr>
            <w:tcW w:w="4287" w:type="dxa"/>
            <w:shd w:val="clear" w:color="auto" w:fill="auto"/>
            <w:noWrap/>
            <w:vAlign w:val="bottom"/>
            <w:hideMark/>
          </w:tcPr>
          <w:p w14:paraId="1AD63E85" w14:textId="77777777" w:rsidR="005026A6" w:rsidRPr="00E00D9D" w:rsidRDefault="005026A6" w:rsidP="00696D44">
            <w:pPr>
              <w:jc w:val="both"/>
              <w:rPr>
                <w:rFonts w:ascii="Helvetica" w:hAnsi="Helvetica" w:cs="Arial"/>
                <w:color w:val="000000"/>
                <w:sz w:val="16"/>
                <w:szCs w:val="16"/>
              </w:rPr>
            </w:pPr>
            <w:r w:rsidRPr="00E00D9D">
              <w:rPr>
                <w:rFonts w:ascii="Helvetica" w:hAnsi="Helvetica" w:cs="Arial"/>
                <w:color w:val="000000"/>
                <w:sz w:val="16"/>
                <w:szCs w:val="16"/>
              </w:rPr>
              <w:t>Disease in Remission/Not Applicable (yes/no)</w:t>
            </w:r>
          </w:p>
        </w:tc>
        <w:tc>
          <w:tcPr>
            <w:tcW w:w="1872" w:type="dxa"/>
            <w:shd w:val="clear" w:color="auto" w:fill="auto"/>
            <w:noWrap/>
            <w:vAlign w:val="bottom"/>
            <w:hideMark/>
          </w:tcPr>
          <w:p w14:paraId="28293F52" w14:textId="77777777" w:rsidR="005026A6" w:rsidRPr="00E00D9D" w:rsidRDefault="005026A6" w:rsidP="00696D44">
            <w:pPr>
              <w:jc w:val="both"/>
              <w:rPr>
                <w:rFonts w:ascii="Helvetica" w:hAnsi="Helvetica" w:cs="Arial"/>
                <w:color w:val="000000"/>
                <w:sz w:val="16"/>
                <w:szCs w:val="16"/>
              </w:rPr>
            </w:pPr>
            <w:r w:rsidRPr="00E00D9D">
              <w:rPr>
                <w:rFonts w:ascii="Helvetica" w:hAnsi="Helvetica" w:cs="Arial"/>
                <w:color w:val="000000"/>
                <w:sz w:val="16"/>
                <w:szCs w:val="16"/>
              </w:rPr>
              <w:t>0.55 (0.16 - 1.83)</w:t>
            </w:r>
          </w:p>
        </w:tc>
        <w:tc>
          <w:tcPr>
            <w:tcW w:w="861" w:type="dxa"/>
            <w:shd w:val="clear" w:color="auto" w:fill="auto"/>
            <w:noWrap/>
            <w:vAlign w:val="bottom"/>
            <w:hideMark/>
          </w:tcPr>
          <w:p w14:paraId="516EFFCF" w14:textId="77777777" w:rsidR="005026A6" w:rsidRPr="00E00D9D" w:rsidRDefault="005026A6" w:rsidP="00696D44">
            <w:pPr>
              <w:jc w:val="both"/>
              <w:rPr>
                <w:rFonts w:ascii="Helvetica" w:hAnsi="Helvetica" w:cs="Arial"/>
                <w:color w:val="000000"/>
                <w:sz w:val="16"/>
                <w:szCs w:val="16"/>
              </w:rPr>
            </w:pPr>
            <w:r w:rsidRPr="00E00D9D">
              <w:rPr>
                <w:rFonts w:ascii="Helvetica" w:hAnsi="Helvetica" w:cs="Arial"/>
                <w:color w:val="000000"/>
                <w:sz w:val="16"/>
                <w:szCs w:val="16"/>
              </w:rPr>
              <w:t xml:space="preserve">.33  </w:t>
            </w:r>
          </w:p>
        </w:tc>
      </w:tr>
      <w:tr w:rsidR="005026A6" w:rsidRPr="00E00D9D" w14:paraId="70178B91" w14:textId="77777777" w:rsidTr="009D0698">
        <w:trPr>
          <w:trHeight w:val="216"/>
          <w:jc w:val="center"/>
        </w:trPr>
        <w:tc>
          <w:tcPr>
            <w:tcW w:w="4287" w:type="dxa"/>
            <w:shd w:val="clear" w:color="auto" w:fill="auto"/>
            <w:noWrap/>
            <w:vAlign w:val="bottom"/>
            <w:hideMark/>
          </w:tcPr>
          <w:p w14:paraId="21FCFA3C" w14:textId="77777777" w:rsidR="005026A6" w:rsidRPr="00E00D9D" w:rsidRDefault="005026A6" w:rsidP="00696D44">
            <w:pPr>
              <w:jc w:val="both"/>
              <w:rPr>
                <w:rFonts w:ascii="Helvetica" w:hAnsi="Helvetica" w:cs="Arial"/>
                <w:color w:val="000000"/>
                <w:sz w:val="16"/>
                <w:szCs w:val="16"/>
              </w:rPr>
            </w:pPr>
            <w:r w:rsidRPr="00E00D9D">
              <w:rPr>
                <w:rFonts w:ascii="Helvetica" w:hAnsi="Helvetica" w:cs="Arial"/>
                <w:color w:val="000000"/>
                <w:sz w:val="16"/>
                <w:szCs w:val="16"/>
              </w:rPr>
              <w:t>Donor CMV Status (yes/no)</w:t>
            </w:r>
          </w:p>
        </w:tc>
        <w:tc>
          <w:tcPr>
            <w:tcW w:w="1872" w:type="dxa"/>
            <w:shd w:val="clear" w:color="auto" w:fill="auto"/>
            <w:noWrap/>
            <w:vAlign w:val="bottom"/>
            <w:hideMark/>
          </w:tcPr>
          <w:p w14:paraId="0118A24C" w14:textId="77777777" w:rsidR="005026A6" w:rsidRPr="00E00D9D" w:rsidRDefault="005026A6" w:rsidP="00696D44">
            <w:pPr>
              <w:jc w:val="both"/>
              <w:rPr>
                <w:rFonts w:ascii="Helvetica" w:hAnsi="Helvetica" w:cs="Arial"/>
                <w:color w:val="000000"/>
                <w:sz w:val="16"/>
                <w:szCs w:val="16"/>
              </w:rPr>
            </w:pPr>
            <w:r w:rsidRPr="00E00D9D">
              <w:rPr>
                <w:rFonts w:ascii="Helvetica" w:hAnsi="Helvetica" w:cs="Arial"/>
                <w:color w:val="000000"/>
                <w:sz w:val="16"/>
                <w:szCs w:val="16"/>
              </w:rPr>
              <w:t>0.38 (0.10 - 1.51)</w:t>
            </w:r>
          </w:p>
        </w:tc>
        <w:tc>
          <w:tcPr>
            <w:tcW w:w="861" w:type="dxa"/>
            <w:shd w:val="clear" w:color="auto" w:fill="auto"/>
            <w:noWrap/>
            <w:vAlign w:val="bottom"/>
            <w:hideMark/>
          </w:tcPr>
          <w:p w14:paraId="2916F090" w14:textId="77777777" w:rsidR="005026A6" w:rsidRPr="00E00D9D" w:rsidRDefault="005026A6" w:rsidP="00696D44">
            <w:pPr>
              <w:jc w:val="both"/>
              <w:rPr>
                <w:rFonts w:ascii="Helvetica" w:hAnsi="Helvetica" w:cs="Arial"/>
                <w:color w:val="000000"/>
                <w:sz w:val="16"/>
                <w:szCs w:val="16"/>
              </w:rPr>
            </w:pPr>
            <w:r w:rsidRPr="00E00D9D">
              <w:rPr>
                <w:rFonts w:ascii="Helvetica" w:hAnsi="Helvetica" w:cs="Arial"/>
                <w:color w:val="000000"/>
                <w:sz w:val="16"/>
                <w:szCs w:val="16"/>
              </w:rPr>
              <w:t xml:space="preserve">.17  </w:t>
            </w:r>
          </w:p>
        </w:tc>
      </w:tr>
      <w:tr w:rsidR="005026A6" w:rsidRPr="00E00D9D" w14:paraId="2A32C619" w14:textId="77777777" w:rsidTr="009D0698">
        <w:trPr>
          <w:trHeight w:val="216"/>
          <w:jc w:val="center"/>
        </w:trPr>
        <w:tc>
          <w:tcPr>
            <w:tcW w:w="4287" w:type="dxa"/>
            <w:shd w:val="clear" w:color="auto" w:fill="auto"/>
            <w:noWrap/>
            <w:vAlign w:val="bottom"/>
            <w:hideMark/>
          </w:tcPr>
          <w:p w14:paraId="52523B6A" w14:textId="77777777" w:rsidR="005026A6" w:rsidRPr="00E00D9D" w:rsidRDefault="005026A6" w:rsidP="00696D44">
            <w:pPr>
              <w:jc w:val="both"/>
              <w:rPr>
                <w:rFonts w:ascii="Helvetica" w:hAnsi="Helvetica" w:cs="Arial"/>
                <w:color w:val="000000"/>
                <w:sz w:val="16"/>
                <w:szCs w:val="16"/>
              </w:rPr>
            </w:pPr>
            <w:r w:rsidRPr="00E00D9D">
              <w:rPr>
                <w:rFonts w:ascii="Helvetica" w:hAnsi="Helvetica" w:cs="Arial"/>
                <w:color w:val="000000"/>
                <w:sz w:val="16"/>
                <w:szCs w:val="16"/>
              </w:rPr>
              <w:t>Donor HLA-Matched and Related (yes/no)</w:t>
            </w:r>
          </w:p>
        </w:tc>
        <w:tc>
          <w:tcPr>
            <w:tcW w:w="1872" w:type="dxa"/>
            <w:shd w:val="clear" w:color="auto" w:fill="auto"/>
            <w:noWrap/>
            <w:vAlign w:val="bottom"/>
            <w:hideMark/>
          </w:tcPr>
          <w:p w14:paraId="37BE2BCC" w14:textId="77777777" w:rsidR="005026A6" w:rsidRPr="00E00D9D" w:rsidRDefault="005026A6" w:rsidP="00696D44">
            <w:pPr>
              <w:jc w:val="both"/>
              <w:rPr>
                <w:rFonts w:ascii="Helvetica" w:hAnsi="Helvetica" w:cs="Arial"/>
                <w:color w:val="000000"/>
                <w:sz w:val="16"/>
                <w:szCs w:val="16"/>
              </w:rPr>
            </w:pPr>
            <w:r w:rsidRPr="00E00D9D">
              <w:rPr>
                <w:rFonts w:ascii="Helvetica" w:hAnsi="Helvetica" w:cs="Arial"/>
                <w:color w:val="000000"/>
                <w:sz w:val="16"/>
                <w:szCs w:val="16"/>
              </w:rPr>
              <w:t>2.30 (0.58 - 8.81)</w:t>
            </w:r>
          </w:p>
        </w:tc>
        <w:tc>
          <w:tcPr>
            <w:tcW w:w="861" w:type="dxa"/>
            <w:shd w:val="clear" w:color="auto" w:fill="auto"/>
            <w:noWrap/>
            <w:vAlign w:val="bottom"/>
            <w:hideMark/>
          </w:tcPr>
          <w:p w14:paraId="15A3063B" w14:textId="77777777" w:rsidR="005026A6" w:rsidRPr="00E00D9D" w:rsidRDefault="005026A6" w:rsidP="00696D44">
            <w:pPr>
              <w:jc w:val="both"/>
              <w:rPr>
                <w:rFonts w:ascii="Helvetica" w:hAnsi="Helvetica" w:cs="Arial"/>
                <w:color w:val="000000"/>
                <w:sz w:val="16"/>
                <w:szCs w:val="16"/>
              </w:rPr>
            </w:pPr>
            <w:r w:rsidRPr="00E00D9D">
              <w:rPr>
                <w:rFonts w:ascii="Helvetica" w:hAnsi="Helvetica" w:cs="Arial"/>
                <w:color w:val="000000"/>
                <w:sz w:val="16"/>
                <w:szCs w:val="16"/>
              </w:rPr>
              <w:t xml:space="preserve">.24  </w:t>
            </w:r>
          </w:p>
        </w:tc>
      </w:tr>
      <w:tr w:rsidR="005026A6" w:rsidRPr="00E00D9D" w14:paraId="7459F4BB" w14:textId="77777777" w:rsidTr="008558D1">
        <w:trPr>
          <w:trHeight w:val="216"/>
          <w:jc w:val="center"/>
        </w:trPr>
        <w:tc>
          <w:tcPr>
            <w:tcW w:w="4287" w:type="dxa"/>
            <w:shd w:val="clear" w:color="auto" w:fill="auto"/>
            <w:noWrap/>
            <w:vAlign w:val="bottom"/>
            <w:hideMark/>
          </w:tcPr>
          <w:p w14:paraId="78E67D8D" w14:textId="77777777" w:rsidR="005026A6" w:rsidRPr="00E00D9D" w:rsidRDefault="005026A6" w:rsidP="00696D44">
            <w:pPr>
              <w:jc w:val="both"/>
              <w:rPr>
                <w:rFonts w:ascii="Helvetica" w:hAnsi="Helvetica" w:cs="Arial"/>
                <w:color w:val="000000"/>
                <w:sz w:val="16"/>
                <w:szCs w:val="16"/>
              </w:rPr>
            </w:pPr>
            <w:r w:rsidRPr="00E00D9D">
              <w:rPr>
                <w:rFonts w:ascii="Helvetica" w:hAnsi="Helvetica" w:cs="Arial"/>
                <w:color w:val="000000"/>
                <w:sz w:val="16"/>
                <w:szCs w:val="16"/>
              </w:rPr>
              <w:t>Donor Sex-Matched (yes/no)</w:t>
            </w:r>
          </w:p>
        </w:tc>
        <w:tc>
          <w:tcPr>
            <w:tcW w:w="1872" w:type="dxa"/>
            <w:shd w:val="clear" w:color="auto" w:fill="auto"/>
            <w:noWrap/>
            <w:vAlign w:val="bottom"/>
            <w:hideMark/>
          </w:tcPr>
          <w:p w14:paraId="3D6B8D93" w14:textId="77777777" w:rsidR="005026A6" w:rsidRPr="00E00D9D" w:rsidRDefault="005026A6" w:rsidP="00696D44">
            <w:pPr>
              <w:jc w:val="both"/>
              <w:rPr>
                <w:rFonts w:ascii="Helvetica" w:hAnsi="Helvetica" w:cs="Arial"/>
                <w:color w:val="000000"/>
                <w:sz w:val="16"/>
                <w:szCs w:val="16"/>
              </w:rPr>
            </w:pPr>
            <w:r w:rsidRPr="00E00D9D">
              <w:rPr>
                <w:rFonts w:ascii="Helvetica" w:hAnsi="Helvetica" w:cs="Arial"/>
                <w:color w:val="000000"/>
                <w:sz w:val="16"/>
                <w:szCs w:val="16"/>
              </w:rPr>
              <w:t>0.56 (0.14 - 2.26)</w:t>
            </w:r>
          </w:p>
        </w:tc>
        <w:tc>
          <w:tcPr>
            <w:tcW w:w="861" w:type="dxa"/>
            <w:shd w:val="clear" w:color="auto" w:fill="auto"/>
            <w:noWrap/>
            <w:vAlign w:val="bottom"/>
            <w:hideMark/>
          </w:tcPr>
          <w:p w14:paraId="622303E9" w14:textId="77777777" w:rsidR="005026A6" w:rsidRPr="00E00D9D" w:rsidRDefault="005026A6" w:rsidP="00696D44">
            <w:pPr>
              <w:jc w:val="both"/>
              <w:rPr>
                <w:rFonts w:ascii="Helvetica" w:hAnsi="Helvetica" w:cs="Arial"/>
                <w:color w:val="000000"/>
                <w:sz w:val="16"/>
                <w:szCs w:val="16"/>
              </w:rPr>
            </w:pPr>
            <w:r w:rsidRPr="00E00D9D">
              <w:rPr>
                <w:rFonts w:ascii="Helvetica" w:hAnsi="Helvetica" w:cs="Arial"/>
                <w:color w:val="000000"/>
                <w:sz w:val="16"/>
                <w:szCs w:val="16"/>
              </w:rPr>
              <w:t xml:space="preserve">.42  </w:t>
            </w:r>
          </w:p>
        </w:tc>
      </w:tr>
      <w:tr w:rsidR="005026A6" w:rsidRPr="00E00D9D" w14:paraId="3A81502D" w14:textId="77777777" w:rsidTr="008558D1">
        <w:trPr>
          <w:trHeight w:val="216"/>
          <w:jc w:val="center"/>
        </w:trPr>
        <w:tc>
          <w:tcPr>
            <w:tcW w:w="4287" w:type="dxa"/>
            <w:tcBorders>
              <w:bottom w:val="single" w:sz="4" w:space="0" w:color="auto"/>
            </w:tcBorders>
            <w:shd w:val="clear" w:color="auto" w:fill="auto"/>
            <w:noWrap/>
            <w:vAlign w:val="bottom"/>
            <w:hideMark/>
          </w:tcPr>
          <w:p w14:paraId="3A0EAA23" w14:textId="77777777" w:rsidR="005026A6" w:rsidRPr="00E00D9D" w:rsidRDefault="005026A6" w:rsidP="00696D44">
            <w:pPr>
              <w:jc w:val="both"/>
              <w:rPr>
                <w:rFonts w:ascii="Helvetica" w:hAnsi="Helvetica" w:cs="Arial"/>
                <w:color w:val="000000"/>
                <w:sz w:val="16"/>
                <w:szCs w:val="16"/>
              </w:rPr>
            </w:pPr>
            <w:r w:rsidRPr="00E00D9D">
              <w:rPr>
                <w:rFonts w:ascii="Helvetica" w:hAnsi="Helvetica" w:cs="Arial"/>
                <w:color w:val="000000"/>
                <w:sz w:val="16"/>
                <w:szCs w:val="16"/>
              </w:rPr>
              <w:t xml:space="preserve">Recipient Obesity </w:t>
            </w:r>
            <w:r w:rsidRPr="00E00D9D">
              <w:rPr>
                <w:rFonts w:ascii="Helvetica" w:eastAsia="Times New Roman" w:hAnsi="Helvetica" w:cs="Arial"/>
                <w:color w:val="000000"/>
                <w:sz w:val="16"/>
                <w:szCs w:val="16"/>
              </w:rPr>
              <w:t>(BMI ≥ 30)</w:t>
            </w:r>
          </w:p>
        </w:tc>
        <w:tc>
          <w:tcPr>
            <w:tcW w:w="1872" w:type="dxa"/>
            <w:tcBorders>
              <w:bottom w:val="single" w:sz="4" w:space="0" w:color="auto"/>
            </w:tcBorders>
            <w:shd w:val="clear" w:color="auto" w:fill="auto"/>
            <w:noWrap/>
            <w:vAlign w:val="bottom"/>
            <w:hideMark/>
          </w:tcPr>
          <w:p w14:paraId="5FA1D276" w14:textId="77777777" w:rsidR="005026A6" w:rsidRPr="00E00D9D" w:rsidRDefault="005026A6" w:rsidP="00696D44">
            <w:pPr>
              <w:jc w:val="both"/>
              <w:rPr>
                <w:rFonts w:ascii="Helvetica" w:hAnsi="Helvetica" w:cs="Arial"/>
                <w:color w:val="000000"/>
                <w:sz w:val="16"/>
                <w:szCs w:val="16"/>
              </w:rPr>
            </w:pPr>
            <w:r w:rsidRPr="00E00D9D">
              <w:rPr>
                <w:rFonts w:ascii="Helvetica" w:hAnsi="Helvetica" w:cs="Arial"/>
                <w:color w:val="000000"/>
                <w:sz w:val="16"/>
                <w:szCs w:val="16"/>
              </w:rPr>
              <w:t>1.40 (0.32 - 6.14)</w:t>
            </w:r>
          </w:p>
        </w:tc>
        <w:tc>
          <w:tcPr>
            <w:tcW w:w="861" w:type="dxa"/>
            <w:tcBorders>
              <w:bottom w:val="single" w:sz="4" w:space="0" w:color="auto"/>
            </w:tcBorders>
            <w:shd w:val="clear" w:color="auto" w:fill="auto"/>
            <w:noWrap/>
            <w:vAlign w:val="bottom"/>
            <w:hideMark/>
          </w:tcPr>
          <w:p w14:paraId="5E13D939" w14:textId="77777777" w:rsidR="005026A6" w:rsidRPr="00E00D9D" w:rsidRDefault="005026A6" w:rsidP="00696D44">
            <w:pPr>
              <w:jc w:val="both"/>
              <w:rPr>
                <w:rFonts w:ascii="Helvetica" w:hAnsi="Helvetica" w:cs="Arial"/>
                <w:color w:val="000000"/>
                <w:sz w:val="16"/>
                <w:szCs w:val="16"/>
              </w:rPr>
            </w:pPr>
            <w:r w:rsidRPr="00E00D9D">
              <w:rPr>
                <w:rFonts w:ascii="Helvetica" w:hAnsi="Helvetica" w:cs="Arial"/>
                <w:color w:val="000000"/>
                <w:sz w:val="16"/>
                <w:szCs w:val="16"/>
              </w:rPr>
              <w:t xml:space="preserve">.66  </w:t>
            </w:r>
          </w:p>
        </w:tc>
      </w:tr>
    </w:tbl>
    <w:p w14:paraId="0DED9A7A" w14:textId="77777777" w:rsidR="005026A6" w:rsidRDefault="005026A6" w:rsidP="00696D44">
      <w:pPr>
        <w:jc w:val="both"/>
        <w:rPr>
          <w:rFonts w:ascii="Arial" w:hAnsi="Arial" w:cs="Arial"/>
          <w:sz w:val="16"/>
          <w:szCs w:val="16"/>
        </w:rPr>
      </w:pPr>
    </w:p>
    <w:p w14:paraId="674F1577" w14:textId="77777777" w:rsidR="00B825A2" w:rsidRDefault="00B825A2" w:rsidP="00696D44">
      <w:pPr>
        <w:jc w:val="both"/>
        <w:rPr>
          <w:rFonts w:ascii="Times New Roman" w:hAnsi="Times New Roman" w:cs="Times New Roman"/>
          <w:sz w:val="20"/>
          <w:szCs w:val="20"/>
        </w:rPr>
      </w:pPr>
    </w:p>
    <w:p w14:paraId="6F4C02C6" w14:textId="58B41EE2" w:rsidR="005026A6" w:rsidRPr="00DC6704" w:rsidRDefault="005026A6" w:rsidP="00696D44">
      <w:pPr>
        <w:jc w:val="both"/>
        <w:rPr>
          <w:rFonts w:ascii="Times New Roman" w:hAnsi="Times New Roman" w:cs="Times New Roman"/>
          <w:sz w:val="20"/>
          <w:szCs w:val="20"/>
        </w:rPr>
      </w:pPr>
      <w:r w:rsidRPr="00DC6704">
        <w:rPr>
          <w:rFonts w:ascii="Times New Roman" w:hAnsi="Times New Roman" w:cs="Times New Roman"/>
          <w:sz w:val="20"/>
          <w:szCs w:val="20"/>
        </w:rPr>
        <w:t xml:space="preserve">Moreover, </w:t>
      </w:r>
      <w:r w:rsidR="00CA3C24">
        <w:rPr>
          <w:rFonts w:ascii="Times New Roman" w:hAnsi="Times New Roman" w:cs="Times New Roman"/>
          <w:sz w:val="20"/>
          <w:szCs w:val="20"/>
        </w:rPr>
        <w:t xml:space="preserve">the association between </w:t>
      </w:r>
      <w:r w:rsidR="00876F76">
        <w:rPr>
          <w:rFonts w:ascii="Times New Roman" w:hAnsi="Times New Roman" w:cs="Times New Roman"/>
          <w:sz w:val="20"/>
          <w:szCs w:val="20"/>
        </w:rPr>
        <w:t xml:space="preserve">baseline </w:t>
      </w:r>
      <w:r w:rsidR="003C1D79">
        <w:rPr>
          <w:rFonts w:ascii="Times New Roman" w:hAnsi="Times New Roman" w:cs="Times New Roman"/>
          <w:sz w:val="20"/>
          <w:szCs w:val="20"/>
        </w:rPr>
        <w:t xml:space="preserve">recipient </w:t>
      </w:r>
      <w:r w:rsidR="00CA3C24">
        <w:rPr>
          <w:rFonts w:ascii="Times New Roman" w:hAnsi="Times New Roman" w:cs="Times New Roman"/>
          <w:sz w:val="20"/>
          <w:szCs w:val="20"/>
        </w:rPr>
        <w:t xml:space="preserve">gut microbiome </w:t>
      </w:r>
      <w:r w:rsidR="003C1D79">
        <w:rPr>
          <w:rFonts w:ascii="Times New Roman" w:hAnsi="Times New Roman" w:cs="Times New Roman"/>
          <w:sz w:val="20"/>
          <w:szCs w:val="20"/>
        </w:rPr>
        <w:t>diversity</w:t>
      </w:r>
      <w:r w:rsidRPr="00DC6704">
        <w:rPr>
          <w:rFonts w:ascii="Times New Roman" w:hAnsi="Times New Roman" w:cs="Times New Roman"/>
          <w:sz w:val="20"/>
          <w:szCs w:val="20"/>
        </w:rPr>
        <w:t xml:space="preserve"> </w:t>
      </w:r>
      <w:r w:rsidR="00CA3C24">
        <w:rPr>
          <w:rFonts w:ascii="Times New Roman" w:hAnsi="Times New Roman" w:cs="Times New Roman"/>
          <w:sz w:val="20"/>
          <w:szCs w:val="20"/>
        </w:rPr>
        <w:t xml:space="preserve">and mortality </w:t>
      </w:r>
      <w:r w:rsidRPr="00DC6704">
        <w:rPr>
          <w:rFonts w:ascii="Times New Roman" w:hAnsi="Times New Roman" w:cs="Times New Roman"/>
          <w:sz w:val="20"/>
          <w:szCs w:val="20"/>
        </w:rPr>
        <w:t xml:space="preserve">remained significant even when the </w:t>
      </w:r>
      <w:r w:rsidR="007C075C">
        <w:rPr>
          <w:rFonts w:ascii="Times New Roman" w:hAnsi="Times New Roman" w:cs="Times New Roman"/>
          <w:sz w:val="20"/>
          <w:szCs w:val="20"/>
        </w:rPr>
        <w:t>five</w:t>
      </w:r>
      <w:r w:rsidRPr="00DC6704">
        <w:rPr>
          <w:rFonts w:ascii="Times New Roman" w:hAnsi="Times New Roman" w:cs="Times New Roman"/>
          <w:sz w:val="20"/>
          <w:szCs w:val="20"/>
        </w:rPr>
        <w:t xml:space="preserve"> clinical </w:t>
      </w:r>
      <w:r w:rsidR="00216474">
        <w:rPr>
          <w:rFonts w:ascii="Times New Roman" w:hAnsi="Times New Roman" w:cs="Times New Roman"/>
          <w:sz w:val="20"/>
          <w:szCs w:val="20"/>
        </w:rPr>
        <w:t>factors</w:t>
      </w:r>
      <w:r w:rsidRPr="00DC6704">
        <w:rPr>
          <w:rFonts w:ascii="Times New Roman" w:hAnsi="Times New Roman" w:cs="Times New Roman"/>
          <w:sz w:val="20"/>
          <w:szCs w:val="20"/>
        </w:rPr>
        <w:t xml:space="preserve"> </w:t>
      </w:r>
      <w:r w:rsidR="00216474">
        <w:rPr>
          <w:rFonts w:ascii="Times New Roman" w:hAnsi="Times New Roman" w:cs="Times New Roman"/>
          <w:sz w:val="20"/>
          <w:szCs w:val="20"/>
        </w:rPr>
        <w:t>found to trend with diversity (</w:t>
      </w:r>
      <w:r w:rsidR="00216474" w:rsidRPr="007C075C">
        <w:rPr>
          <w:rFonts w:ascii="Times New Roman" w:hAnsi="Times New Roman" w:cs="Times New Roman"/>
          <w:b/>
          <w:sz w:val="20"/>
          <w:szCs w:val="20"/>
        </w:rPr>
        <w:t>Table S</w:t>
      </w:r>
      <w:r w:rsidR="00E80BEA">
        <w:rPr>
          <w:rFonts w:ascii="Times New Roman" w:hAnsi="Times New Roman" w:cs="Times New Roman"/>
          <w:b/>
          <w:sz w:val="20"/>
          <w:szCs w:val="20"/>
        </w:rPr>
        <w:t>2</w:t>
      </w:r>
      <w:r w:rsidR="00216474">
        <w:rPr>
          <w:rFonts w:ascii="Times New Roman" w:hAnsi="Times New Roman" w:cs="Times New Roman"/>
          <w:sz w:val="20"/>
          <w:szCs w:val="20"/>
        </w:rPr>
        <w:t xml:space="preserve">) </w:t>
      </w:r>
      <w:r w:rsidRPr="00DC6704">
        <w:rPr>
          <w:rFonts w:ascii="Times New Roman" w:hAnsi="Times New Roman" w:cs="Times New Roman"/>
          <w:sz w:val="20"/>
          <w:szCs w:val="20"/>
        </w:rPr>
        <w:t>were added to the above model</w:t>
      </w:r>
      <w:r w:rsidR="00EB02F3">
        <w:rPr>
          <w:rFonts w:ascii="Times New Roman" w:hAnsi="Times New Roman" w:cs="Times New Roman"/>
          <w:sz w:val="20"/>
          <w:szCs w:val="20"/>
        </w:rPr>
        <w:t xml:space="preserve">. </w:t>
      </w:r>
      <w:r w:rsidR="00D74BB8">
        <w:rPr>
          <w:rFonts w:ascii="Times New Roman" w:hAnsi="Times New Roman" w:cs="Times New Roman"/>
          <w:sz w:val="20"/>
          <w:szCs w:val="20"/>
        </w:rPr>
        <w:t xml:space="preserve">The </w:t>
      </w:r>
      <w:r w:rsidR="00D74BB8">
        <w:rPr>
          <w:rFonts w:ascii="Times New Roman" w:hAnsi="Times New Roman" w:cs="Times New Roman"/>
          <w:sz w:val="20"/>
          <w:szCs w:val="20"/>
        </w:rPr>
        <w:lastRenderedPageBreak/>
        <w:t xml:space="preserve">hazard ratio of the recipient diversity consistently </w:t>
      </w:r>
      <w:r w:rsidR="00131047">
        <w:rPr>
          <w:rFonts w:ascii="Times New Roman" w:hAnsi="Times New Roman" w:cs="Times New Roman"/>
          <w:sz w:val="20"/>
          <w:szCs w:val="20"/>
        </w:rPr>
        <w:t xml:space="preserve">was </w:t>
      </w:r>
      <w:r w:rsidR="00D74BB8">
        <w:rPr>
          <w:rFonts w:ascii="Times New Roman" w:hAnsi="Times New Roman" w:cs="Times New Roman"/>
          <w:sz w:val="20"/>
          <w:szCs w:val="20"/>
        </w:rPr>
        <w:t>around HR = 0.40</w:t>
      </w:r>
      <w:r w:rsidR="00411173">
        <w:rPr>
          <w:rFonts w:ascii="Times New Roman" w:hAnsi="Times New Roman" w:cs="Times New Roman"/>
          <w:sz w:val="20"/>
          <w:szCs w:val="20"/>
        </w:rPr>
        <w:t xml:space="preserve"> in all cases</w:t>
      </w:r>
      <w:r w:rsidR="00D74BB8">
        <w:rPr>
          <w:rFonts w:ascii="Times New Roman" w:hAnsi="Times New Roman" w:cs="Times New Roman"/>
          <w:sz w:val="20"/>
          <w:szCs w:val="20"/>
        </w:rPr>
        <w:t xml:space="preserve">, suggesting an approximately 60% reduction of </w:t>
      </w:r>
      <w:r w:rsidR="00411173">
        <w:rPr>
          <w:rFonts w:ascii="Times New Roman" w:hAnsi="Times New Roman" w:cs="Times New Roman"/>
          <w:sz w:val="20"/>
          <w:szCs w:val="20"/>
        </w:rPr>
        <w:t xml:space="preserve">mortality rate </w:t>
      </w:r>
      <w:r w:rsidR="00234583">
        <w:rPr>
          <w:rFonts w:ascii="Times New Roman" w:hAnsi="Times New Roman" w:cs="Times New Roman"/>
          <w:sz w:val="20"/>
          <w:szCs w:val="20"/>
        </w:rPr>
        <w:t xml:space="preserve">with each </w:t>
      </w:r>
      <w:r w:rsidR="00411173">
        <w:rPr>
          <w:rFonts w:ascii="Times New Roman" w:hAnsi="Times New Roman" w:cs="Times New Roman"/>
          <w:sz w:val="20"/>
          <w:szCs w:val="20"/>
        </w:rPr>
        <w:t>one standard deviation-fold increase in diversity.</w:t>
      </w:r>
      <w:r w:rsidR="00D74BB8">
        <w:rPr>
          <w:rFonts w:ascii="Times New Roman" w:hAnsi="Times New Roman" w:cs="Times New Roman"/>
          <w:sz w:val="20"/>
          <w:szCs w:val="20"/>
        </w:rPr>
        <w:t xml:space="preserve"> </w:t>
      </w:r>
      <w:r w:rsidRPr="00DC6704">
        <w:rPr>
          <w:rFonts w:ascii="Times New Roman" w:hAnsi="Times New Roman" w:cs="Times New Roman"/>
          <w:sz w:val="20"/>
          <w:szCs w:val="20"/>
        </w:rPr>
        <w:t>In contrast, the co-morbidities</w:t>
      </w:r>
      <w:r w:rsidR="00857E0B">
        <w:rPr>
          <w:rFonts w:ascii="Times New Roman" w:hAnsi="Times New Roman" w:cs="Times New Roman"/>
          <w:sz w:val="20"/>
          <w:szCs w:val="20"/>
        </w:rPr>
        <w:t xml:space="preserve"> themselves</w:t>
      </w:r>
      <w:r w:rsidRPr="00DC6704">
        <w:rPr>
          <w:rFonts w:ascii="Times New Roman" w:hAnsi="Times New Roman" w:cs="Times New Roman"/>
          <w:sz w:val="20"/>
          <w:szCs w:val="20"/>
        </w:rPr>
        <w:t xml:space="preserve"> did not have hazard ratios </w:t>
      </w:r>
      <w:r w:rsidR="00857E0B">
        <w:rPr>
          <w:rFonts w:ascii="Times New Roman" w:hAnsi="Times New Roman" w:cs="Times New Roman"/>
          <w:sz w:val="20"/>
          <w:szCs w:val="20"/>
        </w:rPr>
        <w:t xml:space="preserve">significantly different from </w:t>
      </w:r>
      <w:r w:rsidR="00CA4BB6">
        <w:rPr>
          <w:rFonts w:ascii="Times New Roman" w:hAnsi="Times New Roman" w:cs="Times New Roman"/>
          <w:sz w:val="20"/>
          <w:szCs w:val="20"/>
        </w:rPr>
        <w:t xml:space="preserve">HR = </w:t>
      </w:r>
      <w:r w:rsidR="00857E0B">
        <w:rPr>
          <w:rFonts w:ascii="Times New Roman" w:hAnsi="Times New Roman" w:cs="Times New Roman"/>
          <w:sz w:val="20"/>
          <w:szCs w:val="20"/>
        </w:rPr>
        <w:t xml:space="preserve">1 </w:t>
      </w:r>
      <w:r w:rsidR="00BD2D8D">
        <w:rPr>
          <w:rFonts w:ascii="Times New Roman" w:hAnsi="Times New Roman" w:cs="Times New Roman"/>
          <w:sz w:val="20"/>
          <w:szCs w:val="20"/>
        </w:rPr>
        <w:t>(</w:t>
      </w:r>
      <w:r w:rsidR="00BD2D8D" w:rsidRPr="00BD1A86">
        <w:rPr>
          <w:rFonts w:ascii="Times New Roman" w:hAnsi="Times New Roman" w:cs="Times New Roman"/>
          <w:b/>
          <w:sz w:val="20"/>
          <w:szCs w:val="20"/>
        </w:rPr>
        <w:t>Table S</w:t>
      </w:r>
      <w:r w:rsidR="00BD1A86" w:rsidRPr="00BD1A86">
        <w:rPr>
          <w:rFonts w:ascii="Times New Roman" w:hAnsi="Times New Roman" w:cs="Times New Roman"/>
          <w:b/>
          <w:sz w:val="20"/>
          <w:szCs w:val="20"/>
        </w:rPr>
        <w:t>4</w:t>
      </w:r>
      <w:r w:rsidR="004830F8">
        <w:rPr>
          <w:rFonts w:ascii="Times New Roman" w:hAnsi="Times New Roman" w:cs="Times New Roman"/>
          <w:sz w:val="20"/>
          <w:szCs w:val="20"/>
        </w:rPr>
        <w:t xml:space="preserve"> shows co-morbidities added one at a time</w:t>
      </w:r>
      <w:r w:rsidR="00BD2D8D">
        <w:rPr>
          <w:rFonts w:ascii="Times New Roman" w:hAnsi="Times New Roman" w:cs="Times New Roman"/>
          <w:sz w:val="20"/>
          <w:szCs w:val="20"/>
        </w:rPr>
        <w:t>)</w:t>
      </w:r>
      <w:r w:rsidR="00537E96">
        <w:rPr>
          <w:rFonts w:ascii="Times New Roman" w:hAnsi="Times New Roman" w:cs="Times New Roman"/>
          <w:sz w:val="20"/>
          <w:szCs w:val="20"/>
        </w:rPr>
        <w:t xml:space="preserve">. </w:t>
      </w:r>
      <w:r w:rsidR="003C1D79">
        <w:rPr>
          <w:rFonts w:ascii="Times New Roman" w:hAnsi="Times New Roman" w:cs="Times New Roman"/>
          <w:sz w:val="20"/>
          <w:szCs w:val="20"/>
        </w:rPr>
        <w:t>Base</w:t>
      </w:r>
      <w:r w:rsidR="00876F76">
        <w:rPr>
          <w:rFonts w:ascii="Times New Roman" w:hAnsi="Times New Roman" w:cs="Times New Roman"/>
          <w:sz w:val="20"/>
          <w:szCs w:val="20"/>
        </w:rPr>
        <w:t xml:space="preserve">line recipient diversity also remained significant </w:t>
      </w:r>
      <w:r w:rsidR="00DF5E08">
        <w:rPr>
          <w:rFonts w:ascii="Times New Roman" w:hAnsi="Times New Roman" w:cs="Times New Roman"/>
          <w:sz w:val="20"/>
          <w:szCs w:val="20"/>
        </w:rPr>
        <w:t xml:space="preserve">when </w:t>
      </w:r>
      <w:r w:rsidR="00876F76">
        <w:rPr>
          <w:rFonts w:ascii="Times New Roman" w:hAnsi="Times New Roman" w:cs="Times New Roman"/>
          <w:sz w:val="20"/>
          <w:szCs w:val="20"/>
        </w:rPr>
        <w:t xml:space="preserve">all </w:t>
      </w:r>
      <w:r w:rsidR="0062008E">
        <w:rPr>
          <w:rFonts w:ascii="Times New Roman" w:hAnsi="Times New Roman" w:cs="Times New Roman"/>
          <w:sz w:val="20"/>
          <w:szCs w:val="20"/>
        </w:rPr>
        <w:t xml:space="preserve">five </w:t>
      </w:r>
      <w:r w:rsidR="00876F76">
        <w:rPr>
          <w:rFonts w:ascii="Times New Roman" w:hAnsi="Times New Roman" w:cs="Times New Roman"/>
          <w:sz w:val="20"/>
          <w:szCs w:val="20"/>
        </w:rPr>
        <w:t xml:space="preserve">co-morbidities were added to the same model (P </w:t>
      </w:r>
      <w:r w:rsidR="002C7FC9">
        <w:rPr>
          <w:rFonts w:ascii="Times New Roman" w:hAnsi="Times New Roman" w:cs="Times New Roman"/>
          <w:sz w:val="20"/>
          <w:szCs w:val="20"/>
        </w:rPr>
        <w:t>= 0.</w:t>
      </w:r>
      <w:r w:rsidR="00876F76">
        <w:rPr>
          <w:rFonts w:ascii="Times New Roman" w:hAnsi="Times New Roman" w:cs="Times New Roman"/>
          <w:sz w:val="20"/>
          <w:szCs w:val="20"/>
        </w:rPr>
        <w:t>0257, HR = 0.36, 95% CI 0.15 - 0.88)</w:t>
      </w:r>
      <w:r w:rsidR="00C2356A">
        <w:rPr>
          <w:rFonts w:ascii="Times New Roman" w:hAnsi="Times New Roman" w:cs="Times New Roman"/>
          <w:sz w:val="20"/>
          <w:szCs w:val="20"/>
        </w:rPr>
        <w:t>.</w:t>
      </w:r>
      <w:r w:rsidR="00876F76">
        <w:rPr>
          <w:rFonts w:ascii="Times New Roman" w:hAnsi="Times New Roman" w:cs="Times New Roman"/>
          <w:sz w:val="20"/>
          <w:szCs w:val="20"/>
        </w:rPr>
        <w:t xml:space="preserve"> </w:t>
      </w:r>
      <w:r w:rsidR="00537E96">
        <w:rPr>
          <w:rFonts w:ascii="Times New Roman" w:hAnsi="Times New Roman" w:cs="Times New Roman"/>
          <w:sz w:val="20"/>
          <w:szCs w:val="20"/>
        </w:rPr>
        <w:t>The implication may be</w:t>
      </w:r>
      <w:r w:rsidRPr="00DC6704">
        <w:rPr>
          <w:rFonts w:ascii="Times New Roman" w:hAnsi="Times New Roman" w:cs="Times New Roman"/>
          <w:sz w:val="20"/>
          <w:szCs w:val="20"/>
        </w:rPr>
        <w:t xml:space="preserve"> that baseline diversity</w:t>
      </w:r>
      <w:r w:rsidR="005408B2">
        <w:rPr>
          <w:rFonts w:ascii="Times New Roman" w:hAnsi="Times New Roman" w:cs="Times New Roman"/>
          <w:sz w:val="20"/>
          <w:szCs w:val="20"/>
        </w:rPr>
        <w:t xml:space="preserve"> </w:t>
      </w:r>
      <w:r w:rsidR="00BD4005">
        <w:rPr>
          <w:rFonts w:ascii="Times New Roman" w:hAnsi="Times New Roman" w:cs="Times New Roman"/>
          <w:sz w:val="20"/>
          <w:szCs w:val="20"/>
        </w:rPr>
        <w:t xml:space="preserve">independently </w:t>
      </w:r>
      <w:r w:rsidR="00100148">
        <w:rPr>
          <w:rFonts w:ascii="Times New Roman" w:hAnsi="Times New Roman" w:cs="Times New Roman"/>
          <w:sz w:val="20"/>
          <w:szCs w:val="20"/>
        </w:rPr>
        <w:t xml:space="preserve">and </w:t>
      </w:r>
      <w:r w:rsidR="00871AA9">
        <w:rPr>
          <w:rFonts w:ascii="Times New Roman" w:hAnsi="Times New Roman" w:cs="Times New Roman"/>
          <w:sz w:val="20"/>
          <w:szCs w:val="20"/>
        </w:rPr>
        <w:t>more effectively</w:t>
      </w:r>
      <w:r w:rsidRPr="00DC6704">
        <w:rPr>
          <w:rFonts w:ascii="Times New Roman" w:hAnsi="Times New Roman" w:cs="Times New Roman"/>
          <w:sz w:val="20"/>
          <w:szCs w:val="20"/>
        </w:rPr>
        <w:t xml:space="preserve"> resolves the variation in mortality rates than </w:t>
      </w:r>
      <w:r w:rsidR="001611D7">
        <w:rPr>
          <w:rFonts w:ascii="Times New Roman" w:hAnsi="Times New Roman" w:cs="Times New Roman"/>
          <w:sz w:val="20"/>
          <w:szCs w:val="20"/>
        </w:rPr>
        <w:t xml:space="preserve">the absence/presence </w:t>
      </w:r>
      <w:r w:rsidR="00E71FA6">
        <w:rPr>
          <w:rFonts w:ascii="Times New Roman" w:hAnsi="Times New Roman" w:cs="Times New Roman"/>
          <w:sz w:val="20"/>
          <w:szCs w:val="20"/>
        </w:rPr>
        <w:t xml:space="preserve">of </w:t>
      </w:r>
      <w:r w:rsidR="00220194">
        <w:rPr>
          <w:rFonts w:ascii="Times New Roman" w:hAnsi="Times New Roman" w:cs="Times New Roman"/>
          <w:sz w:val="20"/>
          <w:szCs w:val="20"/>
        </w:rPr>
        <w:t xml:space="preserve">many </w:t>
      </w:r>
      <w:r w:rsidR="001611D7">
        <w:rPr>
          <w:rFonts w:ascii="Times New Roman" w:hAnsi="Times New Roman" w:cs="Times New Roman"/>
          <w:sz w:val="20"/>
          <w:szCs w:val="20"/>
        </w:rPr>
        <w:t>co-morbidities</w:t>
      </w:r>
      <w:r w:rsidRPr="00DC6704">
        <w:rPr>
          <w:rFonts w:ascii="Times New Roman" w:hAnsi="Times New Roman" w:cs="Times New Roman"/>
          <w:sz w:val="20"/>
          <w:szCs w:val="20"/>
        </w:rPr>
        <w:t xml:space="preserve"> </w:t>
      </w:r>
      <w:r w:rsidR="007D59CE">
        <w:rPr>
          <w:rFonts w:ascii="Times New Roman" w:hAnsi="Times New Roman" w:cs="Times New Roman"/>
          <w:sz w:val="20"/>
          <w:szCs w:val="20"/>
        </w:rPr>
        <w:t xml:space="preserve">and </w:t>
      </w:r>
      <w:r w:rsidR="005A6116">
        <w:rPr>
          <w:rFonts w:ascii="Times New Roman" w:hAnsi="Times New Roman" w:cs="Times New Roman"/>
          <w:sz w:val="20"/>
          <w:szCs w:val="20"/>
        </w:rPr>
        <w:t xml:space="preserve">conditioning intensity (i.e., </w:t>
      </w:r>
      <w:r w:rsidR="00541FE9">
        <w:rPr>
          <w:rFonts w:ascii="Times New Roman" w:hAnsi="Times New Roman" w:cs="Times New Roman"/>
          <w:sz w:val="20"/>
          <w:szCs w:val="20"/>
        </w:rPr>
        <w:t xml:space="preserve">underlying hematologic </w:t>
      </w:r>
      <w:r w:rsidR="005A6116">
        <w:rPr>
          <w:rFonts w:ascii="Times New Roman" w:hAnsi="Times New Roman" w:cs="Times New Roman"/>
          <w:sz w:val="20"/>
          <w:szCs w:val="20"/>
        </w:rPr>
        <w:t>disease) before transplant, although some notable caveats follow.</w:t>
      </w:r>
    </w:p>
    <w:p w14:paraId="4B39AF95" w14:textId="77777777" w:rsidR="005026A6" w:rsidRPr="00371F29" w:rsidRDefault="005026A6" w:rsidP="00696D44">
      <w:pPr>
        <w:jc w:val="both"/>
        <w:rPr>
          <w:rFonts w:ascii="Arial" w:hAnsi="Arial" w:cs="Arial"/>
          <w:sz w:val="16"/>
          <w:szCs w:val="16"/>
        </w:rPr>
      </w:pPr>
    </w:p>
    <w:p w14:paraId="7F11B919" w14:textId="77777777" w:rsidR="005026A6" w:rsidRPr="00333E17" w:rsidRDefault="005026A6" w:rsidP="00696D44">
      <w:pPr>
        <w:jc w:val="both"/>
        <w:rPr>
          <w:rFonts w:ascii="Helvetica" w:hAnsi="Helvetica" w:cs="Arial"/>
          <w:sz w:val="16"/>
          <w:szCs w:val="16"/>
        </w:rPr>
      </w:pPr>
    </w:p>
    <w:p w14:paraId="4C62B926" w14:textId="6839B40F" w:rsidR="005026A6" w:rsidRDefault="00312567" w:rsidP="00696D44">
      <w:pPr>
        <w:ind w:left="720" w:right="720"/>
        <w:jc w:val="both"/>
        <w:outlineLvl w:val="0"/>
        <w:rPr>
          <w:rFonts w:ascii="Helvetica" w:hAnsi="Helvetica" w:cs="Arial"/>
          <w:sz w:val="16"/>
          <w:szCs w:val="16"/>
        </w:rPr>
      </w:pPr>
      <w:r w:rsidRPr="00276850">
        <w:rPr>
          <w:rFonts w:ascii="Helvetica" w:hAnsi="Helvetica" w:cs="Times New Roman"/>
          <w:b/>
          <w:sz w:val="16"/>
          <w:szCs w:val="16"/>
          <w:u w:val="single"/>
        </w:rPr>
        <w:t>Table S</w:t>
      </w:r>
      <w:r>
        <w:rPr>
          <w:rFonts w:ascii="Helvetica" w:hAnsi="Helvetica" w:cs="Times New Roman"/>
          <w:b/>
          <w:sz w:val="16"/>
          <w:szCs w:val="16"/>
          <w:u w:val="single"/>
        </w:rPr>
        <w:t>4</w:t>
      </w:r>
      <w:r w:rsidRPr="00276850">
        <w:rPr>
          <w:rFonts w:ascii="Helvetica" w:hAnsi="Helvetica" w:cs="Times New Roman"/>
          <w:b/>
          <w:sz w:val="16"/>
          <w:szCs w:val="16"/>
          <w:u w:val="single"/>
        </w:rPr>
        <w:t>:</w:t>
      </w:r>
      <w:r w:rsidR="005026A6" w:rsidRPr="00333E17">
        <w:rPr>
          <w:rFonts w:ascii="Helvetica" w:hAnsi="Helvetica" w:cs="Arial"/>
          <w:b/>
          <w:sz w:val="16"/>
          <w:szCs w:val="16"/>
        </w:rPr>
        <w:t xml:space="preserve"> Results of multivariate Cox regression analysis when co-morbidities </w:t>
      </w:r>
      <w:r w:rsidR="00C82BDD">
        <w:rPr>
          <w:rFonts w:ascii="Helvetica" w:hAnsi="Helvetica" w:cs="Arial"/>
          <w:b/>
          <w:sz w:val="16"/>
          <w:szCs w:val="16"/>
        </w:rPr>
        <w:t>are added</w:t>
      </w:r>
      <w:r w:rsidR="004830F8">
        <w:rPr>
          <w:rFonts w:ascii="Helvetica" w:hAnsi="Helvetica" w:cs="Arial"/>
          <w:b/>
          <w:sz w:val="16"/>
          <w:szCs w:val="16"/>
        </w:rPr>
        <w:t xml:space="preserve"> one at a time</w:t>
      </w:r>
      <w:r w:rsidR="00C82BDD">
        <w:rPr>
          <w:rFonts w:ascii="Helvetica" w:hAnsi="Helvetica" w:cs="Arial"/>
          <w:b/>
          <w:sz w:val="16"/>
          <w:szCs w:val="16"/>
        </w:rPr>
        <w:t xml:space="preserve">. </w:t>
      </w:r>
      <w:r w:rsidR="00502008" w:rsidRPr="00502008">
        <w:rPr>
          <w:rFonts w:ascii="Helvetica" w:hAnsi="Helvetica" w:cs="Arial"/>
          <w:sz w:val="16"/>
          <w:szCs w:val="16"/>
        </w:rPr>
        <w:t>The</w:t>
      </w:r>
      <w:r w:rsidR="00502008">
        <w:rPr>
          <w:rFonts w:ascii="Helvetica" w:hAnsi="Helvetica" w:cs="Arial"/>
          <w:sz w:val="16"/>
          <w:szCs w:val="16"/>
        </w:rPr>
        <w:t xml:space="preserve"> </w:t>
      </w:r>
      <w:r w:rsidR="0047074C">
        <w:rPr>
          <w:rFonts w:ascii="Helvetica" w:hAnsi="Helvetica" w:cs="Arial"/>
          <w:sz w:val="16"/>
          <w:szCs w:val="16"/>
        </w:rPr>
        <w:t xml:space="preserve">“co-morbidity” on each row was added </w:t>
      </w:r>
      <w:r w:rsidR="0020258A" w:rsidRPr="00C82BDD">
        <w:rPr>
          <w:rFonts w:ascii="Helvetica" w:hAnsi="Helvetica" w:cs="Arial"/>
          <w:sz w:val="16"/>
          <w:szCs w:val="16"/>
        </w:rPr>
        <w:t xml:space="preserve">to the model </w:t>
      </w:r>
      <w:r w:rsidR="00580E92">
        <w:rPr>
          <w:rFonts w:ascii="Helvetica" w:hAnsi="Helvetica" w:cs="Arial"/>
          <w:sz w:val="16"/>
          <w:szCs w:val="16"/>
        </w:rPr>
        <w:t xml:space="preserve">shown in </w:t>
      </w:r>
      <w:r w:rsidR="0020258A" w:rsidRPr="00C82BDD">
        <w:rPr>
          <w:rFonts w:ascii="Helvetica" w:hAnsi="Helvetica" w:cs="Arial"/>
          <w:sz w:val="16"/>
          <w:szCs w:val="16"/>
        </w:rPr>
        <w:t>Table S3.</w:t>
      </w:r>
      <w:r w:rsidR="00720968">
        <w:rPr>
          <w:rFonts w:ascii="Helvetica" w:hAnsi="Helvetica" w:cs="Arial"/>
          <w:sz w:val="16"/>
          <w:szCs w:val="16"/>
        </w:rPr>
        <w:t xml:space="preserve"> The </w:t>
      </w:r>
      <w:r w:rsidR="00D11BDD">
        <w:rPr>
          <w:rFonts w:ascii="Helvetica" w:hAnsi="Helvetica" w:cs="Arial"/>
          <w:sz w:val="16"/>
          <w:szCs w:val="16"/>
        </w:rPr>
        <w:t>resulting p-value</w:t>
      </w:r>
      <w:r w:rsidR="00243671">
        <w:rPr>
          <w:rFonts w:ascii="Helvetica" w:hAnsi="Helvetica" w:cs="Arial"/>
          <w:sz w:val="16"/>
          <w:szCs w:val="16"/>
        </w:rPr>
        <w:t xml:space="preserve"> and hazard ratio for the co-morbidity, then </w:t>
      </w:r>
      <w:r w:rsidR="0023475B">
        <w:rPr>
          <w:rFonts w:ascii="Helvetica" w:hAnsi="Helvetica" w:cs="Arial"/>
          <w:sz w:val="16"/>
          <w:szCs w:val="16"/>
        </w:rPr>
        <w:t>for diversity are reported.</w:t>
      </w:r>
    </w:p>
    <w:p w14:paraId="53EF3D3A" w14:textId="77777777" w:rsidR="007B4951" w:rsidRDefault="007B4951" w:rsidP="00696D44">
      <w:pPr>
        <w:ind w:left="720" w:right="720"/>
        <w:jc w:val="both"/>
        <w:outlineLvl w:val="0"/>
        <w:rPr>
          <w:rFonts w:ascii="Helvetica" w:hAnsi="Helvetica" w:cs="Arial"/>
          <w:sz w:val="16"/>
          <w:szCs w:val="16"/>
        </w:rPr>
      </w:pPr>
    </w:p>
    <w:tbl>
      <w:tblPr>
        <w:tblStyle w:val="PlainTable51"/>
        <w:tblW w:w="8766" w:type="dxa"/>
        <w:jc w:val="center"/>
        <w:tblLayout w:type="fixed"/>
        <w:tblLook w:val="0420" w:firstRow="1" w:lastRow="0" w:firstColumn="0" w:lastColumn="0" w:noHBand="0" w:noVBand="1"/>
      </w:tblPr>
      <w:tblGrid>
        <w:gridCol w:w="3004"/>
        <w:gridCol w:w="1829"/>
        <w:gridCol w:w="900"/>
        <w:gridCol w:w="2104"/>
        <w:gridCol w:w="929"/>
      </w:tblGrid>
      <w:tr w:rsidR="00941233" w:rsidRPr="008467FC" w14:paraId="4C581299" w14:textId="77777777" w:rsidTr="00FA7189">
        <w:trPr>
          <w:cnfStyle w:val="100000000000" w:firstRow="1" w:lastRow="0" w:firstColumn="0" w:lastColumn="0" w:oddVBand="0" w:evenVBand="0" w:oddHBand="0" w:evenHBand="0" w:firstRowFirstColumn="0" w:firstRowLastColumn="0" w:lastRowFirstColumn="0" w:lastRowLastColumn="0"/>
          <w:trHeight w:val="638"/>
          <w:jc w:val="center"/>
        </w:trPr>
        <w:tc>
          <w:tcPr>
            <w:tcW w:w="3004" w:type="dxa"/>
            <w:tcBorders>
              <w:top w:val="single" w:sz="4" w:space="0" w:color="auto"/>
            </w:tcBorders>
            <w:vAlign w:val="center"/>
          </w:tcPr>
          <w:p w14:paraId="2D92AC80" w14:textId="36A21988" w:rsidR="00941233" w:rsidRPr="009B7184" w:rsidRDefault="00614581" w:rsidP="00AC4737">
            <w:pPr>
              <w:jc w:val="both"/>
              <w:rPr>
                <w:rFonts w:ascii="Helvetica" w:hAnsi="Helvetica" w:cs="Times New Roman"/>
                <w:b/>
                <w:i w:val="0"/>
                <w:color w:val="000000" w:themeColor="text1"/>
                <w:sz w:val="16"/>
                <w:szCs w:val="16"/>
              </w:rPr>
            </w:pPr>
            <w:r>
              <w:rPr>
                <w:rFonts w:ascii="Helvetica" w:hAnsi="Helvetica" w:cs="Times New Roman"/>
                <w:b/>
                <w:i w:val="0"/>
                <w:color w:val="000000" w:themeColor="text1"/>
                <w:sz w:val="16"/>
                <w:szCs w:val="16"/>
              </w:rPr>
              <w:t>Clinical Factor</w:t>
            </w:r>
          </w:p>
        </w:tc>
        <w:tc>
          <w:tcPr>
            <w:tcW w:w="2729" w:type="dxa"/>
            <w:gridSpan w:val="2"/>
            <w:tcBorders>
              <w:top w:val="single" w:sz="4" w:space="0" w:color="auto"/>
            </w:tcBorders>
            <w:vAlign w:val="center"/>
          </w:tcPr>
          <w:p w14:paraId="0CC1DD02" w14:textId="77777777" w:rsidR="009F31F0" w:rsidRDefault="009F31F0" w:rsidP="00941233">
            <w:pPr>
              <w:rPr>
                <w:rFonts w:ascii="Helvetica" w:hAnsi="Helvetica" w:cs="Times New Roman"/>
                <w:b/>
                <w:i w:val="0"/>
                <w:color w:val="000000" w:themeColor="text1"/>
                <w:sz w:val="16"/>
                <w:szCs w:val="16"/>
                <w:u w:val="single"/>
              </w:rPr>
            </w:pPr>
            <w:r>
              <w:rPr>
                <w:rFonts w:ascii="Helvetica" w:hAnsi="Helvetica" w:cs="Times New Roman"/>
                <w:b/>
                <w:i w:val="0"/>
                <w:color w:val="000000" w:themeColor="text1"/>
                <w:sz w:val="16"/>
                <w:szCs w:val="16"/>
                <w:u w:val="single"/>
              </w:rPr>
              <w:t>Clinical Factor</w:t>
            </w:r>
          </w:p>
          <w:p w14:paraId="19DB88C2" w14:textId="0CB166CF" w:rsidR="00941233" w:rsidRPr="00941233" w:rsidRDefault="00941233" w:rsidP="00941233">
            <w:pPr>
              <w:rPr>
                <w:rFonts w:ascii="Helvetica" w:hAnsi="Helvetica" w:cs="Times New Roman"/>
                <w:b/>
                <w:iCs w:val="0"/>
                <w:color w:val="000000" w:themeColor="text1"/>
                <w:sz w:val="16"/>
                <w:szCs w:val="16"/>
              </w:rPr>
            </w:pPr>
            <w:r>
              <w:rPr>
                <w:rFonts w:ascii="Helvetica" w:hAnsi="Helvetica" w:cs="Times New Roman"/>
                <w:b/>
                <w:i w:val="0"/>
                <w:color w:val="000000" w:themeColor="text1"/>
                <w:sz w:val="16"/>
                <w:szCs w:val="16"/>
              </w:rPr>
              <w:t>HR (95% CI)</w:t>
            </w:r>
            <w:r w:rsidRPr="007B4951">
              <w:rPr>
                <w:rFonts w:ascii="Helvetica" w:hAnsi="Helvetica" w:cs="Times New Roman"/>
                <w:i w:val="0"/>
                <w:color w:val="000000" w:themeColor="text1"/>
                <w:sz w:val="16"/>
                <w:szCs w:val="16"/>
              </w:rPr>
              <w:t xml:space="preserve"> </w:t>
            </w:r>
            <w:r>
              <w:rPr>
                <w:rFonts w:ascii="Helvetica" w:hAnsi="Helvetica" w:cs="Times New Roman"/>
                <w:b/>
                <w:i w:val="0"/>
                <w:iCs w:val="0"/>
                <w:color w:val="000000" w:themeColor="text1"/>
                <w:sz w:val="16"/>
                <w:szCs w:val="16"/>
              </w:rPr>
              <w:t xml:space="preserve">                 </w:t>
            </w:r>
            <w:r>
              <w:rPr>
                <w:rFonts w:ascii="Helvetica" w:hAnsi="Helvetica" w:cs="Times New Roman"/>
                <w:b/>
                <w:i w:val="0"/>
                <w:color w:val="000000" w:themeColor="text1"/>
                <w:sz w:val="16"/>
                <w:szCs w:val="16"/>
              </w:rPr>
              <w:t>p-value</w:t>
            </w:r>
          </w:p>
        </w:tc>
        <w:tc>
          <w:tcPr>
            <w:tcW w:w="3033" w:type="dxa"/>
            <w:gridSpan w:val="2"/>
            <w:tcBorders>
              <w:top w:val="single" w:sz="4" w:space="0" w:color="auto"/>
            </w:tcBorders>
            <w:vAlign w:val="center"/>
          </w:tcPr>
          <w:p w14:paraId="224C3351" w14:textId="77777777" w:rsidR="00941233" w:rsidRPr="00F85A3F" w:rsidRDefault="00941233" w:rsidP="00AC4737">
            <w:pPr>
              <w:jc w:val="both"/>
              <w:rPr>
                <w:rFonts w:ascii="Helvetica" w:hAnsi="Helvetica" w:cs="Times New Roman"/>
                <w:b/>
                <w:i w:val="0"/>
                <w:color w:val="000000" w:themeColor="text1"/>
                <w:sz w:val="16"/>
                <w:szCs w:val="16"/>
                <w:u w:val="single"/>
              </w:rPr>
            </w:pPr>
            <w:r>
              <w:rPr>
                <w:rFonts w:ascii="Helvetica" w:hAnsi="Helvetica" w:cs="Times New Roman"/>
                <w:b/>
                <w:i w:val="0"/>
                <w:color w:val="000000" w:themeColor="text1"/>
                <w:sz w:val="16"/>
                <w:szCs w:val="16"/>
                <w:u w:val="single"/>
              </w:rPr>
              <w:t>Baseline Recipient Diversity (PD)</w:t>
            </w:r>
          </w:p>
          <w:p w14:paraId="51B29DAF" w14:textId="23782B79" w:rsidR="00941233" w:rsidRPr="00941233" w:rsidRDefault="00941233" w:rsidP="00AC4737">
            <w:pPr>
              <w:jc w:val="both"/>
              <w:rPr>
                <w:rFonts w:ascii="Helvetica" w:hAnsi="Helvetica" w:cs="Times New Roman"/>
                <w:b/>
                <w:iCs w:val="0"/>
                <w:color w:val="000000" w:themeColor="text1"/>
                <w:sz w:val="16"/>
                <w:szCs w:val="16"/>
              </w:rPr>
            </w:pPr>
            <w:r>
              <w:rPr>
                <w:rFonts w:ascii="Helvetica" w:hAnsi="Helvetica" w:cs="Times New Roman"/>
                <w:b/>
                <w:i w:val="0"/>
                <w:color w:val="000000" w:themeColor="text1"/>
                <w:sz w:val="16"/>
                <w:szCs w:val="16"/>
              </w:rPr>
              <w:t>HR (95% CI)</w:t>
            </w:r>
            <w:r>
              <w:rPr>
                <w:rFonts w:ascii="Helvetica" w:hAnsi="Helvetica" w:cs="Times New Roman"/>
                <w:b/>
                <w:iCs w:val="0"/>
                <w:color w:val="000000" w:themeColor="text1"/>
                <w:sz w:val="16"/>
                <w:szCs w:val="16"/>
              </w:rPr>
              <w:t xml:space="preserve">                   </w:t>
            </w:r>
            <w:r>
              <w:rPr>
                <w:rFonts w:ascii="Helvetica" w:hAnsi="Helvetica" w:cs="Times New Roman"/>
                <w:b/>
                <w:i w:val="0"/>
                <w:color w:val="000000" w:themeColor="text1"/>
                <w:sz w:val="16"/>
                <w:szCs w:val="16"/>
              </w:rPr>
              <w:t>p-value</w:t>
            </w:r>
          </w:p>
        </w:tc>
      </w:tr>
      <w:tr w:rsidR="000079DA" w:rsidRPr="0004685A" w14:paraId="13E9BB54" w14:textId="77777777" w:rsidTr="00941233">
        <w:trPr>
          <w:cnfStyle w:val="000000100000" w:firstRow="0" w:lastRow="0" w:firstColumn="0" w:lastColumn="0" w:oddVBand="0" w:evenVBand="0" w:oddHBand="1" w:evenHBand="0" w:firstRowFirstColumn="0" w:firstRowLastColumn="0" w:lastRowFirstColumn="0" w:lastRowLastColumn="0"/>
          <w:trHeight w:val="40"/>
          <w:jc w:val="center"/>
        </w:trPr>
        <w:tc>
          <w:tcPr>
            <w:tcW w:w="3004" w:type="dxa"/>
            <w:vAlign w:val="center"/>
          </w:tcPr>
          <w:p w14:paraId="69CE511E" w14:textId="044845FC" w:rsidR="000079DA" w:rsidRDefault="000079DA" w:rsidP="00AC4737">
            <w:pPr>
              <w:jc w:val="both"/>
              <w:rPr>
                <w:rFonts w:ascii="Helvetica" w:hAnsi="Helvetica" w:cs="Times New Roman"/>
                <w:color w:val="000000" w:themeColor="text1"/>
                <w:sz w:val="16"/>
                <w:szCs w:val="16"/>
              </w:rPr>
            </w:pPr>
            <w:r w:rsidRPr="005A6DFE">
              <w:rPr>
                <w:rFonts w:ascii="Helvetica" w:eastAsia="Times New Roman" w:hAnsi="Helvetica" w:cs="Arial"/>
                <w:color w:val="000000"/>
                <w:sz w:val="16"/>
                <w:szCs w:val="16"/>
              </w:rPr>
              <w:t>Pre-Baseline Antibiotic use</w:t>
            </w:r>
          </w:p>
        </w:tc>
        <w:tc>
          <w:tcPr>
            <w:tcW w:w="1829" w:type="dxa"/>
            <w:vAlign w:val="center"/>
          </w:tcPr>
          <w:p w14:paraId="2B0AEE6D" w14:textId="5D16D85B" w:rsidR="000079DA" w:rsidRPr="00492BC0" w:rsidRDefault="008A60DC" w:rsidP="00AC4737">
            <w:pPr>
              <w:jc w:val="both"/>
              <w:rPr>
                <w:rFonts w:ascii="Helvetica" w:hAnsi="Helvetica" w:cs="Times New Roman"/>
                <w:color w:val="000000" w:themeColor="text1"/>
                <w:sz w:val="16"/>
                <w:szCs w:val="16"/>
              </w:rPr>
            </w:pPr>
            <w:r w:rsidRPr="005A6DFE">
              <w:rPr>
                <w:rFonts w:ascii="Helvetica" w:hAnsi="Helvetica" w:cs="Arial"/>
                <w:color w:val="000000"/>
                <w:sz w:val="16"/>
                <w:szCs w:val="16"/>
              </w:rPr>
              <w:t>1.84 (0.23 - 15.02)</w:t>
            </w:r>
          </w:p>
        </w:tc>
        <w:tc>
          <w:tcPr>
            <w:tcW w:w="900" w:type="dxa"/>
            <w:vAlign w:val="center"/>
          </w:tcPr>
          <w:p w14:paraId="5D698F1B" w14:textId="1D603D42" w:rsidR="000079DA" w:rsidRDefault="000079DA" w:rsidP="00AC4737">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0.57</w:t>
            </w:r>
          </w:p>
        </w:tc>
        <w:tc>
          <w:tcPr>
            <w:tcW w:w="2104" w:type="dxa"/>
          </w:tcPr>
          <w:p w14:paraId="6D83DE64" w14:textId="6550C55A" w:rsidR="000079DA" w:rsidRDefault="00E551DB" w:rsidP="00AC4737">
            <w:pPr>
              <w:jc w:val="both"/>
              <w:rPr>
                <w:rFonts w:ascii="Helvetica" w:hAnsi="Helvetica" w:cs="Times New Roman"/>
                <w:color w:val="000000" w:themeColor="text1"/>
                <w:sz w:val="16"/>
                <w:szCs w:val="16"/>
              </w:rPr>
            </w:pPr>
            <w:r w:rsidRPr="005A6DFE">
              <w:rPr>
                <w:rFonts w:ascii="Helvetica" w:hAnsi="Helvetica" w:cs="Arial"/>
                <w:color w:val="000000"/>
                <w:sz w:val="16"/>
                <w:szCs w:val="16"/>
              </w:rPr>
              <w:t>0.39 (0.19 - 0.80)</w:t>
            </w:r>
          </w:p>
        </w:tc>
        <w:tc>
          <w:tcPr>
            <w:tcW w:w="929" w:type="dxa"/>
          </w:tcPr>
          <w:p w14:paraId="76F79A5C" w14:textId="0FCDE01D" w:rsidR="000079DA" w:rsidRDefault="005F41C6" w:rsidP="00AC4737">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0.010</w:t>
            </w:r>
          </w:p>
        </w:tc>
      </w:tr>
      <w:tr w:rsidR="000079DA" w:rsidRPr="0004685A" w14:paraId="5F254E45" w14:textId="77777777" w:rsidTr="00941233">
        <w:trPr>
          <w:trHeight w:val="40"/>
          <w:jc w:val="center"/>
        </w:trPr>
        <w:tc>
          <w:tcPr>
            <w:tcW w:w="3004" w:type="dxa"/>
            <w:vAlign w:val="center"/>
          </w:tcPr>
          <w:p w14:paraId="08C43B65" w14:textId="23F8EE33" w:rsidR="000079DA" w:rsidRPr="0004685A" w:rsidRDefault="000079DA" w:rsidP="00AC4737">
            <w:pPr>
              <w:jc w:val="both"/>
              <w:rPr>
                <w:rFonts w:ascii="Helvetica" w:hAnsi="Helvetica" w:cs="Times New Roman"/>
                <w:color w:val="000000" w:themeColor="text1"/>
                <w:sz w:val="16"/>
                <w:szCs w:val="16"/>
              </w:rPr>
            </w:pPr>
            <w:r w:rsidRPr="005A6DFE">
              <w:rPr>
                <w:rFonts w:ascii="Helvetica" w:hAnsi="Helvetica" w:cs="Arial"/>
                <w:color w:val="000000"/>
                <w:sz w:val="16"/>
                <w:szCs w:val="16"/>
              </w:rPr>
              <w:t>GI/Hepatic History</w:t>
            </w:r>
          </w:p>
        </w:tc>
        <w:tc>
          <w:tcPr>
            <w:tcW w:w="1829" w:type="dxa"/>
            <w:vAlign w:val="center"/>
          </w:tcPr>
          <w:p w14:paraId="6B2735CE" w14:textId="07D764CC" w:rsidR="000079DA" w:rsidRDefault="008A60DC" w:rsidP="00AC4737">
            <w:pPr>
              <w:jc w:val="both"/>
              <w:rPr>
                <w:rFonts w:ascii="Helvetica" w:hAnsi="Helvetica" w:cs="Times New Roman"/>
                <w:color w:val="000000" w:themeColor="text1"/>
                <w:sz w:val="16"/>
                <w:szCs w:val="16"/>
              </w:rPr>
            </w:pPr>
            <w:r w:rsidRPr="005A6DFE">
              <w:rPr>
                <w:rFonts w:ascii="Helvetica" w:hAnsi="Helvetica" w:cs="Arial"/>
                <w:color w:val="000000"/>
                <w:sz w:val="16"/>
                <w:szCs w:val="16"/>
              </w:rPr>
              <w:t>0.55 (0.12 - 2.56)</w:t>
            </w:r>
          </w:p>
        </w:tc>
        <w:tc>
          <w:tcPr>
            <w:tcW w:w="900" w:type="dxa"/>
            <w:vAlign w:val="center"/>
          </w:tcPr>
          <w:p w14:paraId="5A480ECE" w14:textId="413E73B5" w:rsidR="000079DA" w:rsidRDefault="00633AE3" w:rsidP="00633AE3">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0.44</w:t>
            </w:r>
          </w:p>
        </w:tc>
        <w:tc>
          <w:tcPr>
            <w:tcW w:w="2104" w:type="dxa"/>
          </w:tcPr>
          <w:p w14:paraId="7E52D3BD" w14:textId="651FD8D8" w:rsidR="000079DA" w:rsidRDefault="00E551DB" w:rsidP="00AC4737">
            <w:pPr>
              <w:jc w:val="both"/>
              <w:rPr>
                <w:rFonts w:ascii="Helvetica" w:hAnsi="Helvetica" w:cs="Times New Roman"/>
                <w:color w:val="000000" w:themeColor="text1"/>
                <w:sz w:val="16"/>
                <w:szCs w:val="16"/>
              </w:rPr>
            </w:pPr>
            <w:r w:rsidRPr="005A6DFE">
              <w:rPr>
                <w:rFonts w:ascii="Helvetica" w:hAnsi="Helvetica" w:cs="Arial"/>
                <w:color w:val="000000"/>
                <w:sz w:val="16"/>
                <w:szCs w:val="16"/>
              </w:rPr>
              <w:t>0.4</w:t>
            </w:r>
            <w:r>
              <w:rPr>
                <w:rFonts w:ascii="Helvetica" w:hAnsi="Helvetica" w:cs="Arial"/>
                <w:color w:val="000000"/>
                <w:sz w:val="16"/>
                <w:szCs w:val="16"/>
              </w:rPr>
              <w:t>0</w:t>
            </w:r>
            <w:r w:rsidRPr="005A6DFE">
              <w:rPr>
                <w:rFonts w:ascii="Helvetica" w:hAnsi="Helvetica" w:cs="Arial"/>
                <w:color w:val="000000"/>
                <w:sz w:val="16"/>
                <w:szCs w:val="16"/>
              </w:rPr>
              <w:t xml:space="preserve"> (0.20 - 0.80)</w:t>
            </w:r>
          </w:p>
        </w:tc>
        <w:tc>
          <w:tcPr>
            <w:tcW w:w="929" w:type="dxa"/>
          </w:tcPr>
          <w:p w14:paraId="4A92070D" w14:textId="00D48C34" w:rsidR="000079DA" w:rsidRDefault="005F41C6" w:rsidP="00AC4737">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0.010</w:t>
            </w:r>
          </w:p>
        </w:tc>
      </w:tr>
      <w:tr w:rsidR="000079DA" w:rsidRPr="0004685A" w14:paraId="2A6E09C1" w14:textId="77777777" w:rsidTr="00941233">
        <w:trPr>
          <w:cnfStyle w:val="000000100000" w:firstRow="0" w:lastRow="0" w:firstColumn="0" w:lastColumn="0" w:oddVBand="0" w:evenVBand="0" w:oddHBand="1" w:evenHBand="0" w:firstRowFirstColumn="0" w:firstRowLastColumn="0" w:lastRowFirstColumn="0" w:lastRowLastColumn="0"/>
          <w:trHeight w:val="40"/>
          <w:jc w:val="center"/>
        </w:trPr>
        <w:tc>
          <w:tcPr>
            <w:tcW w:w="3004" w:type="dxa"/>
            <w:vAlign w:val="center"/>
          </w:tcPr>
          <w:p w14:paraId="35389106" w14:textId="135E37DA" w:rsidR="000079DA" w:rsidRPr="0004685A" w:rsidRDefault="000079DA" w:rsidP="00AC4737">
            <w:pPr>
              <w:jc w:val="both"/>
              <w:rPr>
                <w:rFonts w:ascii="Helvetica" w:hAnsi="Helvetica" w:cs="Times New Roman"/>
                <w:color w:val="000000" w:themeColor="text1"/>
                <w:sz w:val="16"/>
                <w:szCs w:val="16"/>
              </w:rPr>
            </w:pPr>
            <w:r w:rsidRPr="005A6DFE">
              <w:rPr>
                <w:rFonts w:ascii="Helvetica" w:eastAsia="Times New Roman" w:hAnsi="Helvetica" w:cs="Arial"/>
                <w:color w:val="000000"/>
                <w:sz w:val="16"/>
                <w:szCs w:val="16"/>
              </w:rPr>
              <w:t>Pre-Baseline Microbial Infection</w:t>
            </w:r>
          </w:p>
        </w:tc>
        <w:tc>
          <w:tcPr>
            <w:tcW w:w="1829" w:type="dxa"/>
            <w:vAlign w:val="center"/>
          </w:tcPr>
          <w:p w14:paraId="5620527E" w14:textId="03EE5936" w:rsidR="000079DA" w:rsidRDefault="008A60DC" w:rsidP="00AC4737">
            <w:pPr>
              <w:jc w:val="both"/>
              <w:rPr>
                <w:rFonts w:ascii="Helvetica" w:hAnsi="Helvetica" w:cs="Times New Roman"/>
                <w:color w:val="000000" w:themeColor="text1"/>
                <w:sz w:val="16"/>
                <w:szCs w:val="16"/>
              </w:rPr>
            </w:pPr>
            <w:r w:rsidRPr="005A6DFE">
              <w:rPr>
                <w:rFonts w:ascii="Helvetica" w:hAnsi="Helvetica" w:cs="Arial"/>
                <w:color w:val="000000"/>
                <w:sz w:val="16"/>
                <w:szCs w:val="16"/>
              </w:rPr>
              <w:t>1.7 (0.51 - 5.42)</w:t>
            </w:r>
          </w:p>
        </w:tc>
        <w:tc>
          <w:tcPr>
            <w:tcW w:w="900" w:type="dxa"/>
            <w:vAlign w:val="center"/>
          </w:tcPr>
          <w:p w14:paraId="31099845" w14:textId="1791E55B" w:rsidR="000079DA" w:rsidRDefault="00633AE3" w:rsidP="00AC4737">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0.40</w:t>
            </w:r>
          </w:p>
        </w:tc>
        <w:tc>
          <w:tcPr>
            <w:tcW w:w="2104" w:type="dxa"/>
          </w:tcPr>
          <w:p w14:paraId="61935CEB" w14:textId="22A4CEE0" w:rsidR="000079DA" w:rsidRDefault="00E551DB" w:rsidP="00AC4737">
            <w:pPr>
              <w:jc w:val="both"/>
              <w:rPr>
                <w:rFonts w:ascii="Helvetica" w:hAnsi="Helvetica" w:cs="Times New Roman"/>
                <w:color w:val="000000" w:themeColor="text1"/>
                <w:sz w:val="16"/>
                <w:szCs w:val="16"/>
              </w:rPr>
            </w:pPr>
            <w:r w:rsidRPr="005A6DFE">
              <w:rPr>
                <w:rFonts w:ascii="Helvetica" w:hAnsi="Helvetica" w:cs="Arial"/>
                <w:color w:val="000000"/>
                <w:sz w:val="16"/>
                <w:szCs w:val="16"/>
              </w:rPr>
              <w:t>0.49 (0.25 - 0.94)</w:t>
            </w:r>
          </w:p>
        </w:tc>
        <w:tc>
          <w:tcPr>
            <w:tcW w:w="929" w:type="dxa"/>
          </w:tcPr>
          <w:p w14:paraId="6D608227" w14:textId="751356D8" w:rsidR="000079DA" w:rsidRDefault="005F41C6" w:rsidP="00AC4737">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0.031</w:t>
            </w:r>
          </w:p>
        </w:tc>
      </w:tr>
      <w:tr w:rsidR="000079DA" w:rsidRPr="0004685A" w14:paraId="7E64A23E" w14:textId="77777777" w:rsidTr="000079DA">
        <w:trPr>
          <w:trHeight w:val="40"/>
          <w:jc w:val="center"/>
        </w:trPr>
        <w:tc>
          <w:tcPr>
            <w:tcW w:w="3004" w:type="dxa"/>
            <w:vAlign w:val="center"/>
          </w:tcPr>
          <w:p w14:paraId="5A79070E" w14:textId="030A4E95" w:rsidR="000079DA" w:rsidRPr="0004685A" w:rsidRDefault="000079DA" w:rsidP="00AC4737">
            <w:pPr>
              <w:jc w:val="both"/>
              <w:rPr>
                <w:rFonts w:ascii="Helvetica" w:hAnsi="Helvetica" w:cs="Times New Roman"/>
                <w:color w:val="000000" w:themeColor="text1"/>
                <w:sz w:val="16"/>
                <w:szCs w:val="16"/>
              </w:rPr>
            </w:pPr>
            <w:r w:rsidRPr="005A6DFE">
              <w:rPr>
                <w:rFonts w:ascii="Helvetica" w:hAnsi="Helvetica" w:cs="Arial"/>
                <w:color w:val="000000"/>
                <w:sz w:val="16"/>
                <w:szCs w:val="16"/>
              </w:rPr>
              <w:t>CMV Seropositivity</w:t>
            </w:r>
          </w:p>
        </w:tc>
        <w:tc>
          <w:tcPr>
            <w:tcW w:w="1829" w:type="dxa"/>
            <w:vAlign w:val="center"/>
          </w:tcPr>
          <w:p w14:paraId="70108B09" w14:textId="373A66FB" w:rsidR="000079DA" w:rsidRDefault="00D61A00" w:rsidP="00AC4737">
            <w:pPr>
              <w:jc w:val="both"/>
              <w:rPr>
                <w:rFonts w:ascii="Helvetica" w:hAnsi="Helvetica" w:cs="Times New Roman"/>
                <w:color w:val="000000" w:themeColor="text1"/>
                <w:sz w:val="16"/>
                <w:szCs w:val="16"/>
              </w:rPr>
            </w:pPr>
            <w:r w:rsidRPr="005A6DFE">
              <w:rPr>
                <w:rFonts w:ascii="Helvetica" w:hAnsi="Helvetica" w:cs="Arial"/>
                <w:color w:val="000000"/>
                <w:sz w:val="16"/>
                <w:szCs w:val="16"/>
              </w:rPr>
              <w:t>1.5 (0.15 - 16.1</w:t>
            </w:r>
            <w:r>
              <w:rPr>
                <w:rFonts w:ascii="Helvetica" w:hAnsi="Helvetica" w:cs="Arial"/>
                <w:color w:val="000000"/>
                <w:sz w:val="16"/>
                <w:szCs w:val="16"/>
              </w:rPr>
              <w:t>0</w:t>
            </w:r>
            <w:r w:rsidRPr="005A6DFE">
              <w:rPr>
                <w:rFonts w:ascii="Helvetica" w:hAnsi="Helvetica" w:cs="Arial"/>
                <w:color w:val="000000"/>
                <w:sz w:val="16"/>
                <w:szCs w:val="16"/>
              </w:rPr>
              <w:t>)</w:t>
            </w:r>
          </w:p>
        </w:tc>
        <w:tc>
          <w:tcPr>
            <w:tcW w:w="900" w:type="dxa"/>
            <w:vAlign w:val="center"/>
          </w:tcPr>
          <w:p w14:paraId="45B2C823" w14:textId="7548CFDD" w:rsidR="000079DA" w:rsidRDefault="00633AE3" w:rsidP="00AC4737">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0.72</w:t>
            </w:r>
          </w:p>
        </w:tc>
        <w:tc>
          <w:tcPr>
            <w:tcW w:w="2104" w:type="dxa"/>
          </w:tcPr>
          <w:p w14:paraId="10658C96" w14:textId="52629A01" w:rsidR="000079DA" w:rsidRDefault="00E551DB" w:rsidP="00AC4737">
            <w:pPr>
              <w:jc w:val="both"/>
              <w:rPr>
                <w:rFonts w:ascii="Helvetica" w:hAnsi="Helvetica" w:cs="Times New Roman"/>
                <w:color w:val="000000" w:themeColor="text1"/>
                <w:sz w:val="16"/>
                <w:szCs w:val="16"/>
              </w:rPr>
            </w:pPr>
            <w:r w:rsidRPr="005A6DFE">
              <w:rPr>
                <w:rFonts w:ascii="Helvetica" w:hAnsi="Helvetica" w:cs="Arial"/>
                <w:color w:val="000000"/>
                <w:sz w:val="16"/>
                <w:szCs w:val="16"/>
              </w:rPr>
              <w:t>0.47 (0.23 - 0.96</w:t>
            </w:r>
            <w:r w:rsidR="004213D7">
              <w:rPr>
                <w:rFonts w:ascii="Helvetica" w:hAnsi="Helvetica" w:cs="Arial"/>
                <w:color w:val="000000"/>
                <w:sz w:val="16"/>
                <w:szCs w:val="16"/>
              </w:rPr>
              <w:t>)</w:t>
            </w:r>
          </w:p>
        </w:tc>
        <w:tc>
          <w:tcPr>
            <w:tcW w:w="929" w:type="dxa"/>
          </w:tcPr>
          <w:p w14:paraId="22CF1BA7" w14:textId="01F77FE7" w:rsidR="000079DA" w:rsidRDefault="005F41C6" w:rsidP="00AC4737">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0.039</w:t>
            </w:r>
          </w:p>
        </w:tc>
      </w:tr>
      <w:tr w:rsidR="000079DA" w:rsidRPr="0004685A" w14:paraId="468C3BF5" w14:textId="77777777" w:rsidTr="003515FF">
        <w:trPr>
          <w:cnfStyle w:val="000000100000" w:firstRow="0" w:lastRow="0" w:firstColumn="0" w:lastColumn="0" w:oddVBand="0" w:evenVBand="0" w:oddHBand="1" w:evenHBand="0" w:firstRowFirstColumn="0" w:firstRowLastColumn="0" w:lastRowFirstColumn="0" w:lastRowLastColumn="0"/>
          <w:trHeight w:val="396"/>
          <w:jc w:val="center"/>
        </w:trPr>
        <w:tc>
          <w:tcPr>
            <w:tcW w:w="3004" w:type="dxa"/>
            <w:tcBorders>
              <w:bottom w:val="single" w:sz="4" w:space="0" w:color="auto"/>
            </w:tcBorders>
            <w:vAlign w:val="center"/>
          </w:tcPr>
          <w:p w14:paraId="5E42DCB9" w14:textId="0615BE3D" w:rsidR="00155044" w:rsidRDefault="000079DA" w:rsidP="00155044">
            <w:pPr>
              <w:rPr>
                <w:rFonts w:ascii="Helvetica" w:hAnsi="Helvetica" w:cs="Arial"/>
                <w:color w:val="000000"/>
                <w:sz w:val="16"/>
                <w:szCs w:val="16"/>
              </w:rPr>
            </w:pPr>
            <w:r w:rsidRPr="005A6DFE">
              <w:rPr>
                <w:rFonts w:ascii="Helvetica" w:hAnsi="Helvetica" w:cs="Arial"/>
                <w:color w:val="000000"/>
                <w:sz w:val="16"/>
                <w:szCs w:val="16"/>
              </w:rPr>
              <w:t>Conditioning Intensity</w:t>
            </w:r>
            <w:r w:rsidR="00155044">
              <w:rPr>
                <w:rFonts w:ascii="Helvetica" w:hAnsi="Helvetica" w:cs="Arial"/>
                <w:color w:val="000000"/>
                <w:sz w:val="16"/>
                <w:szCs w:val="16"/>
              </w:rPr>
              <w:t xml:space="preserve"> – Intermediate</w:t>
            </w:r>
          </w:p>
          <w:p w14:paraId="75B116C9" w14:textId="14CA249E" w:rsidR="000079DA" w:rsidRDefault="00155044" w:rsidP="00155044">
            <w:pPr>
              <w:rPr>
                <w:rFonts w:ascii="Helvetica" w:hAnsi="Helvetica" w:cs="Times New Roman"/>
                <w:color w:val="000000" w:themeColor="text1"/>
                <w:sz w:val="16"/>
                <w:szCs w:val="16"/>
              </w:rPr>
            </w:pPr>
            <w:r>
              <w:rPr>
                <w:rFonts w:ascii="Helvetica" w:hAnsi="Helvetica" w:cs="Arial"/>
                <w:color w:val="000000"/>
                <w:sz w:val="16"/>
                <w:szCs w:val="16"/>
              </w:rPr>
              <w:t xml:space="preserve">                                   – High Intensity</w:t>
            </w:r>
          </w:p>
        </w:tc>
        <w:tc>
          <w:tcPr>
            <w:tcW w:w="1829" w:type="dxa"/>
            <w:tcBorders>
              <w:bottom w:val="single" w:sz="4" w:space="0" w:color="auto"/>
            </w:tcBorders>
            <w:vAlign w:val="center"/>
          </w:tcPr>
          <w:p w14:paraId="355A9833" w14:textId="6440D14A" w:rsidR="005502AA" w:rsidRPr="00405ED1" w:rsidRDefault="005502AA" w:rsidP="00AC4737">
            <w:pPr>
              <w:jc w:val="both"/>
              <w:rPr>
                <w:rFonts w:ascii="Helvetica" w:hAnsi="Helvetica" w:cs="Times New Roman"/>
                <w:color w:val="000000" w:themeColor="text1"/>
                <w:sz w:val="16"/>
                <w:szCs w:val="16"/>
              </w:rPr>
            </w:pPr>
            <w:r>
              <w:rPr>
                <w:rFonts w:ascii="Helvetica" w:hAnsi="Helvetica" w:cs="Arial"/>
                <w:color w:val="000000"/>
                <w:sz w:val="16"/>
                <w:szCs w:val="16"/>
              </w:rPr>
              <w:t>0.</w:t>
            </w:r>
            <w:r w:rsidR="00405ED1">
              <w:rPr>
                <w:rFonts w:ascii="Helvetica" w:hAnsi="Helvetica" w:cs="Arial"/>
                <w:color w:val="000000"/>
                <w:sz w:val="16"/>
                <w:szCs w:val="16"/>
              </w:rPr>
              <w:t>56</w:t>
            </w:r>
            <w:r>
              <w:rPr>
                <w:rFonts w:ascii="Helvetica" w:hAnsi="Helvetica" w:cs="Arial"/>
                <w:color w:val="000000"/>
                <w:sz w:val="16"/>
                <w:szCs w:val="16"/>
              </w:rPr>
              <w:t xml:space="preserve"> </w:t>
            </w:r>
            <w:r w:rsidR="00405ED1">
              <w:rPr>
                <w:rFonts w:ascii="Helvetica" w:hAnsi="Helvetica" w:cs="Times New Roman"/>
                <w:color w:val="000000" w:themeColor="text1"/>
                <w:sz w:val="16"/>
                <w:szCs w:val="16"/>
              </w:rPr>
              <w:t>(0.14 - 2.43)</w:t>
            </w:r>
          </w:p>
          <w:p w14:paraId="25C41D60" w14:textId="32567634" w:rsidR="000079DA" w:rsidRPr="005502AA" w:rsidRDefault="00405ED1" w:rsidP="00AC4737">
            <w:pPr>
              <w:jc w:val="both"/>
              <w:rPr>
                <w:rFonts w:ascii="Helvetica" w:hAnsi="Helvetica" w:cs="Arial"/>
                <w:color w:val="000000"/>
                <w:sz w:val="16"/>
                <w:szCs w:val="16"/>
              </w:rPr>
            </w:pPr>
            <w:r>
              <w:rPr>
                <w:rFonts w:ascii="Helvetica" w:hAnsi="Helvetica" w:cs="Arial"/>
                <w:color w:val="000000"/>
                <w:sz w:val="16"/>
                <w:szCs w:val="16"/>
              </w:rPr>
              <w:t>1.05</w:t>
            </w:r>
            <w:r w:rsidR="005502AA">
              <w:rPr>
                <w:rFonts w:ascii="Helvetica" w:hAnsi="Helvetica" w:cs="Arial"/>
                <w:color w:val="000000"/>
                <w:sz w:val="16"/>
                <w:szCs w:val="16"/>
              </w:rPr>
              <w:t xml:space="preserve"> </w:t>
            </w:r>
            <w:r>
              <w:rPr>
                <w:rFonts w:ascii="Helvetica" w:hAnsi="Helvetica" w:cs="Arial"/>
                <w:color w:val="000000"/>
                <w:sz w:val="16"/>
                <w:szCs w:val="16"/>
              </w:rPr>
              <w:t>(</w:t>
            </w:r>
            <w:r>
              <w:rPr>
                <w:rFonts w:ascii="Helvetica" w:hAnsi="Helvetica" w:cs="Times New Roman"/>
                <w:color w:val="000000" w:themeColor="text1"/>
                <w:sz w:val="16"/>
                <w:szCs w:val="16"/>
              </w:rPr>
              <w:t>0.16 - 7.06)</w:t>
            </w:r>
          </w:p>
        </w:tc>
        <w:tc>
          <w:tcPr>
            <w:tcW w:w="900" w:type="dxa"/>
            <w:tcBorders>
              <w:bottom w:val="single" w:sz="4" w:space="0" w:color="auto"/>
            </w:tcBorders>
            <w:vAlign w:val="center"/>
          </w:tcPr>
          <w:p w14:paraId="2760DD1A" w14:textId="77777777" w:rsidR="000079DA" w:rsidRDefault="00633AE3" w:rsidP="00AC4737">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0.35</w:t>
            </w:r>
          </w:p>
          <w:p w14:paraId="6FA7A531" w14:textId="3DE5E862" w:rsidR="00633AE3" w:rsidRDefault="00633AE3" w:rsidP="00AC4737">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0.82</w:t>
            </w:r>
          </w:p>
        </w:tc>
        <w:tc>
          <w:tcPr>
            <w:tcW w:w="2104" w:type="dxa"/>
            <w:tcBorders>
              <w:bottom w:val="single" w:sz="4" w:space="0" w:color="auto"/>
            </w:tcBorders>
          </w:tcPr>
          <w:p w14:paraId="3DAB5F63" w14:textId="77777777" w:rsidR="00A46352" w:rsidRDefault="000C1BAB" w:rsidP="000C1BAB">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0.43 (0.19 - 0.95)</w:t>
            </w:r>
          </w:p>
          <w:p w14:paraId="00B06004" w14:textId="32A1201D" w:rsidR="003C3187" w:rsidRDefault="003C3187" w:rsidP="003C3187">
            <w:pPr>
              <w:jc w:val="center"/>
              <w:rPr>
                <w:rFonts w:ascii="Helvetica" w:hAnsi="Helvetica" w:cs="Times New Roman"/>
                <w:color w:val="000000" w:themeColor="text1"/>
                <w:sz w:val="16"/>
                <w:szCs w:val="16"/>
              </w:rPr>
            </w:pPr>
          </w:p>
        </w:tc>
        <w:tc>
          <w:tcPr>
            <w:tcW w:w="929" w:type="dxa"/>
            <w:tcBorders>
              <w:bottom w:val="single" w:sz="4" w:space="0" w:color="auto"/>
            </w:tcBorders>
          </w:tcPr>
          <w:p w14:paraId="0960182D" w14:textId="2554F9D5" w:rsidR="000079DA" w:rsidRDefault="009307B7" w:rsidP="009307B7">
            <w:pPr>
              <w:jc w:val="both"/>
              <w:rPr>
                <w:rFonts w:ascii="Helvetica" w:hAnsi="Helvetica" w:cs="Times New Roman"/>
                <w:color w:val="000000" w:themeColor="text1"/>
                <w:sz w:val="16"/>
                <w:szCs w:val="16"/>
              </w:rPr>
            </w:pPr>
            <w:r>
              <w:rPr>
                <w:rFonts w:ascii="Helvetica" w:hAnsi="Helvetica" w:cs="Times New Roman"/>
                <w:color w:val="000000" w:themeColor="text1"/>
                <w:sz w:val="16"/>
                <w:szCs w:val="16"/>
              </w:rPr>
              <w:t>0.038</w:t>
            </w:r>
          </w:p>
        </w:tc>
      </w:tr>
    </w:tbl>
    <w:p w14:paraId="12FECD11" w14:textId="77777777" w:rsidR="005026A6" w:rsidRDefault="005026A6" w:rsidP="00696D44">
      <w:pPr>
        <w:jc w:val="both"/>
        <w:rPr>
          <w:rFonts w:ascii="Arial" w:hAnsi="Arial" w:cs="Arial"/>
          <w:sz w:val="16"/>
          <w:szCs w:val="16"/>
        </w:rPr>
      </w:pPr>
    </w:p>
    <w:p w14:paraId="4FCF72E6" w14:textId="77777777" w:rsidR="004D6C05" w:rsidRDefault="004D6C05" w:rsidP="00696D44">
      <w:pPr>
        <w:jc w:val="both"/>
        <w:rPr>
          <w:rFonts w:ascii="Arial" w:hAnsi="Arial" w:cs="Arial"/>
          <w:sz w:val="16"/>
          <w:szCs w:val="16"/>
        </w:rPr>
      </w:pPr>
    </w:p>
    <w:p w14:paraId="6477C13C" w14:textId="77777777" w:rsidR="004D6C05" w:rsidRDefault="004D6C05" w:rsidP="00696D44">
      <w:pPr>
        <w:jc w:val="both"/>
        <w:rPr>
          <w:rFonts w:ascii="Arial" w:hAnsi="Arial" w:cs="Arial"/>
          <w:sz w:val="16"/>
          <w:szCs w:val="16"/>
        </w:rPr>
      </w:pPr>
    </w:p>
    <w:p w14:paraId="564FF695" w14:textId="77777777" w:rsidR="006C5D50" w:rsidRDefault="009472E5" w:rsidP="00696D44">
      <w:pPr>
        <w:jc w:val="both"/>
        <w:rPr>
          <w:rFonts w:ascii="Times New Roman" w:hAnsi="Times New Roman" w:cs="Times New Roman"/>
          <w:b/>
          <w:sz w:val="20"/>
          <w:szCs w:val="20"/>
          <w:u w:val="single"/>
        </w:rPr>
      </w:pPr>
      <w:r w:rsidRPr="009472E5">
        <w:rPr>
          <w:rFonts w:ascii="Times New Roman" w:hAnsi="Times New Roman" w:cs="Times New Roman"/>
          <w:b/>
          <w:sz w:val="20"/>
          <w:szCs w:val="20"/>
          <w:u w:val="single"/>
        </w:rPr>
        <w:t>Discussion</w:t>
      </w:r>
    </w:p>
    <w:p w14:paraId="0B2F4B2D" w14:textId="77777777" w:rsidR="006C5D50" w:rsidRDefault="006C5D50" w:rsidP="00696D44">
      <w:pPr>
        <w:jc w:val="both"/>
        <w:rPr>
          <w:rFonts w:ascii="Times New Roman" w:hAnsi="Times New Roman" w:cs="Times New Roman"/>
          <w:b/>
          <w:sz w:val="20"/>
          <w:szCs w:val="20"/>
          <w:u w:val="single"/>
        </w:rPr>
      </w:pPr>
    </w:p>
    <w:p w14:paraId="540DCD08" w14:textId="781EC516" w:rsidR="005026A6" w:rsidRPr="00125BAD" w:rsidRDefault="009472E5" w:rsidP="00696D44">
      <w:pPr>
        <w:jc w:val="both"/>
        <w:rPr>
          <w:rFonts w:ascii="Times New Roman" w:hAnsi="Times New Roman" w:cs="Times New Roman"/>
          <w:sz w:val="20"/>
          <w:szCs w:val="20"/>
        </w:rPr>
      </w:pPr>
      <w:r>
        <w:rPr>
          <w:rFonts w:ascii="Times New Roman" w:hAnsi="Times New Roman" w:cs="Times New Roman"/>
          <w:sz w:val="20"/>
          <w:szCs w:val="20"/>
        </w:rPr>
        <w:t xml:space="preserve">We found that </w:t>
      </w:r>
      <w:r w:rsidR="00553A55">
        <w:rPr>
          <w:rFonts w:ascii="Times New Roman" w:hAnsi="Times New Roman" w:cs="Times New Roman"/>
          <w:sz w:val="20"/>
          <w:szCs w:val="20"/>
        </w:rPr>
        <w:t xml:space="preserve">low </w:t>
      </w:r>
      <w:r w:rsidR="00C315B7">
        <w:rPr>
          <w:rFonts w:ascii="Times New Roman" w:hAnsi="Times New Roman" w:cs="Times New Roman"/>
          <w:sz w:val="20"/>
          <w:szCs w:val="20"/>
        </w:rPr>
        <w:t xml:space="preserve">microbiota diversity in recipients prior to conditioning </w:t>
      </w:r>
      <w:r w:rsidR="00AD0BDD">
        <w:rPr>
          <w:rFonts w:ascii="Times New Roman" w:hAnsi="Times New Roman" w:cs="Times New Roman"/>
          <w:sz w:val="20"/>
          <w:szCs w:val="20"/>
        </w:rPr>
        <w:t xml:space="preserve">is associated with significantly higher overall mortality rate. However, </w:t>
      </w:r>
      <w:r w:rsidR="00FF1447">
        <w:rPr>
          <w:rFonts w:ascii="Times New Roman" w:hAnsi="Times New Roman" w:cs="Times New Roman"/>
          <w:sz w:val="20"/>
          <w:szCs w:val="20"/>
        </w:rPr>
        <w:t xml:space="preserve">there are major limitations with this </w:t>
      </w:r>
      <w:r w:rsidR="00FF1447">
        <w:rPr>
          <w:rFonts w:ascii="Times New Roman" w:hAnsi="Times New Roman" w:cs="Times New Roman"/>
          <w:i/>
          <w:sz w:val="20"/>
          <w:szCs w:val="20"/>
        </w:rPr>
        <w:t xml:space="preserve">post-hoc </w:t>
      </w:r>
      <w:r w:rsidR="00FF1447">
        <w:rPr>
          <w:rFonts w:ascii="Times New Roman" w:hAnsi="Times New Roman" w:cs="Times New Roman"/>
          <w:sz w:val="20"/>
          <w:szCs w:val="20"/>
        </w:rPr>
        <w:t>survival analysis</w:t>
      </w:r>
      <w:r w:rsidR="000F5202">
        <w:rPr>
          <w:rFonts w:ascii="Times New Roman" w:hAnsi="Times New Roman" w:cs="Times New Roman"/>
          <w:sz w:val="20"/>
          <w:szCs w:val="20"/>
        </w:rPr>
        <w:t xml:space="preserve">, as our study was originally designed to study acute gastrointestinal GvHD </w:t>
      </w:r>
      <w:r w:rsidR="00715A97">
        <w:rPr>
          <w:rFonts w:ascii="Times New Roman" w:hAnsi="Times New Roman" w:cs="Times New Roman"/>
          <w:sz w:val="20"/>
          <w:szCs w:val="20"/>
        </w:rPr>
        <w:t xml:space="preserve">but not </w:t>
      </w:r>
      <w:r w:rsidR="00F61245">
        <w:rPr>
          <w:rFonts w:ascii="Times New Roman" w:hAnsi="Times New Roman" w:cs="Times New Roman"/>
          <w:sz w:val="20"/>
          <w:szCs w:val="20"/>
        </w:rPr>
        <w:t>survival</w:t>
      </w:r>
      <w:r w:rsidR="00FF1447">
        <w:rPr>
          <w:rFonts w:ascii="Times New Roman" w:hAnsi="Times New Roman" w:cs="Times New Roman"/>
          <w:sz w:val="20"/>
          <w:szCs w:val="20"/>
        </w:rPr>
        <w:t>.</w:t>
      </w:r>
      <w:r w:rsidR="005026A6" w:rsidRPr="00125BAD">
        <w:rPr>
          <w:rFonts w:ascii="Times New Roman" w:hAnsi="Times New Roman" w:cs="Times New Roman"/>
          <w:sz w:val="20"/>
          <w:szCs w:val="20"/>
        </w:rPr>
        <w:t xml:space="preserve"> </w:t>
      </w:r>
      <w:r w:rsidR="00AE45EE">
        <w:rPr>
          <w:rFonts w:ascii="Times New Roman" w:hAnsi="Times New Roman" w:cs="Times New Roman"/>
          <w:sz w:val="20"/>
          <w:szCs w:val="20"/>
        </w:rPr>
        <w:t>W</w:t>
      </w:r>
      <w:r w:rsidR="005026A6" w:rsidRPr="00125BAD">
        <w:rPr>
          <w:rFonts w:ascii="Times New Roman" w:hAnsi="Times New Roman" w:cs="Times New Roman"/>
          <w:sz w:val="20"/>
          <w:szCs w:val="20"/>
        </w:rPr>
        <w:t xml:space="preserve">e only had </w:t>
      </w:r>
      <w:r w:rsidR="004D6C05">
        <w:rPr>
          <w:rFonts w:ascii="Times New Roman" w:hAnsi="Times New Roman" w:cs="Times New Roman"/>
          <w:sz w:val="20"/>
          <w:szCs w:val="20"/>
        </w:rPr>
        <w:t>“</w:t>
      </w:r>
      <w:r w:rsidR="005026A6" w:rsidRPr="00125BAD">
        <w:rPr>
          <w:rFonts w:ascii="Times New Roman" w:hAnsi="Times New Roman" w:cs="Times New Roman"/>
          <w:sz w:val="20"/>
          <w:szCs w:val="20"/>
        </w:rPr>
        <w:t>co-morbidity</w:t>
      </w:r>
      <w:r w:rsidR="004D6C05">
        <w:rPr>
          <w:rFonts w:ascii="Times New Roman" w:hAnsi="Times New Roman" w:cs="Times New Roman"/>
          <w:sz w:val="20"/>
          <w:szCs w:val="20"/>
        </w:rPr>
        <w:t>”</w:t>
      </w:r>
      <w:r w:rsidR="005026A6" w:rsidRPr="00125BAD">
        <w:rPr>
          <w:rFonts w:ascii="Times New Roman" w:hAnsi="Times New Roman" w:cs="Times New Roman"/>
          <w:sz w:val="20"/>
          <w:szCs w:val="20"/>
        </w:rPr>
        <w:t xml:space="preserve"> presence/absence data at the time of statistical analysis, and thus could not account </w:t>
      </w:r>
      <w:r w:rsidR="00166EC4" w:rsidRPr="00125BAD">
        <w:rPr>
          <w:rFonts w:ascii="Times New Roman" w:hAnsi="Times New Roman" w:cs="Times New Roman"/>
          <w:sz w:val="20"/>
          <w:szCs w:val="20"/>
        </w:rPr>
        <w:t xml:space="preserve">for </w:t>
      </w:r>
      <w:r w:rsidR="005026A6" w:rsidRPr="00125BAD">
        <w:rPr>
          <w:rFonts w:ascii="Times New Roman" w:hAnsi="Times New Roman" w:cs="Times New Roman"/>
          <w:sz w:val="20"/>
          <w:szCs w:val="20"/>
        </w:rPr>
        <w:t xml:space="preserve">additive </w:t>
      </w:r>
      <w:r w:rsidR="00166EC4" w:rsidRPr="00125BAD">
        <w:rPr>
          <w:rFonts w:ascii="Times New Roman" w:hAnsi="Times New Roman" w:cs="Times New Roman"/>
          <w:sz w:val="20"/>
          <w:szCs w:val="20"/>
        </w:rPr>
        <w:t xml:space="preserve">or multiplicative </w:t>
      </w:r>
      <w:r w:rsidR="005026A6" w:rsidRPr="00125BAD">
        <w:rPr>
          <w:rFonts w:ascii="Times New Roman" w:hAnsi="Times New Roman" w:cs="Times New Roman"/>
          <w:sz w:val="20"/>
          <w:szCs w:val="20"/>
        </w:rPr>
        <w:t>co-morbidity effects</w:t>
      </w:r>
      <w:r w:rsidR="00166EC4" w:rsidRPr="00125BAD">
        <w:rPr>
          <w:rFonts w:ascii="Times New Roman" w:hAnsi="Times New Roman" w:cs="Times New Roman"/>
          <w:sz w:val="20"/>
          <w:szCs w:val="20"/>
        </w:rPr>
        <w:t>,</w:t>
      </w:r>
      <w:r w:rsidR="005026A6" w:rsidRPr="00125BAD">
        <w:rPr>
          <w:rFonts w:ascii="Times New Roman" w:hAnsi="Times New Roman" w:cs="Times New Roman"/>
          <w:sz w:val="20"/>
          <w:szCs w:val="20"/>
        </w:rPr>
        <w:t xml:space="preserve"> </w:t>
      </w:r>
      <w:r w:rsidR="00166EC4" w:rsidRPr="00125BAD">
        <w:rPr>
          <w:rFonts w:ascii="Times New Roman" w:hAnsi="Times New Roman" w:cs="Times New Roman"/>
          <w:sz w:val="20"/>
          <w:szCs w:val="20"/>
        </w:rPr>
        <w:t>n</w:t>
      </w:r>
      <w:r w:rsidR="005026A6" w:rsidRPr="00125BAD">
        <w:rPr>
          <w:rFonts w:ascii="Times New Roman" w:hAnsi="Times New Roman" w:cs="Times New Roman"/>
          <w:sz w:val="20"/>
          <w:szCs w:val="20"/>
        </w:rPr>
        <w:t>or co-morbidity severity</w:t>
      </w:r>
      <w:r w:rsidR="001A2661">
        <w:rPr>
          <w:rFonts w:ascii="Times New Roman" w:hAnsi="Times New Roman" w:cs="Times New Roman"/>
          <w:sz w:val="20"/>
          <w:szCs w:val="20"/>
        </w:rPr>
        <w:t xml:space="preserve">. </w:t>
      </w:r>
      <w:r w:rsidR="005026A6" w:rsidRPr="00125BAD">
        <w:rPr>
          <w:rFonts w:ascii="Times New Roman" w:hAnsi="Times New Roman" w:cs="Times New Roman"/>
          <w:sz w:val="20"/>
          <w:szCs w:val="20"/>
        </w:rPr>
        <w:t>A</w:t>
      </w:r>
      <w:r w:rsidR="002F6AB3">
        <w:rPr>
          <w:rFonts w:ascii="Times New Roman" w:hAnsi="Times New Roman" w:cs="Times New Roman"/>
          <w:sz w:val="20"/>
          <w:szCs w:val="20"/>
        </w:rPr>
        <w:t>n</w:t>
      </w:r>
      <w:r w:rsidR="005026A6" w:rsidRPr="00125BAD">
        <w:rPr>
          <w:rFonts w:ascii="Times New Roman" w:hAnsi="Times New Roman" w:cs="Times New Roman"/>
          <w:sz w:val="20"/>
          <w:szCs w:val="20"/>
        </w:rPr>
        <w:t xml:space="preserve"> </w:t>
      </w:r>
      <w:r w:rsidR="00D06079">
        <w:rPr>
          <w:rFonts w:ascii="Times New Roman" w:hAnsi="Times New Roman" w:cs="Times New Roman"/>
          <w:sz w:val="20"/>
          <w:szCs w:val="20"/>
        </w:rPr>
        <w:t>improved</w:t>
      </w:r>
      <w:r w:rsidR="005026A6" w:rsidRPr="00125BAD">
        <w:rPr>
          <w:rFonts w:ascii="Times New Roman" w:hAnsi="Times New Roman" w:cs="Times New Roman"/>
          <w:sz w:val="20"/>
          <w:szCs w:val="20"/>
        </w:rPr>
        <w:t xml:space="preserve"> framework to account for co-morbidities in the future may be to include risk indices into the model. For example, </w:t>
      </w:r>
      <w:proofErr w:type="spellStart"/>
      <w:r w:rsidR="005026A6" w:rsidRPr="00125BAD">
        <w:rPr>
          <w:rFonts w:ascii="Times New Roman" w:hAnsi="Times New Roman" w:cs="Times New Roman"/>
          <w:sz w:val="20"/>
          <w:szCs w:val="20"/>
        </w:rPr>
        <w:t>Taur</w:t>
      </w:r>
      <w:proofErr w:type="spellEnd"/>
      <w:r w:rsidR="005026A6" w:rsidRPr="00125BAD">
        <w:rPr>
          <w:rFonts w:ascii="Times New Roman" w:hAnsi="Times New Roman" w:cs="Times New Roman"/>
          <w:sz w:val="20"/>
          <w:szCs w:val="20"/>
        </w:rPr>
        <w:t>, et al.</w:t>
      </w:r>
      <w:r w:rsidR="005026A6" w:rsidRPr="00125BAD">
        <w:rPr>
          <w:rFonts w:ascii="Times New Roman" w:hAnsi="Times New Roman" w:cs="Times New Roman"/>
          <w:sz w:val="20"/>
          <w:szCs w:val="20"/>
        </w:rPr>
        <w:fldChar w:fldCharType="begin" w:fldLock="1"/>
      </w:r>
      <w:r w:rsidR="00CE450D">
        <w:rPr>
          <w:rFonts w:ascii="Times New Roman" w:hAnsi="Times New Roman" w:cs="Times New Roman"/>
          <w:sz w:val="20"/>
          <w:szCs w:val="20"/>
        </w:rPr>
        <w:instrText>ADDIN CSL_CITATION { "citationItems" : [ { "id" : "ITEM-1", "itemData" : { "DOI" : "10.1182/blood-2014-02-554725", "ISSN" : "0006-4971", "author" : [ { "dropping-particle" : "", "family" : "Taur", "given" : "Ying", "non-dropping-particle" : "", "parse-names" : false, "suffix" : "" }, { "dropping-particle" : "", "family" : "Jenq", "given" : "Robert R", "non-dropping-particle" : "", "parse-names" : false, "suffix" : "" }, { "dropping-particle" : "", "family" : "Perales", "given" : "M.-A.", "non-dropping-particle" : "", "parse-names" : false, "suffix" : "" }, { "dropping-particle" : "", "family" : "Littmann", "given" : "Eric R", "non-dropping-particle" : "", "parse-names" : false, "suffix" : "" }, { "dropping-particle" : "", "family" : "Morjaria", "given" : "Sejal", "non-dropping-particle" : "", "parse-names" : false, "suffix" : "" }, { "dropping-particle" : "", "family" : "Ling", "given" : "Lilan", "non-dropping-particle" : "", "parse-names" : false, "suffix" : "" }, { "dropping-particle" : "", "family" : "No", "given" : "Daniel", "non-dropping-particle" : "", "parse-names" : false, "suffix" : "" }, { "dropping-particle" : "", "family" : "Gobourne", "given" : "Asia", "non-dropping-particle" : "", "parse-names" : false, "suffix" : "" }, { "dropping-particle" : "", "family" : "Viale", "given" : "Agnes", "non-dropping-particle" : "", "parse-names" : false, "suffix" : "" }, { "dropping-particle" : "", "family" : "Dahi", "given" : "Parastoo B", "non-dropping-particle" : "", "parse-names" : false, "suffix" : "" }, { "dropping-particle" : "", "family" : "Ponce", "given" : "Doris M", "non-dropping-particle" : "", "parse-names" : false, "suffix" : "" }, { "dropping-particle" : "", "family" : "Barker", "given" : "Juliet N", "non-dropping-particle" : "", "parse-names" : false, "suffix" : "" }, { "dropping-particle" : "", "family" : "Giralt", "given" : "Sergio", "non-dropping-particle" : "", "parse-names" : false, "suffix" : "" }, { "dropping-particle" : "", "family" : "Brink", "given" : "M.", "non-dropping-particle" : "van den", "parse-names" : false, "suffix" : "" }, { "dropping-particle" : "", "family" : "Pamer", "given" : "Eric G", "non-dropping-particle" : "", "parse-names" : false, "suffix" : "" } ], "container-title" : "Blood", "id" : "ITEM-1", "issue" : "7", "issued" : { "date-parts" : [ [ "2014", "8", "14" ] ] }, "page" : "1174-1182", "title" : "The effects of intestinal tract bacterial diversity on mortality following allogeneic hematopoietic stem cell transplantation", "type" : "article-journal", "volume" : "124" }, "uris" : [ "http://www.mendeley.com/documents/?uuid=4b9ac961-45c8-475b-8273-34f450caa7b9" ] } ], "mendeley" : { "formattedCitation" : "&lt;sup&gt;7&lt;/sup&gt;", "plainTextFormattedCitation" : "7", "previouslyFormattedCitation" : "&lt;sup&gt;4&lt;/sup&gt;" }, "properties" : { "noteIndex" : 0 }, "schema" : "https://github.com/citation-style-language/schema/raw/master/csl-citation.json" }</w:instrText>
      </w:r>
      <w:r w:rsidR="005026A6" w:rsidRPr="00125BAD">
        <w:rPr>
          <w:rFonts w:ascii="Times New Roman" w:hAnsi="Times New Roman" w:cs="Times New Roman"/>
          <w:sz w:val="20"/>
          <w:szCs w:val="20"/>
        </w:rPr>
        <w:fldChar w:fldCharType="separate"/>
      </w:r>
      <w:r w:rsidR="00CE450D" w:rsidRPr="00CE450D">
        <w:rPr>
          <w:rFonts w:ascii="Times New Roman" w:hAnsi="Times New Roman" w:cs="Times New Roman"/>
          <w:noProof/>
          <w:sz w:val="20"/>
          <w:szCs w:val="20"/>
          <w:vertAlign w:val="superscript"/>
        </w:rPr>
        <w:t>7</w:t>
      </w:r>
      <w:r w:rsidR="005026A6" w:rsidRPr="00125BAD">
        <w:rPr>
          <w:rFonts w:ascii="Times New Roman" w:hAnsi="Times New Roman" w:cs="Times New Roman"/>
          <w:sz w:val="20"/>
          <w:szCs w:val="20"/>
        </w:rPr>
        <w:fldChar w:fldCharType="end"/>
      </w:r>
      <w:r w:rsidR="005026A6" w:rsidRPr="00125BAD">
        <w:rPr>
          <w:rFonts w:ascii="Times New Roman" w:hAnsi="Times New Roman" w:cs="Times New Roman"/>
          <w:sz w:val="20"/>
          <w:szCs w:val="20"/>
        </w:rPr>
        <w:t xml:space="preserve"> used the HCT-specific comorbidity index</w:t>
      </w:r>
      <w:r w:rsidR="005026A6" w:rsidRPr="00125BAD">
        <w:rPr>
          <w:rFonts w:ascii="Times New Roman" w:hAnsi="Times New Roman" w:cs="Times New Roman"/>
          <w:sz w:val="20"/>
          <w:szCs w:val="20"/>
        </w:rPr>
        <w:fldChar w:fldCharType="begin" w:fldLock="1"/>
      </w:r>
      <w:r w:rsidR="00CE450D">
        <w:rPr>
          <w:rFonts w:ascii="Times New Roman" w:hAnsi="Times New Roman" w:cs="Times New Roman"/>
          <w:sz w:val="20"/>
          <w:szCs w:val="20"/>
        </w:rPr>
        <w:instrText>ADDIN CSL_CITATION { "citationItems" : [ { "id" : "ITEM-1", "itemData" : { "DOI" : "10.1182/blood-2005-05-2004.Supported", "author" : [ { "dropping-particle" : "", "family" : "Sorror", "given" : "Mohamed L", "non-dropping-particle" : "", "parse-names" : false, "suffix" : "" }, { "dropping-particle" : "", "family" : "Maris", "given" : "Michael B", "non-dropping-particle" : "", "parse-names" : false, "suffix" : "" }, { "dropping-particle" : "", "family" : "Storb", "given" : "Rainer", "non-dropping-particle" : "", "parse-names" : false, "suffix" : "" }, { "dropping-particle" : "", "family" : "Baron", "given" : "Frederic", "non-dropping-particle" : "", "parse-names" : false, "suffix" : "" }, { "dropping-particle" : "", "family" : "Sandmaier", "given" : "Brenda M", "non-dropping-particle" : "", "parse-names" : false, "suffix" : "" }, { "dropping-particle" : "", "family" : "Maloney", "given" : "David G", "non-dropping-particle" : "", "parse-names" : false, "suffix" : "" }, { "dropping-particle" : "", "family" : "Storer", "given" : "Barry", "non-dropping-particle" : "", "parse-names" : false, "suffix" : "" } ], "container-title" : "October", "id" : "ITEM-1", "issue" : "8", "issued" : { "date-parts" : [ [ "2005" ] ] }, "page" : "2912-2919", "title" : "Hematopoietic cell transplantation (HCT)\u2013 specific comorbidity index : a new tool for risk assessment before allogeneic HCT", "type" : "article-journal", "volume" : "106" }, "uris" : [ "http://www.mendeley.com/documents/?uuid=b3b3fe7b-69b7-41b7-8f8a-7ae7fdb28122" ] } ], "mendeley" : { "formattedCitation" : "&lt;sup&gt;8&lt;/sup&gt;", "plainTextFormattedCitation" : "8", "previouslyFormattedCitation" : "&lt;sup&gt;5&lt;/sup&gt;" }, "properties" : { "noteIndex" : 0 }, "schema" : "https://github.com/citation-style-language/schema/raw/master/csl-citation.json" }</w:instrText>
      </w:r>
      <w:r w:rsidR="005026A6" w:rsidRPr="00125BAD">
        <w:rPr>
          <w:rFonts w:ascii="Times New Roman" w:hAnsi="Times New Roman" w:cs="Times New Roman"/>
          <w:sz w:val="20"/>
          <w:szCs w:val="20"/>
        </w:rPr>
        <w:fldChar w:fldCharType="separate"/>
      </w:r>
      <w:r w:rsidR="00CE450D" w:rsidRPr="00CE450D">
        <w:rPr>
          <w:rFonts w:ascii="Times New Roman" w:hAnsi="Times New Roman" w:cs="Times New Roman"/>
          <w:noProof/>
          <w:sz w:val="20"/>
          <w:szCs w:val="20"/>
          <w:vertAlign w:val="superscript"/>
        </w:rPr>
        <w:t>8</w:t>
      </w:r>
      <w:r w:rsidR="005026A6" w:rsidRPr="00125BAD">
        <w:rPr>
          <w:rFonts w:ascii="Times New Roman" w:hAnsi="Times New Roman" w:cs="Times New Roman"/>
          <w:sz w:val="20"/>
          <w:szCs w:val="20"/>
        </w:rPr>
        <w:fldChar w:fldCharType="end"/>
      </w:r>
      <w:r w:rsidR="005026A6" w:rsidRPr="00125BAD">
        <w:rPr>
          <w:rFonts w:ascii="Times New Roman" w:hAnsi="Times New Roman" w:cs="Times New Roman"/>
          <w:sz w:val="20"/>
          <w:szCs w:val="20"/>
        </w:rPr>
        <w:t xml:space="preserve"> as a covariate in their survival analyses to </w:t>
      </w:r>
      <w:r w:rsidR="00D420BD" w:rsidRPr="00125BAD">
        <w:rPr>
          <w:rFonts w:ascii="Times New Roman" w:hAnsi="Times New Roman" w:cs="Times New Roman"/>
          <w:sz w:val="20"/>
          <w:szCs w:val="20"/>
        </w:rPr>
        <w:t xml:space="preserve">make a more compelling argument </w:t>
      </w:r>
      <w:r w:rsidR="005026A6" w:rsidRPr="00125BAD">
        <w:rPr>
          <w:rFonts w:ascii="Times New Roman" w:hAnsi="Times New Roman" w:cs="Times New Roman"/>
          <w:sz w:val="20"/>
          <w:szCs w:val="20"/>
        </w:rPr>
        <w:t xml:space="preserve">that that post-transplant diversity (at time of engraftment) was associated with higher mortality rates in their cohort. </w:t>
      </w:r>
    </w:p>
    <w:p w14:paraId="307F8D2A" w14:textId="77777777" w:rsidR="005026A6" w:rsidRPr="00125BAD" w:rsidRDefault="005026A6" w:rsidP="00696D44">
      <w:pPr>
        <w:jc w:val="both"/>
        <w:rPr>
          <w:rFonts w:ascii="Times New Roman" w:hAnsi="Times New Roman" w:cs="Times New Roman"/>
          <w:sz w:val="20"/>
          <w:szCs w:val="20"/>
        </w:rPr>
      </w:pPr>
    </w:p>
    <w:p w14:paraId="28575542" w14:textId="1073B6F3" w:rsidR="005026A6" w:rsidRPr="00125BAD" w:rsidRDefault="007D794D" w:rsidP="00696D44">
      <w:pPr>
        <w:jc w:val="both"/>
        <w:rPr>
          <w:rFonts w:ascii="Times New Roman" w:hAnsi="Times New Roman" w:cs="Times New Roman"/>
          <w:sz w:val="20"/>
          <w:szCs w:val="20"/>
        </w:rPr>
      </w:pPr>
      <w:r w:rsidRPr="00125BAD">
        <w:rPr>
          <w:rFonts w:ascii="Times New Roman" w:hAnsi="Times New Roman" w:cs="Times New Roman"/>
          <w:sz w:val="20"/>
          <w:szCs w:val="20"/>
        </w:rPr>
        <w:t>W</w:t>
      </w:r>
      <w:r w:rsidR="005026A6" w:rsidRPr="00125BAD">
        <w:rPr>
          <w:rFonts w:ascii="Times New Roman" w:hAnsi="Times New Roman" w:cs="Times New Roman"/>
          <w:sz w:val="20"/>
          <w:szCs w:val="20"/>
        </w:rPr>
        <w:t xml:space="preserve">e were </w:t>
      </w:r>
      <w:r w:rsidR="00B05B1A">
        <w:rPr>
          <w:rFonts w:ascii="Times New Roman" w:hAnsi="Times New Roman" w:cs="Times New Roman"/>
          <w:sz w:val="20"/>
          <w:szCs w:val="20"/>
        </w:rPr>
        <w:t xml:space="preserve">also </w:t>
      </w:r>
      <w:r w:rsidR="005026A6" w:rsidRPr="00125BAD">
        <w:rPr>
          <w:rFonts w:ascii="Times New Roman" w:hAnsi="Times New Roman" w:cs="Times New Roman"/>
          <w:sz w:val="20"/>
          <w:szCs w:val="20"/>
        </w:rPr>
        <w:t>unable to resolve this trend to any specific etiolog</w:t>
      </w:r>
      <w:r w:rsidR="00FA609C" w:rsidRPr="00125BAD">
        <w:rPr>
          <w:rFonts w:ascii="Times New Roman" w:hAnsi="Times New Roman" w:cs="Times New Roman"/>
          <w:sz w:val="20"/>
          <w:szCs w:val="20"/>
        </w:rPr>
        <w:t xml:space="preserve">ies of death </w:t>
      </w:r>
      <w:r w:rsidR="00AB1234">
        <w:rPr>
          <w:rFonts w:ascii="Times New Roman" w:hAnsi="Times New Roman" w:cs="Times New Roman"/>
          <w:sz w:val="20"/>
          <w:szCs w:val="20"/>
        </w:rPr>
        <w:t xml:space="preserve">(low </w:t>
      </w:r>
      <w:r w:rsidR="004A6061">
        <w:rPr>
          <w:rFonts w:ascii="Times New Roman" w:hAnsi="Times New Roman" w:cs="Times New Roman"/>
          <w:sz w:val="20"/>
          <w:szCs w:val="20"/>
        </w:rPr>
        <w:t xml:space="preserve">sample size and </w:t>
      </w:r>
      <w:r w:rsidR="00AB3C3C">
        <w:rPr>
          <w:rFonts w:ascii="Times New Roman" w:hAnsi="Times New Roman" w:cs="Times New Roman"/>
          <w:sz w:val="20"/>
          <w:szCs w:val="20"/>
        </w:rPr>
        <w:t xml:space="preserve">low </w:t>
      </w:r>
      <w:r w:rsidR="0025487C">
        <w:rPr>
          <w:rFonts w:ascii="Times New Roman" w:hAnsi="Times New Roman" w:cs="Times New Roman"/>
          <w:sz w:val="20"/>
          <w:szCs w:val="20"/>
        </w:rPr>
        <w:t xml:space="preserve">mortality </w:t>
      </w:r>
      <w:r w:rsidR="00AB1234">
        <w:rPr>
          <w:rFonts w:ascii="Times New Roman" w:hAnsi="Times New Roman" w:cs="Times New Roman"/>
          <w:sz w:val="20"/>
          <w:szCs w:val="20"/>
        </w:rPr>
        <w:t>event count</w:t>
      </w:r>
      <w:r w:rsidR="006D4F54">
        <w:rPr>
          <w:rFonts w:ascii="Times New Roman" w:hAnsi="Times New Roman" w:cs="Times New Roman"/>
          <w:sz w:val="20"/>
          <w:szCs w:val="20"/>
        </w:rPr>
        <w:t xml:space="preserve">; see </w:t>
      </w:r>
      <w:r w:rsidR="008D61BF" w:rsidRPr="008D61BF">
        <w:rPr>
          <w:rFonts w:ascii="Times New Roman" w:hAnsi="Times New Roman" w:cs="Times New Roman"/>
          <w:b/>
          <w:sz w:val="20"/>
          <w:szCs w:val="20"/>
        </w:rPr>
        <w:t>Table 1</w:t>
      </w:r>
      <w:r w:rsidR="008D61BF">
        <w:rPr>
          <w:rFonts w:ascii="Times New Roman" w:hAnsi="Times New Roman" w:cs="Times New Roman"/>
          <w:b/>
          <w:sz w:val="20"/>
          <w:szCs w:val="20"/>
        </w:rPr>
        <w:t xml:space="preserve"> </w:t>
      </w:r>
      <w:r w:rsidR="008D61BF" w:rsidRPr="008D61BF">
        <w:rPr>
          <w:rFonts w:ascii="Times New Roman" w:hAnsi="Times New Roman" w:cs="Times New Roman"/>
          <w:sz w:val="20"/>
          <w:szCs w:val="20"/>
        </w:rPr>
        <w:t>of</w:t>
      </w:r>
      <w:r w:rsidR="008D61BF">
        <w:rPr>
          <w:rFonts w:ascii="Times New Roman" w:hAnsi="Times New Roman" w:cs="Times New Roman"/>
          <w:b/>
          <w:sz w:val="20"/>
          <w:szCs w:val="20"/>
        </w:rPr>
        <w:t xml:space="preserve"> </w:t>
      </w:r>
      <w:r w:rsidR="006D4F54">
        <w:rPr>
          <w:rFonts w:ascii="Times New Roman" w:hAnsi="Times New Roman" w:cs="Times New Roman"/>
          <w:sz w:val="20"/>
          <w:szCs w:val="20"/>
        </w:rPr>
        <w:t>main text</w:t>
      </w:r>
      <w:r w:rsidR="008D61BF">
        <w:rPr>
          <w:rFonts w:ascii="Times New Roman" w:hAnsi="Times New Roman" w:cs="Times New Roman"/>
          <w:sz w:val="20"/>
          <w:szCs w:val="20"/>
        </w:rPr>
        <w:t xml:space="preserve"> for causes of death</w:t>
      </w:r>
      <w:r w:rsidR="00AB1234">
        <w:rPr>
          <w:rFonts w:ascii="Times New Roman" w:hAnsi="Times New Roman" w:cs="Times New Roman"/>
          <w:sz w:val="20"/>
          <w:szCs w:val="20"/>
        </w:rPr>
        <w:t xml:space="preserve">) </w:t>
      </w:r>
      <w:r w:rsidR="00FA609C" w:rsidRPr="00125BAD">
        <w:rPr>
          <w:rFonts w:ascii="Times New Roman" w:hAnsi="Times New Roman" w:cs="Times New Roman"/>
          <w:sz w:val="20"/>
          <w:szCs w:val="20"/>
        </w:rPr>
        <w:t xml:space="preserve">or bacterial taxa, making it </w:t>
      </w:r>
      <w:r w:rsidR="005026A6" w:rsidRPr="00125BAD">
        <w:rPr>
          <w:rFonts w:ascii="Times New Roman" w:hAnsi="Times New Roman" w:cs="Times New Roman"/>
          <w:sz w:val="20"/>
          <w:szCs w:val="20"/>
        </w:rPr>
        <w:t xml:space="preserve">difficult to speculate on the </w:t>
      </w:r>
      <w:r w:rsidR="000D3428" w:rsidRPr="00125BAD">
        <w:rPr>
          <w:rFonts w:ascii="Times New Roman" w:hAnsi="Times New Roman" w:cs="Times New Roman"/>
          <w:sz w:val="20"/>
          <w:szCs w:val="20"/>
        </w:rPr>
        <w:t xml:space="preserve">mechanisms </w:t>
      </w:r>
      <w:r w:rsidR="005026A6" w:rsidRPr="00125BAD">
        <w:rPr>
          <w:rFonts w:ascii="Times New Roman" w:hAnsi="Times New Roman" w:cs="Times New Roman"/>
          <w:sz w:val="20"/>
          <w:szCs w:val="20"/>
        </w:rPr>
        <w:t>underlying this association between low baseline bacterial diversity and higher mortality rate</w:t>
      </w:r>
      <w:r w:rsidR="00FA609C" w:rsidRPr="00125BAD">
        <w:rPr>
          <w:rFonts w:ascii="Times New Roman" w:hAnsi="Times New Roman" w:cs="Times New Roman"/>
          <w:sz w:val="20"/>
          <w:szCs w:val="20"/>
        </w:rPr>
        <w:t>.</w:t>
      </w:r>
      <w:r w:rsidR="00DC00E0" w:rsidRPr="00125BAD">
        <w:rPr>
          <w:rFonts w:ascii="Times New Roman" w:hAnsi="Times New Roman" w:cs="Times New Roman"/>
          <w:sz w:val="20"/>
          <w:szCs w:val="20"/>
        </w:rPr>
        <w:t xml:space="preserve"> </w:t>
      </w:r>
      <w:r w:rsidR="000C0932">
        <w:rPr>
          <w:rFonts w:ascii="Times New Roman" w:hAnsi="Times New Roman" w:cs="Times New Roman"/>
          <w:sz w:val="20"/>
          <w:szCs w:val="20"/>
        </w:rPr>
        <w:t xml:space="preserve">Low baseline diversity may be indicative </w:t>
      </w:r>
      <w:r w:rsidR="00845E5D">
        <w:rPr>
          <w:rFonts w:ascii="Times New Roman" w:hAnsi="Times New Roman" w:cs="Times New Roman"/>
          <w:sz w:val="20"/>
          <w:szCs w:val="20"/>
        </w:rPr>
        <w:t>of the ge</w:t>
      </w:r>
      <w:r w:rsidR="00B64818">
        <w:rPr>
          <w:rFonts w:ascii="Times New Roman" w:hAnsi="Times New Roman" w:cs="Times New Roman"/>
          <w:sz w:val="20"/>
          <w:szCs w:val="20"/>
        </w:rPr>
        <w:t>neral wellbeing of the patient due to its association with pre-baseline conditions (</w:t>
      </w:r>
      <w:r w:rsidR="00B64818" w:rsidRPr="00B64818">
        <w:rPr>
          <w:rFonts w:ascii="Times New Roman" w:hAnsi="Times New Roman" w:cs="Times New Roman"/>
          <w:b/>
          <w:sz w:val="20"/>
          <w:szCs w:val="20"/>
        </w:rPr>
        <w:t>Table S2</w:t>
      </w:r>
      <w:r w:rsidR="00B64818">
        <w:rPr>
          <w:rFonts w:ascii="Times New Roman" w:hAnsi="Times New Roman" w:cs="Times New Roman"/>
          <w:sz w:val="20"/>
          <w:szCs w:val="20"/>
        </w:rPr>
        <w:t>)</w:t>
      </w:r>
      <w:r w:rsidR="00B6597C">
        <w:rPr>
          <w:rFonts w:ascii="Times New Roman" w:hAnsi="Times New Roman" w:cs="Times New Roman"/>
          <w:sz w:val="20"/>
          <w:szCs w:val="20"/>
        </w:rPr>
        <w:t xml:space="preserve"> or </w:t>
      </w:r>
      <w:r w:rsidR="00826600">
        <w:rPr>
          <w:rFonts w:ascii="Times New Roman" w:hAnsi="Times New Roman" w:cs="Times New Roman"/>
          <w:sz w:val="20"/>
          <w:szCs w:val="20"/>
        </w:rPr>
        <w:t xml:space="preserve">be more directly </w:t>
      </w:r>
      <w:r w:rsidR="00A73E22">
        <w:rPr>
          <w:rFonts w:ascii="Times New Roman" w:hAnsi="Times New Roman" w:cs="Times New Roman"/>
          <w:sz w:val="20"/>
          <w:szCs w:val="20"/>
        </w:rPr>
        <w:t>associated with disease</w:t>
      </w:r>
      <w:r w:rsidR="00A21B06">
        <w:rPr>
          <w:rFonts w:ascii="Times New Roman" w:hAnsi="Times New Roman" w:cs="Times New Roman"/>
          <w:sz w:val="20"/>
          <w:szCs w:val="20"/>
        </w:rPr>
        <w:t xml:space="preserve">, given the </w:t>
      </w:r>
      <w:r w:rsidR="00510CF1">
        <w:rPr>
          <w:rFonts w:ascii="Times New Roman" w:hAnsi="Times New Roman" w:cs="Times New Roman"/>
          <w:sz w:val="20"/>
          <w:szCs w:val="20"/>
        </w:rPr>
        <w:t xml:space="preserve">many </w:t>
      </w:r>
      <w:r w:rsidR="0070696C">
        <w:rPr>
          <w:rFonts w:ascii="Times New Roman" w:hAnsi="Times New Roman" w:cs="Times New Roman"/>
          <w:sz w:val="20"/>
          <w:szCs w:val="20"/>
        </w:rPr>
        <w:t xml:space="preserve">commensal </w:t>
      </w:r>
      <w:r w:rsidR="00692478">
        <w:rPr>
          <w:rFonts w:ascii="Times New Roman" w:hAnsi="Times New Roman" w:cs="Times New Roman"/>
          <w:sz w:val="20"/>
          <w:szCs w:val="20"/>
        </w:rPr>
        <w:t>funct</w:t>
      </w:r>
      <w:r w:rsidR="00DF5967">
        <w:rPr>
          <w:rFonts w:ascii="Times New Roman" w:hAnsi="Times New Roman" w:cs="Times New Roman"/>
          <w:sz w:val="20"/>
          <w:szCs w:val="20"/>
        </w:rPr>
        <w:t xml:space="preserve">ions </w:t>
      </w:r>
      <w:r w:rsidR="008C169A">
        <w:rPr>
          <w:rFonts w:ascii="Times New Roman" w:hAnsi="Times New Roman" w:cs="Times New Roman"/>
          <w:sz w:val="20"/>
          <w:szCs w:val="20"/>
        </w:rPr>
        <w:t xml:space="preserve">associated with a compositionally diverse </w:t>
      </w:r>
      <w:r w:rsidR="00CE450D">
        <w:rPr>
          <w:rFonts w:ascii="Times New Roman" w:hAnsi="Times New Roman" w:cs="Times New Roman"/>
          <w:sz w:val="20"/>
          <w:szCs w:val="20"/>
        </w:rPr>
        <w:t>microbiota</w:t>
      </w:r>
      <w:r w:rsidR="00CE450D">
        <w:rPr>
          <w:rFonts w:ascii="Times New Roman" w:hAnsi="Times New Roman" w:cs="Times New Roman"/>
          <w:sz w:val="20"/>
          <w:szCs w:val="20"/>
        </w:rPr>
        <w:fldChar w:fldCharType="begin" w:fldLock="1"/>
      </w:r>
      <w:r w:rsidR="00CE450D">
        <w:rPr>
          <w:rFonts w:ascii="Times New Roman" w:hAnsi="Times New Roman" w:cs="Times New Roman"/>
          <w:sz w:val="20"/>
          <w:szCs w:val="20"/>
        </w:rPr>
        <w:instrText>ADDIN CSL_CITATION { "citationItems" : [ { "id" : "ITEM-1", "itemData" : { "DOI" : "10.1152/physrev.00045.2009.", "ISBN" : "0031-9333", "ISSN" : "1522-1210", "PMID" : "20664075", "abstract" : "Gut microbiota is an assortment of microorganisms inhabiting the length and width of the mammalian gastrointestinal tract. The composition of this microbial community is host specific, evolving throughout an individual's lifetime and susceptible to both exogenous and endogenous modifications. Recent renewed interest in the structure and function of this \u201corgan\u201d has illuminated its central position in health and disease. The microbiota is intimately involved in numerous aspects of normal host physiology, from nutritional status to behavior and stress response. Additionally, they can be a central or a contributing cause of many diseases, affecting both near and far organ systems. The overall balance in the composition of the gut microbial community, as well as the presence or absence of key species capable of effecting specific responses, is important in ensuring homeostasis or lack thereof at the intestinal mucosa and beyond. The mechanisms through which microbiota exerts its beneficial or detrimental influences remain largely undefined, but include elaboration of signaling molecules and recognition of bacterial epitopes by both intestinal epithelial and mucosal immune cells. The advances in modeling and analysis of gut microbiota will further our knowledge of their role in health and disease, allowing customization of existing and future therapeutic and prophylactic modalities.", "author" : [ { "dropping-particle" : "", "family" : "Sekirov", "given" : "Inna", "non-dropping-particle" : "", "parse-names" : false, "suffix" : "" }, { "dropping-particle" : "", "family" : "Russell", "given" : "Sl", "non-dropping-particle" : "", "parse-names" : false, "suffix" : "" }, { "dropping-particle" : "", "family" : "Antunes", "given" : "Lcm", "non-dropping-particle" : "", "parse-names" : false, "suffix" : "" } ], "container-title" : "Physiological Reviews", "id" : "ITEM-1", "issue" : "3", "issued" : { "date-parts" : [ [ "2010" ] ] }, "page" : "859-904", "title" : "Gut microbiota in health and disease", "type" : "article-journal", "volume" : "90" }, "uris" : [ "http://www.mendeley.com/documents/?uuid=58b99ba7-58e1-4949-a6fd-90b70c9bcb93" ] } ], "mendeley" : { "formattedCitation" : "&lt;sup&gt;9&lt;/sup&gt;", "plainTextFormattedCitation" : "9" }, "properties" : { "noteIndex" : 0 }, "schema" : "https://github.com/citation-style-language/schema/raw/master/csl-citation.json" }</w:instrText>
      </w:r>
      <w:r w:rsidR="00CE450D">
        <w:rPr>
          <w:rFonts w:ascii="Times New Roman" w:hAnsi="Times New Roman" w:cs="Times New Roman"/>
          <w:sz w:val="20"/>
          <w:szCs w:val="20"/>
        </w:rPr>
        <w:fldChar w:fldCharType="separate"/>
      </w:r>
      <w:r w:rsidR="00CE450D" w:rsidRPr="00CE450D">
        <w:rPr>
          <w:rFonts w:ascii="Times New Roman" w:hAnsi="Times New Roman" w:cs="Times New Roman"/>
          <w:noProof/>
          <w:sz w:val="20"/>
          <w:szCs w:val="20"/>
          <w:vertAlign w:val="superscript"/>
        </w:rPr>
        <w:t>9</w:t>
      </w:r>
      <w:r w:rsidR="00CE450D">
        <w:rPr>
          <w:rFonts w:ascii="Times New Roman" w:hAnsi="Times New Roman" w:cs="Times New Roman"/>
          <w:sz w:val="20"/>
          <w:szCs w:val="20"/>
        </w:rPr>
        <w:fldChar w:fldCharType="end"/>
      </w:r>
      <w:r w:rsidR="003676FC">
        <w:rPr>
          <w:rFonts w:ascii="Times New Roman" w:hAnsi="Times New Roman" w:cs="Times New Roman"/>
          <w:sz w:val="20"/>
          <w:szCs w:val="20"/>
        </w:rPr>
        <w:t>.</w:t>
      </w:r>
    </w:p>
    <w:p w14:paraId="396E8604" w14:textId="77777777" w:rsidR="005026A6" w:rsidRPr="00125BAD" w:rsidRDefault="005026A6" w:rsidP="00696D44">
      <w:pPr>
        <w:jc w:val="both"/>
        <w:rPr>
          <w:rFonts w:ascii="Times New Roman" w:hAnsi="Times New Roman" w:cs="Times New Roman"/>
          <w:sz w:val="20"/>
          <w:szCs w:val="20"/>
        </w:rPr>
      </w:pPr>
    </w:p>
    <w:p w14:paraId="60181467" w14:textId="79DD3D3B" w:rsidR="005026A6" w:rsidRDefault="005026A6" w:rsidP="00696D44">
      <w:pPr>
        <w:jc w:val="both"/>
        <w:rPr>
          <w:rFonts w:ascii="Times New Roman" w:hAnsi="Times New Roman" w:cs="Times New Roman"/>
          <w:sz w:val="20"/>
          <w:szCs w:val="20"/>
        </w:rPr>
      </w:pPr>
      <w:r w:rsidRPr="00125BAD">
        <w:rPr>
          <w:rFonts w:ascii="Times New Roman" w:hAnsi="Times New Roman" w:cs="Times New Roman"/>
          <w:sz w:val="20"/>
          <w:szCs w:val="20"/>
        </w:rPr>
        <w:t xml:space="preserve">With these critical caveats, </w:t>
      </w:r>
      <w:r w:rsidR="000545A7">
        <w:rPr>
          <w:rFonts w:ascii="Times New Roman" w:hAnsi="Times New Roman" w:cs="Times New Roman"/>
          <w:sz w:val="20"/>
          <w:szCs w:val="20"/>
        </w:rPr>
        <w:t>the diversity of the recipient microbiota prior to conditioning</w:t>
      </w:r>
      <w:r w:rsidR="001D6F4A">
        <w:rPr>
          <w:rFonts w:ascii="Times New Roman" w:hAnsi="Times New Roman" w:cs="Times New Roman"/>
          <w:sz w:val="20"/>
          <w:szCs w:val="20"/>
        </w:rPr>
        <w:t xml:space="preserve"> is a previously</w:t>
      </w:r>
      <w:r w:rsidR="000545A7">
        <w:rPr>
          <w:rFonts w:ascii="Times New Roman" w:hAnsi="Times New Roman" w:cs="Times New Roman"/>
          <w:sz w:val="20"/>
          <w:szCs w:val="20"/>
        </w:rPr>
        <w:t xml:space="preserve"> </w:t>
      </w:r>
      <w:r w:rsidRPr="00125BAD">
        <w:rPr>
          <w:rFonts w:ascii="Times New Roman" w:hAnsi="Times New Roman" w:cs="Times New Roman"/>
          <w:sz w:val="20"/>
          <w:szCs w:val="20"/>
        </w:rPr>
        <w:t xml:space="preserve">undescribed </w:t>
      </w:r>
      <w:r w:rsidR="00E22F2B">
        <w:rPr>
          <w:rFonts w:ascii="Times New Roman" w:hAnsi="Times New Roman" w:cs="Times New Roman"/>
          <w:sz w:val="20"/>
          <w:szCs w:val="20"/>
        </w:rPr>
        <w:t>risk factor</w:t>
      </w:r>
      <w:r w:rsidRPr="00125BAD">
        <w:rPr>
          <w:rFonts w:ascii="Times New Roman" w:hAnsi="Times New Roman" w:cs="Times New Roman"/>
          <w:sz w:val="20"/>
          <w:szCs w:val="20"/>
        </w:rPr>
        <w:t xml:space="preserve"> </w:t>
      </w:r>
      <w:r w:rsidR="00E22F2B">
        <w:rPr>
          <w:rFonts w:ascii="Times New Roman" w:hAnsi="Times New Roman" w:cs="Times New Roman"/>
          <w:sz w:val="20"/>
          <w:szCs w:val="20"/>
        </w:rPr>
        <w:t>for mortality following all</w:t>
      </w:r>
      <w:r w:rsidR="00CA3C24">
        <w:rPr>
          <w:rFonts w:ascii="Times New Roman" w:hAnsi="Times New Roman" w:cs="Times New Roman"/>
          <w:sz w:val="20"/>
          <w:szCs w:val="20"/>
        </w:rPr>
        <w:t>o</w:t>
      </w:r>
      <w:r w:rsidR="00E22F2B">
        <w:rPr>
          <w:rFonts w:ascii="Times New Roman" w:hAnsi="Times New Roman" w:cs="Times New Roman"/>
          <w:sz w:val="20"/>
          <w:szCs w:val="20"/>
        </w:rPr>
        <w:t xml:space="preserve">-HSCT. </w:t>
      </w:r>
      <w:r w:rsidRPr="00125BAD">
        <w:rPr>
          <w:rFonts w:ascii="Times New Roman" w:hAnsi="Times New Roman" w:cs="Times New Roman"/>
          <w:sz w:val="20"/>
          <w:szCs w:val="20"/>
        </w:rPr>
        <w:t>Future study of the pre-</w:t>
      </w:r>
      <w:r w:rsidR="00E80ED0">
        <w:rPr>
          <w:rFonts w:ascii="Times New Roman" w:hAnsi="Times New Roman" w:cs="Times New Roman"/>
          <w:sz w:val="20"/>
          <w:szCs w:val="20"/>
        </w:rPr>
        <w:t>conditioning</w:t>
      </w:r>
      <w:r w:rsidRPr="00125BAD">
        <w:rPr>
          <w:rFonts w:ascii="Times New Roman" w:hAnsi="Times New Roman" w:cs="Times New Roman"/>
          <w:sz w:val="20"/>
          <w:szCs w:val="20"/>
        </w:rPr>
        <w:t xml:space="preserve"> microbiota</w:t>
      </w:r>
      <w:r w:rsidR="00371B13">
        <w:rPr>
          <w:rFonts w:ascii="Times New Roman" w:hAnsi="Times New Roman" w:cs="Times New Roman"/>
          <w:sz w:val="20"/>
          <w:szCs w:val="20"/>
        </w:rPr>
        <w:t xml:space="preserve"> and </w:t>
      </w:r>
      <w:r w:rsidR="001D03A4">
        <w:rPr>
          <w:rFonts w:ascii="Times New Roman" w:hAnsi="Times New Roman" w:cs="Times New Roman"/>
          <w:sz w:val="20"/>
          <w:szCs w:val="20"/>
        </w:rPr>
        <w:t>its clinical impacts</w:t>
      </w:r>
      <w:r w:rsidRPr="00125BAD">
        <w:rPr>
          <w:rFonts w:ascii="Times New Roman" w:hAnsi="Times New Roman" w:cs="Times New Roman"/>
          <w:sz w:val="20"/>
          <w:szCs w:val="20"/>
        </w:rPr>
        <w:t xml:space="preserve"> may yield </w:t>
      </w:r>
      <w:r w:rsidR="00766526">
        <w:rPr>
          <w:rFonts w:ascii="Times New Roman" w:hAnsi="Times New Roman" w:cs="Times New Roman"/>
          <w:sz w:val="20"/>
          <w:szCs w:val="20"/>
        </w:rPr>
        <w:t xml:space="preserve">new biomarkers or prevention strategies for </w:t>
      </w:r>
      <w:r w:rsidRPr="00125BAD">
        <w:rPr>
          <w:rFonts w:ascii="Times New Roman" w:hAnsi="Times New Roman" w:cs="Times New Roman"/>
          <w:sz w:val="20"/>
          <w:szCs w:val="20"/>
        </w:rPr>
        <w:t>mortality following allo-HSCT.</w:t>
      </w:r>
    </w:p>
    <w:p w14:paraId="16D3A22A" w14:textId="77777777" w:rsidR="005026A6" w:rsidRDefault="005026A6" w:rsidP="00696D44">
      <w:pPr>
        <w:jc w:val="both"/>
        <w:rPr>
          <w:rFonts w:ascii="Arial" w:hAnsi="Arial" w:cs="Arial"/>
          <w:sz w:val="16"/>
          <w:szCs w:val="16"/>
        </w:rPr>
      </w:pPr>
    </w:p>
    <w:p w14:paraId="21AA8AD6" w14:textId="77777777" w:rsidR="000604F8" w:rsidRDefault="000604F8" w:rsidP="00696D44">
      <w:pPr>
        <w:jc w:val="both"/>
        <w:rPr>
          <w:rFonts w:ascii="Arial" w:hAnsi="Arial" w:cs="Arial"/>
          <w:sz w:val="16"/>
          <w:szCs w:val="16"/>
        </w:rPr>
      </w:pPr>
    </w:p>
    <w:p w14:paraId="269D03D8" w14:textId="77777777" w:rsidR="000604F8" w:rsidRDefault="000604F8" w:rsidP="00696D44">
      <w:pPr>
        <w:jc w:val="both"/>
        <w:rPr>
          <w:rFonts w:ascii="Arial" w:hAnsi="Arial" w:cs="Arial"/>
          <w:sz w:val="16"/>
          <w:szCs w:val="16"/>
        </w:rPr>
      </w:pPr>
    </w:p>
    <w:p w14:paraId="70A92F9C" w14:textId="77777777" w:rsidR="000604F8" w:rsidRDefault="000604F8" w:rsidP="00696D44">
      <w:pPr>
        <w:jc w:val="both"/>
        <w:rPr>
          <w:rFonts w:ascii="Arial" w:hAnsi="Arial" w:cs="Arial"/>
          <w:sz w:val="16"/>
          <w:szCs w:val="16"/>
        </w:rPr>
      </w:pPr>
    </w:p>
    <w:p w14:paraId="19893439" w14:textId="4F9352BB" w:rsidR="00554533" w:rsidRDefault="00554533" w:rsidP="00696D44">
      <w:pPr>
        <w:jc w:val="both"/>
        <w:rPr>
          <w:rFonts w:ascii="Times New Roman" w:hAnsi="Times New Roman" w:cs="Times New Roman"/>
          <w:b/>
          <w:u w:val="single"/>
        </w:rPr>
      </w:pPr>
      <w:r>
        <w:rPr>
          <w:rFonts w:ascii="Times New Roman" w:hAnsi="Times New Roman" w:cs="Times New Roman"/>
          <w:b/>
          <w:u w:val="single"/>
        </w:rPr>
        <w:t>References</w:t>
      </w:r>
    </w:p>
    <w:p w14:paraId="37D7A684" w14:textId="77777777" w:rsidR="00554533" w:rsidRPr="00312567" w:rsidRDefault="00554533" w:rsidP="00696D44">
      <w:pPr>
        <w:jc w:val="both"/>
        <w:rPr>
          <w:rFonts w:ascii="Times New Roman" w:hAnsi="Times New Roman" w:cs="Times New Roman"/>
          <w:b/>
          <w:sz w:val="20"/>
          <w:szCs w:val="20"/>
          <w:u w:val="single"/>
        </w:rPr>
      </w:pPr>
    </w:p>
    <w:p w14:paraId="2A1AFAF9" w14:textId="4FA1D06B" w:rsidR="00CE450D" w:rsidRDefault="00554533" w:rsidP="00CE450D">
      <w:pPr>
        <w:widowControl w:val="0"/>
        <w:autoSpaceDE w:val="0"/>
        <w:autoSpaceDN w:val="0"/>
        <w:adjustRightInd w:val="0"/>
        <w:ind w:left="640" w:hanging="640"/>
        <w:rPr>
          <w:rFonts w:ascii="Times New Roman" w:eastAsia="Times New Roman" w:hAnsi="Times New Roman" w:cs="Times New Roman"/>
          <w:noProof/>
          <w:sz w:val="20"/>
        </w:rPr>
      </w:pPr>
      <w:r w:rsidRPr="00312567">
        <w:rPr>
          <w:rFonts w:ascii="Times New Roman" w:hAnsi="Times New Roman" w:cs="Times New Roman"/>
          <w:b/>
          <w:sz w:val="20"/>
          <w:szCs w:val="20"/>
          <w:u w:val="single"/>
        </w:rPr>
        <w:fldChar w:fldCharType="begin" w:fldLock="1"/>
      </w:r>
      <w:r w:rsidRPr="00312567">
        <w:rPr>
          <w:rFonts w:ascii="Times New Roman" w:hAnsi="Times New Roman" w:cs="Times New Roman"/>
          <w:b/>
          <w:sz w:val="20"/>
          <w:szCs w:val="20"/>
          <w:u w:val="single"/>
        </w:rPr>
        <w:instrText xml:space="preserve">ADDIN Mendeley Bibliography CSL_BIBLIOGRAPHY </w:instrText>
      </w:r>
      <w:r w:rsidRPr="00312567">
        <w:rPr>
          <w:rFonts w:ascii="Times New Roman" w:hAnsi="Times New Roman" w:cs="Times New Roman"/>
          <w:b/>
          <w:sz w:val="20"/>
          <w:szCs w:val="20"/>
          <w:u w:val="single"/>
        </w:rPr>
        <w:fldChar w:fldCharType="separate"/>
      </w:r>
      <w:r w:rsidR="00CE450D" w:rsidRPr="00CE450D">
        <w:rPr>
          <w:rFonts w:ascii="Times New Roman" w:eastAsia="Times New Roman" w:hAnsi="Times New Roman" w:cs="Times New Roman"/>
          <w:noProof/>
          <w:sz w:val="20"/>
        </w:rPr>
        <w:t xml:space="preserve">1 </w:t>
      </w:r>
      <w:r w:rsidR="00CE450D" w:rsidRPr="00CE450D">
        <w:rPr>
          <w:rFonts w:ascii="Times New Roman" w:eastAsia="Times New Roman" w:hAnsi="Times New Roman" w:cs="Times New Roman"/>
          <w:noProof/>
          <w:sz w:val="20"/>
        </w:rPr>
        <w:tab/>
        <w:t xml:space="preserve">Taur Y, Xavier JB, Lipuma L, Ubeda C, Goldberg J, Gobourne A </w:t>
      </w:r>
      <w:r w:rsidR="00CE450D" w:rsidRPr="00CE450D">
        <w:rPr>
          <w:rFonts w:ascii="Times New Roman" w:eastAsia="Times New Roman" w:hAnsi="Times New Roman" w:cs="Times New Roman"/>
          <w:i/>
          <w:iCs/>
          <w:noProof/>
          <w:sz w:val="20"/>
        </w:rPr>
        <w:t>et al.</w:t>
      </w:r>
      <w:r w:rsidR="00CE450D" w:rsidRPr="00CE450D">
        <w:rPr>
          <w:rFonts w:ascii="Times New Roman" w:eastAsia="Times New Roman" w:hAnsi="Times New Roman" w:cs="Times New Roman"/>
          <w:noProof/>
          <w:sz w:val="20"/>
        </w:rPr>
        <w:t xml:space="preserve"> Intestinal domination and the risk of bacteremia in patients undergoing allogeneic hematopoietic stem cell transplantation. </w:t>
      </w:r>
      <w:r w:rsidR="00CE450D" w:rsidRPr="00CE450D">
        <w:rPr>
          <w:rFonts w:ascii="Times New Roman" w:eastAsia="Times New Roman" w:hAnsi="Times New Roman" w:cs="Times New Roman"/>
          <w:i/>
          <w:iCs/>
          <w:noProof/>
          <w:sz w:val="20"/>
        </w:rPr>
        <w:t>Clin Infect Dis</w:t>
      </w:r>
      <w:r w:rsidR="00CE450D" w:rsidRPr="00CE450D">
        <w:rPr>
          <w:rFonts w:ascii="Times New Roman" w:eastAsia="Times New Roman" w:hAnsi="Times New Roman" w:cs="Times New Roman"/>
          <w:noProof/>
          <w:sz w:val="20"/>
        </w:rPr>
        <w:t xml:space="preserve"> 2012; </w:t>
      </w:r>
      <w:r w:rsidR="00CE450D" w:rsidRPr="00CE450D">
        <w:rPr>
          <w:rFonts w:ascii="Times New Roman" w:eastAsia="Times New Roman" w:hAnsi="Times New Roman" w:cs="Times New Roman"/>
          <w:b/>
          <w:bCs/>
          <w:noProof/>
          <w:sz w:val="20"/>
        </w:rPr>
        <w:t>55</w:t>
      </w:r>
      <w:r w:rsidR="00CE450D" w:rsidRPr="00CE450D">
        <w:rPr>
          <w:rFonts w:ascii="Times New Roman" w:eastAsia="Times New Roman" w:hAnsi="Times New Roman" w:cs="Times New Roman"/>
          <w:noProof/>
          <w:sz w:val="20"/>
        </w:rPr>
        <w:t>: 905–914.</w:t>
      </w:r>
    </w:p>
    <w:p w14:paraId="11CE9759" w14:textId="77777777" w:rsidR="00CB230E" w:rsidRPr="00CE450D" w:rsidRDefault="00CB230E" w:rsidP="00CE450D">
      <w:pPr>
        <w:widowControl w:val="0"/>
        <w:autoSpaceDE w:val="0"/>
        <w:autoSpaceDN w:val="0"/>
        <w:adjustRightInd w:val="0"/>
        <w:ind w:left="640" w:hanging="640"/>
        <w:rPr>
          <w:rFonts w:ascii="Times New Roman" w:eastAsia="Times New Roman" w:hAnsi="Times New Roman" w:cs="Times New Roman"/>
          <w:noProof/>
          <w:sz w:val="20"/>
        </w:rPr>
      </w:pPr>
    </w:p>
    <w:p w14:paraId="681AF134" w14:textId="77777777" w:rsidR="00CE450D" w:rsidRDefault="00CE450D" w:rsidP="00CE450D">
      <w:pPr>
        <w:widowControl w:val="0"/>
        <w:autoSpaceDE w:val="0"/>
        <w:autoSpaceDN w:val="0"/>
        <w:adjustRightInd w:val="0"/>
        <w:ind w:left="640" w:hanging="640"/>
        <w:rPr>
          <w:rFonts w:ascii="Times New Roman" w:eastAsia="Times New Roman" w:hAnsi="Times New Roman" w:cs="Times New Roman"/>
          <w:noProof/>
          <w:sz w:val="20"/>
        </w:rPr>
      </w:pPr>
      <w:r w:rsidRPr="00CE450D">
        <w:rPr>
          <w:rFonts w:ascii="Times New Roman" w:eastAsia="Times New Roman" w:hAnsi="Times New Roman" w:cs="Times New Roman"/>
          <w:noProof/>
          <w:sz w:val="20"/>
        </w:rPr>
        <w:t xml:space="preserve">2 </w:t>
      </w:r>
      <w:r w:rsidRPr="00CE450D">
        <w:rPr>
          <w:rFonts w:ascii="Times New Roman" w:eastAsia="Times New Roman" w:hAnsi="Times New Roman" w:cs="Times New Roman"/>
          <w:noProof/>
          <w:sz w:val="20"/>
        </w:rPr>
        <w:tab/>
        <w:t xml:space="preserve">Holler E, Butzhammer P, Schmid K, Hundsrucker C, Koestler J, Peter K </w:t>
      </w:r>
      <w:r w:rsidRPr="00CE450D">
        <w:rPr>
          <w:rFonts w:ascii="Times New Roman" w:eastAsia="Times New Roman" w:hAnsi="Times New Roman" w:cs="Times New Roman"/>
          <w:i/>
          <w:iCs/>
          <w:noProof/>
          <w:sz w:val="20"/>
        </w:rPr>
        <w:t>et al.</w:t>
      </w:r>
      <w:r w:rsidRPr="00CE450D">
        <w:rPr>
          <w:rFonts w:ascii="Times New Roman" w:eastAsia="Times New Roman" w:hAnsi="Times New Roman" w:cs="Times New Roman"/>
          <w:noProof/>
          <w:sz w:val="20"/>
        </w:rPr>
        <w:t xml:space="preserve"> Metagenomic Analysis of the Stool Microbiome in Patients Receiving Allogeneic Stem Cell Transplantation: Loss of Diversity Is </w:t>
      </w:r>
      <w:r w:rsidRPr="00CE450D">
        <w:rPr>
          <w:rFonts w:ascii="Times New Roman" w:eastAsia="Times New Roman" w:hAnsi="Times New Roman" w:cs="Times New Roman"/>
          <w:noProof/>
          <w:sz w:val="20"/>
        </w:rPr>
        <w:lastRenderedPageBreak/>
        <w:t xml:space="preserve">Associated with Use of Systemic Antibiotics and More Pronounced in Gastrointestinal Graft-versus-Host Disease. </w:t>
      </w:r>
      <w:r w:rsidRPr="00CE450D">
        <w:rPr>
          <w:rFonts w:ascii="Times New Roman" w:eastAsia="Times New Roman" w:hAnsi="Times New Roman" w:cs="Times New Roman"/>
          <w:i/>
          <w:iCs/>
          <w:noProof/>
          <w:sz w:val="20"/>
        </w:rPr>
        <w:t>Biol Blood Marrow Transplant</w:t>
      </w:r>
      <w:r w:rsidRPr="00CE450D">
        <w:rPr>
          <w:rFonts w:ascii="Times New Roman" w:eastAsia="Times New Roman" w:hAnsi="Times New Roman" w:cs="Times New Roman"/>
          <w:noProof/>
          <w:sz w:val="20"/>
        </w:rPr>
        <w:t xml:space="preserve"> 2014; </w:t>
      </w:r>
      <w:r w:rsidRPr="00CE450D">
        <w:rPr>
          <w:rFonts w:ascii="Times New Roman" w:eastAsia="Times New Roman" w:hAnsi="Times New Roman" w:cs="Times New Roman"/>
          <w:b/>
          <w:bCs/>
          <w:noProof/>
          <w:sz w:val="20"/>
        </w:rPr>
        <w:t>20</w:t>
      </w:r>
      <w:r w:rsidRPr="00CE450D">
        <w:rPr>
          <w:rFonts w:ascii="Times New Roman" w:eastAsia="Times New Roman" w:hAnsi="Times New Roman" w:cs="Times New Roman"/>
          <w:noProof/>
          <w:sz w:val="20"/>
        </w:rPr>
        <w:t>: 640–645.</w:t>
      </w:r>
    </w:p>
    <w:p w14:paraId="114B4EE9" w14:textId="77777777" w:rsidR="00CB230E" w:rsidRPr="00CE450D" w:rsidRDefault="00CB230E" w:rsidP="00CE450D">
      <w:pPr>
        <w:widowControl w:val="0"/>
        <w:autoSpaceDE w:val="0"/>
        <w:autoSpaceDN w:val="0"/>
        <w:adjustRightInd w:val="0"/>
        <w:ind w:left="640" w:hanging="640"/>
        <w:rPr>
          <w:rFonts w:ascii="Times New Roman" w:eastAsia="Times New Roman" w:hAnsi="Times New Roman" w:cs="Times New Roman"/>
          <w:noProof/>
          <w:sz w:val="20"/>
        </w:rPr>
      </w:pPr>
    </w:p>
    <w:p w14:paraId="6CA4546B" w14:textId="77777777" w:rsidR="00CE450D" w:rsidRDefault="00CE450D" w:rsidP="00CE450D">
      <w:pPr>
        <w:widowControl w:val="0"/>
        <w:autoSpaceDE w:val="0"/>
        <w:autoSpaceDN w:val="0"/>
        <w:adjustRightInd w:val="0"/>
        <w:ind w:left="640" w:hanging="640"/>
        <w:rPr>
          <w:rFonts w:ascii="Times New Roman" w:eastAsia="Times New Roman" w:hAnsi="Times New Roman" w:cs="Times New Roman"/>
          <w:noProof/>
          <w:sz w:val="20"/>
        </w:rPr>
      </w:pPr>
      <w:r w:rsidRPr="00CE450D">
        <w:rPr>
          <w:rFonts w:ascii="Times New Roman" w:eastAsia="Times New Roman" w:hAnsi="Times New Roman" w:cs="Times New Roman"/>
          <w:noProof/>
          <w:sz w:val="20"/>
        </w:rPr>
        <w:t xml:space="preserve">3 </w:t>
      </w:r>
      <w:r w:rsidRPr="00CE450D">
        <w:rPr>
          <w:rFonts w:ascii="Times New Roman" w:eastAsia="Times New Roman" w:hAnsi="Times New Roman" w:cs="Times New Roman"/>
          <w:noProof/>
          <w:sz w:val="20"/>
        </w:rPr>
        <w:tab/>
        <w:t xml:space="preserve">Biagi E, Zama D, Nastasi C, Consolandi C, Fiori J, Rampelli S </w:t>
      </w:r>
      <w:r w:rsidRPr="00CE450D">
        <w:rPr>
          <w:rFonts w:ascii="Times New Roman" w:eastAsia="Times New Roman" w:hAnsi="Times New Roman" w:cs="Times New Roman"/>
          <w:i/>
          <w:iCs/>
          <w:noProof/>
          <w:sz w:val="20"/>
        </w:rPr>
        <w:t>et al.</w:t>
      </w:r>
      <w:r w:rsidRPr="00CE450D">
        <w:rPr>
          <w:rFonts w:ascii="Times New Roman" w:eastAsia="Times New Roman" w:hAnsi="Times New Roman" w:cs="Times New Roman"/>
          <w:noProof/>
          <w:sz w:val="20"/>
        </w:rPr>
        <w:t xml:space="preserve"> Gut microbiota trajectory in pediatric patients undergoing hematopoietic SCT. </w:t>
      </w:r>
      <w:r w:rsidRPr="00CE450D">
        <w:rPr>
          <w:rFonts w:ascii="Times New Roman" w:eastAsia="Times New Roman" w:hAnsi="Times New Roman" w:cs="Times New Roman"/>
          <w:i/>
          <w:iCs/>
          <w:noProof/>
          <w:sz w:val="20"/>
        </w:rPr>
        <w:t>Bone Marrow Transplant</w:t>
      </w:r>
      <w:r w:rsidRPr="00CE450D">
        <w:rPr>
          <w:rFonts w:ascii="Times New Roman" w:eastAsia="Times New Roman" w:hAnsi="Times New Roman" w:cs="Times New Roman"/>
          <w:noProof/>
          <w:sz w:val="20"/>
        </w:rPr>
        <w:t xml:space="preserve"> 2015; </w:t>
      </w:r>
      <w:r w:rsidRPr="00CE450D">
        <w:rPr>
          <w:rFonts w:ascii="Times New Roman" w:eastAsia="Times New Roman" w:hAnsi="Times New Roman" w:cs="Times New Roman"/>
          <w:b/>
          <w:bCs/>
          <w:noProof/>
          <w:sz w:val="20"/>
        </w:rPr>
        <w:t>50</w:t>
      </w:r>
      <w:r w:rsidRPr="00CE450D">
        <w:rPr>
          <w:rFonts w:ascii="Times New Roman" w:eastAsia="Times New Roman" w:hAnsi="Times New Roman" w:cs="Times New Roman"/>
          <w:noProof/>
          <w:sz w:val="20"/>
        </w:rPr>
        <w:t>: 992–998.</w:t>
      </w:r>
    </w:p>
    <w:p w14:paraId="111EF5FF" w14:textId="77777777" w:rsidR="00CB230E" w:rsidRPr="00CE450D" w:rsidRDefault="00CB230E" w:rsidP="00CE450D">
      <w:pPr>
        <w:widowControl w:val="0"/>
        <w:autoSpaceDE w:val="0"/>
        <w:autoSpaceDN w:val="0"/>
        <w:adjustRightInd w:val="0"/>
        <w:ind w:left="640" w:hanging="640"/>
        <w:rPr>
          <w:rFonts w:ascii="Times New Roman" w:eastAsia="Times New Roman" w:hAnsi="Times New Roman" w:cs="Times New Roman"/>
          <w:noProof/>
          <w:sz w:val="20"/>
        </w:rPr>
      </w:pPr>
    </w:p>
    <w:p w14:paraId="774788B9" w14:textId="77777777" w:rsidR="00CE450D" w:rsidRDefault="00CE450D" w:rsidP="00CE450D">
      <w:pPr>
        <w:widowControl w:val="0"/>
        <w:autoSpaceDE w:val="0"/>
        <w:autoSpaceDN w:val="0"/>
        <w:adjustRightInd w:val="0"/>
        <w:ind w:left="640" w:hanging="640"/>
        <w:rPr>
          <w:rFonts w:ascii="Times New Roman" w:eastAsia="Times New Roman" w:hAnsi="Times New Roman" w:cs="Times New Roman"/>
          <w:noProof/>
          <w:sz w:val="20"/>
        </w:rPr>
      </w:pPr>
      <w:r w:rsidRPr="00CE450D">
        <w:rPr>
          <w:rFonts w:ascii="Times New Roman" w:eastAsia="Times New Roman" w:hAnsi="Times New Roman" w:cs="Times New Roman"/>
          <w:noProof/>
          <w:sz w:val="20"/>
        </w:rPr>
        <w:t xml:space="preserve">4 </w:t>
      </w:r>
      <w:r w:rsidRPr="00CE450D">
        <w:rPr>
          <w:rFonts w:ascii="Times New Roman" w:eastAsia="Times New Roman" w:hAnsi="Times New Roman" w:cs="Times New Roman"/>
          <w:noProof/>
          <w:sz w:val="20"/>
        </w:rPr>
        <w:tab/>
        <w:t xml:space="preserve">Montassier E, Gastinne T, Vangay P, Al-Ghalith GA, Bruley des Varannes S, Massart S </w:t>
      </w:r>
      <w:r w:rsidRPr="00CE450D">
        <w:rPr>
          <w:rFonts w:ascii="Times New Roman" w:eastAsia="Times New Roman" w:hAnsi="Times New Roman" w:cs="Times New Roman"/>
          <w:i/>
          <w:iCs/>
          <w:noProof/>
          <w:sz w:val="20"/>
        </w:rPr>
        <w:t>et al.</w:t>
      </w:r>
      <w:r w:rsidRPr="00CE450D">
        <w:rPr>
          <w:rFonts w:ascii="Times New Roman" w:eastAsia="Times New Roman" w:hAnsi="Times New Roman" w:cs="Times New Roman"/>
          <w:noProof/>
          <w:sz w:val="20"/>
        </w:rPr>
        <w:t xml:space="preserve"> Chemotherapy-driven dysbiosis in the intestinal microbiome. </w:t>
      </w:r>
      <w:r w:rsidRPr="00CE450D">
        <w:rPr>
          <w:rFonts w:ascii="Times New Roman" w:eastAsia="Times New Roman" w:hAnsi="Times New Roman" w:cs="Times New Roman"/>
          <w:i/>
          <w:iCs/>
          <w:noProof/>
          <w:sz w:val="20"/>
        </w:rPr>
        <w:t>Aliment Pharmacol Ther</w:t>
      </w:r>
      <w:r w:rsidRPr="00CE450D">
        <w:rPr>
          <w:rFonts w:ascii="Times New Roman" w:eastAsia="Times New Roman" w:hAnsi="Times New Roman" w:cs="Times New Roman"/>
          <w:noProof/>
          <w:sz w:val="20"/>
        </w:rPr>
        <w:t xml:space="preserve"> 2015; </w:t>
      </w:r>
      <w:r w:rsidRPr="00CE450D">
        <w:rPr>
          <w:rFonts w:ascii="Times New Roman" w:eastAsia="Times New Roman" w:hAnsi="Times New Roman" w:cs="Times New Roman"/>
          <w:b/>
          <w:bCs/>
          <w:noProof/>
          <w:sz w:val="20"/>
        </w:rPr>
        <w:t>42</w:t>
      </w:r>
      <w:r w:rsidRPr="00CE450D">
        <w:rPr>
          <w:rFonts w:ascii="Times New Roman" w:eastAsia="Times New Roman" w:hAnsi="Times New Roman" w:cs="Times New Roman"/>
          <w:noProof/>
          <w:sz w:val="20"/>
        </w:rPr>
        <w:t>: 515–528.</w:t>
      </w:r>
    </w:p>
    <w:p w14:paraId="6BCFF7B3" w14:textId="77777777" w:rsidR="00CB230E" w:rsidRPr="00CE450D" w:rsidRDefault="00CB230E" w:rsidP="00CE450D">
      <w:pPr>
        <w:widowControl w:val="0"/>
        <w:autoSpaceDE w:val="0"/>
        <w:autoSpaceDN w:val="0"/>
        <w:adjustRightInd w:val="0"/>
        <w:ind w:left="640" w:hanging="640"/>
        <w:rPr>
          <w:rFonts w:ascii="Times New Roman" w:eastAsia="Times New Roman" w:hAnsi="Times New Roman" w:cs="Times New Roman"/>
          <w:noProof/>
          <w:sz w:val="20"/>
        </w:rPr>
      </w:pPr>
    </w:p>
    <w:p w14:paraId="0E552B27" w14:textId="77777777" w:rsidR="00CE450D" w:rsidRDefault="00CE450D" w:rsidP="00CE450D">
      <w:pPr>
        <w:widowControl w:val="0"/>
        <w:autoSpaceDE w:val="0"/>
        <w:autoSpaceDN w:val="0"/>
        <w:adjustRightInd w:val="0"/>
        <w:ind w:left="640" w:hanging="640"/>
        <w:rPr>
          <w:rFonts w:ascii="Times New Roman" w:eastAsia="Times New Roman" w:hAnsi="Times New Roman" w:cs="Times New Roman"/>
          <w:noProof/>
          <w:sz w:val="20"/>
        </w:rPr>
      </w:pPr>
      <w:r w:rsidRPr="00CE450D">
        <w:rPr>
          <w:rFonts w:ascii="Times New Roman" w:eastAsia="Times New Roman" w:hAnsi="Times New Roman" w:cs="Times New Roman"/>
          <w:noProof/>
          <w:sz w:val="20"/>
        </w:rPr>
        <w:t xml:space="preserve">5 </w:t>
      </w:r>
      <w:r w:rsidRPr="00CE450D">
        <w:rPr>
          <w:rFonts w:ascii="Times New Roman" w:eastAsia="Times New Roman" w:hAnsi="Times New Roman" w:cs="Times New Roman"/>
          <w:noProof/>
          <w:sz w:val="20"/>
        </w:rPr>
        <w:tab/>
        <w:t xml:space="preserve">Weber D, Oefner PJ, Hiergeist A, Koestler J, Gessner A, Weber M </w:t>
      </w:r>
      <w:r w:rsidRPr="00CE450D">
        <w:rPr>
          <w:rFonts w:ascii="Times New Roman" w:eastAsia="Times New Roman" w:hAnsi="Times New Roman" w:cs="Times New Roman"/>
          <w:i/>
          <w:iCs/>
          <w:noProof/>
          <w:sz w:val="20"/>
        </w:rPr>
        <w:t>et al.</w:t>
      </w:r>
      <w:r w:rsidRPr="00CE450D">
        <w:rPr>
          <w:rFonts w:ascii="Times New Roman" w:eastAsia="Times New Roman" w:hAnsi="Times New Roman" w:cs="Times New Roman"/>
          <w:noProof/>
          <w:sz w:val="20"/>
        </w:rPr>
        <w:t xml:space="preserve"> Low urinary indoxyl sulfate levels early after ASCT reflect a disrupted microbiome and are associated with poor outcome. </w:t>
      </w:r>
      <w:r w:rsidRPr="00CE450D">
        <w:rPr>
          <w:rFonts w:ascii="Times New Roman" w:eastAsia="Times New Roman" w:hAnsi="Times New Roman" w:cs="Times New Roman"/>
          <w:i/>
          <w:iCs/>
          <w:noProof/>
          <w:sz w:val="20"/>
        </w:rPr>
        <w:t>Blood</w:t>
      </w:r>
      <w:r w:rsidRPr="00CE450D">
        <w:rPr>
          <w:rFonts w:ascii="Times New Roman" w:eastAsia="Times New Roman" w:hAnsi="Times New Roman" w:cs="Times New Roman"/>
          <w:noProof/>
          <w:sz w:val="20"/>
        </w:rPr>
        <w:t xml:space="preserve"> 2015; </w:t>
      </w:r>
      <w:r w:rsidRPr="00CE450D">
        <w:rPr>
          <w:rFonts w:ascii="Times New Roman" w:eastAsia="Times New Roman" w:hAnsi="Times New Roman" w:cs="Times New Roman"/>
          <w:b/>
          <w:bCs/>
          <w:noProof/>
          <w:sz w:val="20"/>
        </w:rPr>
        <w:t>126</w:t>
      </w:r>
      <w:r w:rsidRPr="00CE450D">
        <w:rPr>
          <w:rFonts w:ascii="Times New Roman" w:eastAsia="Times New Roman" w:hAnsi="Times New Roman" w:cs="Times New Roman"/>
          <w:noProof/>
          <w:sz w:val="20"/>
        </w:rPr>
        <w:t>: 1723–1729.</w:t>
      </w:r>
    </w:p>
    <w:p w14:paraId="245E737B" w14:textId="77777777" w:rsidR="00CB230E" w:rsidRPr="00CE450D" w:rsidRDefault="00CB230E" w:rsidP="00CE450D">
      <w:pPr>
        <w:widowControl w:val="0"/>
        <w:autoSpaceDE w:val="0"/>
        <w:autoSpaceDN w:val="0"/>
        <w:adjustRightInd w:val="0"/>
        <w:ind w:left="640" w:hanging="640"/>
        <w:rPr>
          <w:rFonts w:ascii="Times New Roman" w:eastAsia="Times New Roman" w:hAnsi="Times New Roman" w:cs="Times New Roman"/>
          <w:noProof/>
          <w:sz w:val="20"/>
        </w:rPr>
      </w:pPr>
    </w:p>
    <w:p w14:paraId="74653A13" w14:textId="77777777" w:rsidR="00CE450D" w:rsidRDefault="00CE450D" w:rsidP="00CE450D">
      <w:pPr>
        <w:widowControl w:val="0"/>
        <w:autoSpaceDE w:val="0"/>
        <w:autoSpaceDN w:val="0"/>
        <w:adjustRightInd w:val="0"/>
        <w:ind w:left="640" w:hanging="640"/>
        <w:rPr>
          <w:rFonts w:ascii="Times New Roman" w:eastAsia="Times New Roman" w:hAnsi="Times New Roman" w:cs="Times New Roman"/>
          <w:noProof/>
          <w:sz w:val="20"/>
        </w:rPr>
      </w:pPr>
      <w:r w:rsidRPr="00CE450D">
        <w:rPr>
          <w:rFonts w:ascii="Times New Roman" w:eastAsia="Times New Roman" w:hAnsi="Times New Roman" w:cs="Times New Roman"/>
          <w:noProof/>
          <w:sz w:val="20"/>
        </w:rPr>
        <w:t xml:space="preserve">6 </w:t>
      </w:r>
      <w:r w:rsidRPr="00CE450D">
        <w:rPr>
          <w:rFonts w:ascii="Times New Roman" w:eastAsia="Times New Roman" w:hAnsi="Times New Roman" w:cs="Times New Roman"/>
          <w:noProof/>
          <w:sz w:val="20"/>
        </w:rPr>
        <w:tab/>
        <w:t xml:space="preserve">Jenq RR, Taur Y, Devlin SM, Ponce DM, Goldberg JD, Ahr KF </w:t>
      </w:r>
      <w:r w:rsidRPr="00CE450D">
        <w:rPr>
          <w:rFonts w:ascii="Times New Roman" w:eastAsia="Times New Roman" w:hAnsi="Times New Roman" w:cs="Times New Roman"/>
          <w:i/>
          <w:iCs/>
          <w:noProof/>
          <w:sz w:val="20"/>
        </w:rPr>
        <w:t>et al.</w:t>
      </w:r>
      <w:r w:rsidRPr="00CE450D">
        <w:rPr>
          <w:rFonts w:ascii="Times New Roman" w:eastAsia="Times New Roman" w:hAnsi="Times New Roman" w:cs="Times New Roman"/>
          <w:noProof/>
          <w:sz w:val="20"/>
        </w:rPr>
        <w:t xml:space="preserve"> Intestinal Blautia Is Associated with Reduced Death from Graft-versus-Host Disease. </w:t>
      </w:r>
      <w:r w:rsidRPr="00CE450D">
        <w:rPr>
          <w:rFonts w:ascii="Times New Roman" w:eastAsia="Times New Roman" w:hAnsi="Times New Roman" w:cs="Times New Roman"/>
          <w:i/>
          <w:iCs/>
          <w:noProof/>
          <w:sz w:val="20"/>
        </w:rPr>
        <w:t>Biol Blood Marrow Transplant</w:t>
      </w:r>
      <w:r w:rsidRPr="00CE450D">
        <w:rPr>
          <w:rFonts w:ascii="Times New Roman" w:eastAsia="Times New Roman" w:hAnsi="Times New Roman" w:cs="Times New Roman"/>
          <w:noProof/>
          <w:sz w:val="20"/>
        </w:rPr>
        <w:t xml:space="preserve"> 2015; </w:t>
      </w:r>
      <w:r w:rsidRPr="00CE450D">
        <w:rPr>
          <w:rFonts w:ascii="Times New Roman" w:eastAsia="Times New Roman" w:hAnsi="Times New Roman" w:cs="Times New Roman"/>
          <w:b/>
          <w:bCs/>
          <w:noProof/>
          <w:sz w:val="20"/>
        </w:rPr>
        <w:t>21</w:t>
      </w:r>
      <w:r w:rsidRPr="00CE450D">
        <w:rPr>
          <w:rFonts w:ascii="Times New Roman" w:eastAsia="Times New Roman" w:hAnsi="Times New Roman" w:cs="Times New Roman"/>
          <w:noProof/>
          <w:sz w:val="20"/>
        </w:rPr>
        <w:t>: 1373–1383.</w:t>
      </w:r>
    </w:p>
    <w:p w14:paraId="56810D6C" w14:textId="77777777" w:rsidR="00CB230E" w:rsidRPr="00CE450D" w:rsidRDefault="00CB230E" w:rsidP="00CE450D">
      <w:pPr>
        <w:widowControl w:val="0"/>
        <w:autoSpaceDE w:val="0"/>
        <w:autoSpaceDN w:val="0"/>
        <w:adjustRightInd w:val="0"/>
        <w:ind w:left="640" w:hanging="640"/>
        <w:rPr>
          <w:rFonts w:ascii="Times New Roman" w:eastAsia="Times New Roman" w:hAnsi="Times New Roman" w:cs="Times New Roman"/>
          <w:noProof/>
          <w:sz w:val="20"/>
        </w:rPr>
      </w:pPr>
    </w:p>
    <w:p w14:paraId="6A71F2F8" w14:textId="77777777" w:rsidR="00CE450D" w:rsidRDefault="00CE450D" w:rsidP="00CE450D">
      <w:pPr>
        <w:widowControl w:val="0"/>
        <w:autoSpaceDE w:val="0"/>
        <w:autoSpaceDN w:val="0"/>
        <w:adjustRightInd w:val="0"/>
        <w:ind w:left="640" w:hanging="640"/>
        <w:rPr>
          <w:rFonts w:ascii="Times New Roman" w:eastAsia="Times New Roman" w:hAnsi="Times New Roman" w:cs="Times New Roman"/>
          <w:noProof/>
          <w:sz w:val="20"/>
        </w:rPr>
      </w:pPr>
      <w:r w:rsidRPr="00CE450D">
        <w:rPr>
          <w:rFonts w:ascii="Times New Roman" w:eastAsia="Times New Roman" w:hAnsi="Times New Roman" w:cs="Times New Roman"/>
          <w:noProof/>
          <w:sz w:val="20"/>
        </w:rPr>
        <w:t xml:space="preserve">7 </w:t>
      </w:r>
      <w:r w:rsidRPr="00CE450D">
        <w:rPr>
          <w:rFonts w:ascii="Times New Roman" w:eastAsia="Times New Roman" w:hAnsi="Times New Roman" w:cs="Times New Roman"/>
          <w:noProof/>
          <w:sz w:val="20"/>
        </w:rPr>
        <w:tab/>
        <w:t xml:space="preserve">Taur Y, Jenq RR, Perales M-A, Littmann ER, Morjaria S, Ling L </w:t>
      </w:r>
      <w:r w:rsidRPr="00CE450D">
        <w:rPr>
          <w:rFonts w:ascii="Times New Roman" w:eastAsia="Times New Roman" w:hAnsi="Times New Roman" w:cs="Times New Roman"/>
          <w:i/>
          <w:iCs/>
          <w:noProof/>
          <w:sz w:val="20"/>
        </w:rPr>
        <w:t>et al.</w:t>
      </w:r>
      <w:r w:rsidRPr="00CE450D">
        <w:rPr>
          <w:rFonts w:ascii="Times New Roman" w:eastAsia="Times New Roman" w:hAnsi="Times New Roman" w:cs="Times New Roman"/>
          <w:noProof/>
          <w:sz w:val="20"/>
        </w:rPr>
        <w:t xml:space="preserve"> The effects of intestinal tract bacterial diversity on mortality following allogeneic hematopoietic stem cell transplantation. </w:t>
      </w:r>
      <w:r w:rsidRPr="00CE450D">
        <w:rPr>
          <w:rFonts w:ascii="Times New Roman" w:eastAsia="Times New Roman" w:hAnsi="Times New Roman" w:cs="Times New Roman"/>
          <w:i/>
          <w:iCs/>
          <w:noProof/>
          <w:sz w:val="20"/>
        </w:rPr>
        <w:t>Blood</w:t>
      </w:r>
      <w:r w:rsidRPr="00CE450D">
        <w:rPr>
          <w:rFonts w:ascii="Times New Roman" w:eastAsia="Times New Roman" w:hAnsi="Times New Roman" w:cs="Times New Roman"/>
          <w:noProof/>
          <w:sz w:val="20"/>
        </w:rPr>
        <w:t xml:space="preserve"> 2014; </w:t>
      </w:r>
      <w:r w:rsidRPr="00CE450D">
        <w:rPr>
          <w:rFonts w:ascii="Times New Roman" w:eastAsia="Times New Roman" w:hAnsi="Times New Roman" w:cs="Times New Roman"/>
          <w:b/>
          <w:bCs/>
          <w:noProof/>
          <w:sz w:val="20"/>
        </w:rPr>
        <w:t>124</w:t>
      </w:r>
      <w:r w:rsidRPr="00CE450D">
        <w:rPr>
          <w:rFonts w:ascii="Times New Roman" w:eastAsia="Times New Roman" w:hAnsi="Times New Roman" w:cs="Times New Roman"/>
          <w:noProof/>
          <w:sz w:val="20"/>
        </w:rPr>
        <w:t>: 1174–1182.</w:t>
      </w:r>
    </w:p>
    <w:p w14:paraId="2FECDCF9" w14:textId="77777777" w:rsidR="00CB230E" w:rsidRPr="00CE450D" w:rsidRDefault="00CB230E" w:rsidP="00CE450D">
      <w:pPr>
        <w:widowControl w:val="0"/>
        <w:autoSpaceDE w:val="0"/>
        <w:autoSpaceDN w:val="0"/>
        <w:adjustRightInd w:val="0"/>
        <w:ind w:left="640" w:hanging="640"/>
        <w:rPr>
          <w:rFonts w:ascii="Times New Roman" w:eastAsia="Times New Roman" w:hAnsi="Times New Roman" w:cs="Times New Roman"/>
          <w:noProof/>
          <w:sz w:val="20"/>
        </w:rPr>
      </w:pPr>
    </w:p>
    <w:p w14:paraId="30830EE7" w14:textId="77777777" w:rsidR="00CE450D" w:rsidRDefault="00CE450D" w:rsidP="00CE450D">
      <w:pPr>
        <w:widowControl w:val="0"/>
        <w:autoSpaceDE w:val="0"/>
        <w:autoSpaceDN w:val="0"/>
        <w:adjustRightInd w:val="0"/>
        <w:ind w:left="640" w:hanging="640"/>
        <w:rPr>
          <w:rFonts w:ascii="Times New Roman" w:eastAsia="Times New Roman" w:hAnsi="Times New Roman" w:cs="Times New Roman"/>
          <w:noProof/>
          <w:sz w:val="20"/>
        </w:rPr>
      </w:pPr>
      <w:r w:rsidRPr="00CE450D">
        <w:rPr>
          <w:rFonts w:ascii="Times New Roman" w:eastAsia="Times New Roman" w:hAnsi="Times New Roman" w:cs="Times New Roman"/>
          <w:noProof/>
          <w:sz w:val="20"/>
        </w:rPr>
        <w:t xml:space="preserve">8 </w:t>
      </w:r>
      <w:r w:rsidRPr="00CE450D">
        <w:rPr>
          <w:rFonts w:ascii="Times New Roman" w:eastAsia="Times New Roman" w:hAnsi="Times New Roman" w:cs="Times New Roman"/>
          <w:noProof/>
          <w:sz w:val="20"/>
        </w:rPr>
        <w:tab/>
        <w:t xml:space="preserve">Sorror ML, Maris MB, Storb R, Baron F, Sandmaier BM, Maloney DG </w:t>
      </w:r>
      <w:r w:rsidRPr="00CE450D">
        <w:rPr>
          <w:rFonts w:ascii="Times New Roman" w:eastAsia="Times New Roman" w:hAnsi="Times New Roman" w:cs="Times New Roman"/>
          <w:i/>
          <w:iCs/>
          <w:noProof/>
          <w:sz w:val="20"/>
        </w:rPr>
        <w:t>et al.</w:t>
      </w:r>
      <w:r w:rsidRPr="00CE450D">
        <w:rPr>
          <w:rFonts w:ascii="Times New Roman" w:eastAsia="Times New Roman" w:hAnsi="Times New Roman" w:cs="Times New Roman"/>
          <w:noProof/>
          <w:sz w:val="20"/>
        </w:rPr>
        <w:t xml:space="preserve"> Hematopoietic cell transplantation (HCT)– specific comorbidity index : a new tool for risk assessment before allogeneic HCT. </w:t>
      </w:r>
      <w:r w:rsidRPr="00CE450D">
        <w:rPr>
          <w:rFonts w:ascii="Times New Roman" w:eastAsia="Times New Roman" w:hAnsi="Times New Roman" w:cs="Times New Roman"/>
          <w:i/>
          <w:iCs/>
          <w:noProof/>
          <w:sz w:val="20"/>
        </w:rPr>
        <w:t>October</w:t>
      </w:r>
      <w:r w:rsidRPr="00CE450D">
        <w:rPr>
          <w:rFonts w:ascii="Times New Roman" w:eastAsia="Times New Roman" w:hAnsi="Times New Roman" w:cs="Times New Roman"/>
          <w:noProof/>
          <w:sz w:val="20"/>
        </w:rPr>
        <w:t xml:space="preserve"> 2005; </w:t>
      </w:r>
      <w:r w:rsidRPr="00CE450D">
        <w:rPr>
          <w:rFonts w:ascii="Times New Roman" w:eastAsia="Times New Roman" w:hAnsi="Times New Roman" w:cs="Times New Roman"/>
          <w:b/>
          <w:bCs/>
          <w:noProof/>
          <w:sz w:val="20"/>
        </w:rPr>
        <w:t>106</w:t>
      </w:r>
      <w:r w:rsidRPr="00CE450D">
        <w:rPr>
          <w:rFonts w:ascii="Times New Roman" w:eastAsia="Times New Roman" w:hAnsi="Times New Roman" w:cs="Times New Roman"/>
          <w:noProof/>
          <w:sz w:val="20"/>
        </w:rPr>
        <w:t>: 2912–2919.</w:t>
      </w:r>
    </w:p>
    <w:p w14:paraId="2CE61626" w14:textId="77777777" w:rsidR="00CB230E" w:rsidRPr="00CE450D" w:rsidRDefault="00CB230E" w:rsidP="00CE450D">
      <w:pPr>
        <w:widowControl w:val="0"/>
        <w:autoSpaceDE w:val="0"/>
        <w:autoSpaceDN w:val="0"/>
        <w:adjustRightInd w:val="0"/>
        <w:ind w:left="640" w:hanging="640"/>
        <w:rPr>
          <w:rFonts w:ascii="Times New Roman" w:eastAsia="Times New Roman" w:hAnsi="Times New Roman" w:cs="Times New Roman"/>
          <w:noProof/>
          <w:sz w:val="20"/>
        </w:rPr>
      </w:pPr>
    </w:p>
    <w:p w14:paraId="2EDF8298" w14:textId="77777777" w:rsidR="00CE450D" w:rsidRPr="00CE450D" w:rsidRDefault="00CE450D" w:rsidP="00CE450D">
      <w:pPr>
        <w:widowControl w:val="0"/>
        <w:autoSpaceDE w:val="0"/>
        <w:autoSpaceDN w:val="0"/>
        <w:adjustRightInd w:val="0"/>
        <w:ind w:left="640" w:hanging="640"/>
        <w:rPr>
          <w:rFonts w:ascii="Times New Roman" w:hAnsi="Times New Roman" w:cs="Times New Roman"/>
          <w:noProof/>
          <w:sz w:val="20"/>
        </w:rPr>
      </w:pPr>
      <w:r w:rsidRPr="00CE450D">
        <w:rPr>
          <w:rFonts w:ascii="Times New Roman" w:eastAsia="Times New Roman" w:hAnsi="Times New Roman" w:cs="Times New Roman"/>
          <w:noProof/>
          <w:sz w:val="20"/>
        </w:rPr>
        <w:t xml:space="preserve">9 </w:t>
      </w:r>
      <w:r w:rsidRPr="00CE450D">
        <w:rPr>
          <w:rFonts w:ascii="Times New Roman" w:eastAsia="Times New Roman" w:hAnsi="Times New Roman" w:cs="Times New Roman"/>
          <w:noProof/>
          <w:sz w:val="20"/>
        </w:rPr>
        <w:tab/>
        <w:t xml:space="preserve">Sekirov I, Russell S, Antunes L. Gut microbiota in health and disease. </w:t>
      </w:r>
      <w:r w:rsidRPr="00CE450D">
        <w:rPr>
          <w:rFonts w:ascii="Times New Roman" w:eastAsia="Times New Roman" w:hAnsi="Times New Roman" w:cs="Times New Roman"/>
          <w:i/>
          <w:iCs/>
          <w:noProof/>
          <w:sz w:val="20"/>
        </w:rPr>
        <w:t>Physiol Rev</w:t>
      </w:r>
      <w:r w:rsidRPr="00CE450D">
        <w:rPr>
          <w:rFonts w:ascii="Times New Roman" w:eastAsia="Times New Roman" w:hAnsi="Times New Roman" w:cs="Times New Roman"/>
          <w:noProof/>
          <w:sz w:val="20"/>
        </w:rPr>
        <w:t xml:space="preserve"> 2010; </w:t>
      </w:r>
      <w:r w:rsidRPr="00CE450D">
        <w:rPr>
          <w:rFonts w:ascii="Times New Roman" w:eastAsia="Times New Roman" w:hAnsi="Times New Roman" w:cs="Times New Roman"/>
          <w:b/>
          <w:bCs/>
          <w:noProof/>
          <w:sz w:val="20"/>
        </w:rPr>
        <w:t>90</w:t>
      </w:r>
      <w:r w:rsidRPr="00CE450D">
        <w:rPr>
          <w:rFonts w:ascii="Times New Roman" w:eastAsia="Times New Roman" w:hAnsi="Times New Roman" w:cs="Times New Roman"/>
          <w:noProof/>
          <w:sz w:val="20"/>
        </w:rPr>
        <w:t>: 859–904.</w:t>
      </w:r>
    </w:p>
    <w:p w14:paraId="0981F7EB" w14:textId="18DA5582" w:rsidR="005F12C0" w:rsidRPr="006446F2" w:rsidRDefault="00554533" w:rsidP="006446F2">
      <w:pPr>
        <w:widowControl w:val="0"/>
        <w:autoSpaceDE w:val="0"/>
        <w:autoSpaceDN w:val="0"/>
        <w:adjustRightInd w:val="0"/>
        <w:ind w:left="640" w:hanging="640"/>
        <w:rPr>
          <w:rFonts w:ascii="Times New Roman" w:hAnsi="Times New Roman" w:cs="Times New Roman"/>
          <w:b/>
          <w:sz w:val="20"/>
          <w:szCs w:val="20"/>
          <w:u w:val="single"/>
        </w:rPr>
      </w:pPr>
      <w:r w:rsidRPr="00312567">
        <w:rPr>
          <w:rFonts w:ascii="Times New Roman" w:hAnsi="Times New Roman" w:cs="Times New Roman"/>
          <w:b/>
          <w:sz w:val="20"/>
          <w:szCs w:val="20"/>
          <w:u w:val="single"/>
        </w:rPr>
        <w:fldChar w:fldCharType="end"/>
      </w:r>
    </w:p>
    <w:sectPr w:rsidR="005F12C0" w:rsidRPr="006446F2" w:rsidSect="007E427F">
      <w:headerReference w:type="even" r:id="rId12"/>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6056FA5" w14:textId="77777777" w:rsidR="00071240" w:rsidRDefault="00071240" w:rsidP="006A5396">
      <w:r>
        <w:separator/>
      </w:r>
    </w:p>
  </w:endnote>
  <w:endnote w:type="continuationSeparator" w:id="0">
    <w:p w14:paraId="5BF3E025" w14:textId="77777777" w:rsidR="00071240" w:rsidRDefault="00071240" w:rsidP="006A53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Calibri Light">
    <w:panose1 w:val="020F0302020204030204"/>
    <w:charset w:val="00"/>
    <w:family w:val="auto"/>
    <w:pitch w:val="variable"/>
    <w:sig w:usb0="A00002EF" w:usb1="4000207B" w:usb2="00000000" w:usb3="00000000" w:csb0="0000019F" w:csb1="00000000"/>
  </w:font>
  <w:font w:name="Lucida Grande">
    <w:panose1 w:val="020B0600040502020204"/>
    <w:charset w:val="00"/>
    <w:family w:val="auto"/>
    <w:pitch w:val="variable"/>
    <w:sig w:usb0="E1000AEF" w:usb1="5000A1FF" w:usb2="00000000" w:usb3="00000000" w:csb0="000001BF" w:csb1="00000000"/>
  </w:font>
  <w:font w:name="HeiT">
    <w:altName w:val="Malgun Gothic Semilight"/>
    <w:charset w:val="88"/>
    <w:family w:val="swiss"/>
    <w:pitch w:val="variable"/>
    <w:sig w:usb0="A00002BF" w:usb1="2ACFFC78" w:usb2="00000016" w:usb3="00000000" w:csb0="00100001" w:csb1="00000000"/>
  </w:font>
  <w:font w:name="Arial">
    <w:panose1 w:val="020B0604020202020204"/>
    <w:charset w:val="00"/>
    <w:family w:val="auto"/>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1E6494F" w14:textId="77777777" w:rsidR="00071240" w:rsidRDefault="00071240" w:rsidP="006A5396">
      <w:r>
        <w:separator/>
      </w:r>
    </w:p>
  </w:footnote>
  <w:footnote w:type="continuationSeparator" w:id="0">
    <w:p w14:paraId="5829C711" w14:textId="77777777" w:rsidR="00071240" w:rsidRDefault="00071240" w:rsidP="006A5396">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EC8F64D" w14:textId="77777777" w:rsidR="00733BE4" w:rsidRDefault="00733BE4" w:rsidP="00237790">
    <w:pPr>
      <w:pStyle w:val="Head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6E3C7C5" w14:textId="77777777" w:rsidR="00733BE4" w:rsidRDefault="00733BE4" w:rsidP="00F20BC1">
    <w:pPr>
      <w:pStyle w:val="Header"/>
      <w:ind w:right="360"/>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67D9AF6" w14:textId="77777777" w:rsidR="00237790" w:rsidRPr="00237790" w:rsidRDefault="00237790" w:rsidP="00E518FB">
    <w:pPr>
      <w:pStyle w:val="Header"/>
      <w:framePr w:wrap="none" w:vAnchor="text" w:hAnchor="margin" w:xAlign="right" w:y="1"/>
      <w:rPr>
        <w:rStyle w:val="PageNumber"/>
        <w:rFonts w:ascii="Times New Roman" w:hAnsi="Times New Roman" w:cs="Times New Roman"/>
        <w:sz w:val="20"/>
        <w:szCs w:val="20"/>
      </w:rPr>
    </w:pPr>
    <w:r w:rsidRPr="00237790">
      <w:rPr>
        <w:rStyle w:val="PageNumber"/>
        <w:rFonts w:ascii="Times New Roman" w:hAnsi="Times New Roman" w:cs="Times New Roman"/>
        <w:sz w:val="20"/>
        <w:szCs w:val="20"/>
      </w:rPr>
      <w:fldChar w:fldCharType="begin"/>
    </w:r>
    <w:r w:rsidRPr="00237790">
      <w:rPr>
        <w:rStyle w:val="PageNumber"/>
        <w:rFonts w:ascii="Times New Roman" w:hAnsi="Times New Roman" w:cs="Times New Roman"/>
        <w:sz w:val="20"/>
        <w:szCs w:val="20"/>
      </w:rPr>
      <w:instrText xml:space="preserve">PAGE  </w:instrText>
    </w:r>
    <w:r w:rsidRPr="00237790">
      <w:rPr>
        <w:rStyle w:val="PageNumber"/>
        <w:rFonts w:ascii="Times New Roman" w:hAnsi="Times New Roman" w:cs="Times New Roman"/>
        <w:sz w:val="20"/>
        <w:szCs w:val="20"/>
      </w:rPr>
      <w:fldChar w:fldCharType="separate"/>
    </w:r>
    <w:r w:rsidR="00BC387B">
      <w:rPr>
        <w:rStyle w:val="PageNumber"/>
        <w:rFonts w:ascii="Times New Roman" w:hAnsi="Times New Roman" w:cs="Times New Roman"/>
        <w:noProof/>
        <w:sz w:val="20"/>
        <w:szCs w:val="20"/>
      </w:rPr>
      <w:t>1</w:t>
    </w:r>
    <w:r w:rsidRPr="00237790">
      <w:rPr>
        <w:rStyle w:val="PageNumber"/>
        <w:rFonts w:ascii="Times New Roman" w:hAnsi="Times New Roman" w:cs="Times New Roman"/>
        <w:sz w:val="20"/>
        <w:szCs w:val="20"/>
      </w:rPr>
      <w:fldChar w:fldCharType="end"/>
    </w:r>
  </w:p>
  <w:p w14:paraId="4669F0BB" w14:textId="77777777" w:rsidR="00237790" w:rsidRPr="00237790" w:rsidRDefault="00237790" w:rsidP="00237790">
    <w:pPr>
      <w:pStyle w:val="Header"/>
      <w:ind w:right="360"/>
      <w:rPr>
        <w:rFonts w:ascii="Times New Roman" w:hAnsi="Times New Roman" w:cs="Times New Roman"/>
        <w:sz w:val="20"/>
        <w:szCs w:val="20"/>
      </w:rP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BC051B3"/>
    <w:multiLevelType w:val="hybridMultilevel"/>
    <w:tmpl w:val="FA74ED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6"/>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60935"/>
    <w:rsid w:val="0000041E"/>
    <w:rsid w:val="0000186D"/>
    <w:rsid w:val="00002009"/>
    <w:rsid w:val="00002AD6"/>
    <w:rsid w:val="000030DC"/>
    <w:rsid w:val="000031AB"/>
    <w:rsid w:val="00003493"/>
    <w:rsid w:val="000038F2"/>
    <w:rsid w:val="00003F87"/>
    <w:rsid w:val="000042D5"/>
    <w:rsid w:val="000045EA"/>
    <w:rsid w:val="00004927"/>
    <w:rsid w:val="000049DB"/>
    <w:rsid w:val="0000506C"/>
    <w:rsid w:val="00005813"/>
    <w:rsid w:val="00005967"/>
    <w:rsid w:val="00006470"/>
    <w:rsid w:val="00006480"/>
    <w:rsid w:val="0000699E"/>
    <w:rsid w:val="00006E95"/>
    <w:rsid w:val="000079BE"/>
    <w:rsid w:val="000079DA"/>
    <w:rsid w:val="00010346"/>
    <w:rsid w:val="000105F7"/>
    <w:rsid w:val="00010E42"/>
    <w:rsid w:val="00010EF4"/>
    <w:rsid w:val="0001105A"/>
    <w:rsid w:val="00011489"/>
    <w:rsid w:val="00012244"/>
    <w:rsid w:val="0001289A"/>
    <w:rsid w:val="00012F4D"/>
    <w:rsid w:val="00013419"/>
    <w:rsid w:val="0001402B"/>
    <w:rsid w:val="0001433C"/>
    <w:rsid w:val="000146DE"/>
    <w:rsid w:val="00014A19"/>
    <w:rsid w:val="0001509B"/>
    <w:rsid w:val="00015A30"/>
    <w:rsid w:val="0001662A"/>
    <w:rsid w:val="00016CD2"/>
    <w:rsid w:val="00016E4A"/>
    <w:rsid w:val="0001758E"/>
    <w:rsid w:val="00017A97"/>
    <w:rsid w:val="00017DF4"/>
    <w:rsid w:val="00017E37"/>
    <w:rsid w:val="00020F7C"/>
    <w:rsid w:val="000213E2"/>
    <w:rsid w:val="00021484"/>
    <w:rsid w:val="00022D27"/>
    <w:rsid w:val="0002322E"/>
    <w:rsid w:val="000239D5"/>
    <w:rsid w:val="00024353"/>
    <w:rsid w:val="00024A10"/>
    <w:rsid w:val="00024CDB"/>
    <w:rsid w:val="0002515A"/>
    <w:rsid w:val="0002592D"/>
    <w:rsid w:val="00025A4B"/>
    <w:rsid w:val="00025E28"/>
    <w:rsid w:val="00025F3D"/>
    <w:rsid w:val="0002655C"/>
    <w:rsid w:val="000265D3"/>
    <w:rsid w:val="00026727"/>
    <w:rsid w:val="0002750A"/>
    <w:rsid w:val="00030391"/>
    <w:rsid w:val="0003060F"/>
    <w:rsid w:val="00030693"/>
    <w:rsid w:val="00030A53"/>
    <w:rsid w:val="0003134E"/>
    <w:rsid w:val="000315EE"/>
    <w:rsid w:val="00031C32"/>
    <w:rsid w:val="0003223D"/>
    <w:rsid w:val="00032582"/>
    <w:rsid w:val="000325B8"/>
    <w:rsid w:val="0003297D"/>
    <w:rsid w:val="00032F52"/>
    <w:rsid w:val="00033570"/>
    <w:rsid w:val="00033871"/>
    <w:rsid w:val="00033E5D"/>
    <w:rsid w:val="0003425E"/>
    <w:rsid w:val="00034460"/>
    <w:rsid w:val="00034509"/>
    <w:rsid w:val="00034FB3"/>
    <w:rsid w:val="00035B7C"/>
    <w:rsid w:val="00035BFA"/>
    <w:rsid w:val="00036CBD"/>
    <w:rsid w:val="00037847"/>
    <w:rsid w:val="00037B3E"/>
    <w:rsid w:val="00037C6C"/>
    <w:rsid w:val="00037F83"/>
    <w:rsid w:val="000403A3"/>
    <w:rsid w:val="00040404"/>
    <w:rsid w:val="0004046E"/>
    <w:rsid w:val="000412B5"/>
    <w:rsid w:val="0004139D"/>
    <w:rsid w:val="00041DE3"/>
    <w:rsid w:val="000424D4"/>
    <w:rsid w:val="00042ACD"/>
    <w:rsid w:val="00042CE8"/>
    <w:rsid w:val="00042DF9"/>
    <w:rsid w:val="00043B89"/>
    <w:rsid w:val="0004455C"/>
    <w:rsid w:val="0004483A"/>
    <w:rsid w:val="0004685A"/>
    <w:rsid w:val="0004703D"/>
    <w:rsid w:val="00047229"/>
    <w:rsid w:val="000472E6"/>
    <w:rsid w:val="000472F4"/>
    <w:rsid w:val="00047FAB"/>
    <w:rsid w:val="00050F97"/>
    <w:rsid w:val="00051763"/>
    <w:rsid w:val="000519A1"/>
    <w:rsid w:val="000520F8"/>
    <w:rsid w:val="00052450"/>
    <w:rsid w:val="000527DD"/>
    <w:rsid w:val="00052E32"/>
    <w:rsid w:val="00053660"/>
    <w:rsid w:val="000537FA"/>
    <w:rsid w:val="00053E12"/>
    <w:rsid w:val="00054489"/>
    <w:rsid w:val="000545A7"/>
    <w:rsid w:val="000546A0"/>
    <w:rsid w:val="00054716"/>
    <w:rsid w:val="00054A53"/>
    <w:rsid w:val="00054DAF"/>
    <w:rsid w:val="00054EC6"/>
    <w:rsid w:val="00055A05"/>
    <w:rsid w:val="000572D7"/>
    <w:rsid w:val="0005738F"/>
    <w:rsid w:val="00057D53"/>
    <w:rsid w:val="00057F90"/>
    <w:rsid w:val="000602B8"/>
    <w:rsid w:val="000604F8"/>
    <w:rsid w:val="00061272"/>
    <w:rsid w:val="0006182B"/>
    <w:rsid w:val="00061B1B"/>
    <w:rsid w:val="00061D02"/>
    <w:rsid w:val="000622E4"/>
    <w:rsid w:val="000625E3"/>
    <w:rsid w:val="00063BCD"/>
    <w:rsid w:val="00063C01"/>
    <w:rsid w:val="00063C43"/>
    <w:rsid w:val="00063E9E"/>
    <w:rsid w:val="00064275"/>
    <w:rsid w:val="000643E7"/>
    <w:rsid w:val="000645CB"/>
    <w:rsid w:val="00066620"/>
    <w:rsid w:val="0006677E"/>
    <w:rsid w:val="000668E8"/>
    <w:rsid w:val="00066DE1"/>
    <w:rsid w:val="00067282"/>
    <w:rsid w:val="00067D99"/>
    <w:rsid w:val="00067E9E"/>
    <w:rsid w:val="00070FEE"/>
    <w:rsid w:val="00071240"/>
    <w:rsid w:val="00072319"/>
    <w:rsid w:val="00072674"/>
    <w:rsid w:val="00073AB9"/>
    <w:rsid w:val="0007567F"/>
    <w:rsid w:val="00076097"/>
    <w:rsid w:val="00076A6F"/>
    <w:rsid w:val="0007706C"/>
    <w:rsid w:val="00077400"/>
    <w:rsid w:val="0007780D"/>
    <w:rsid w:val="00077D22"/>
    <w:rsid w:val="00080660"/>
    <w:rsid w:val="00080FAB"/>
    <w:rsid w:val="00081F6A"/>
    <w:rsid w:val="00082D5F"/>
    <w:rsid w:val="00082EFF"/>
    <w:rsid w:val="00083288"/>
    <w:rsid w:val="0008328C"/>
    <w:rsid w:val="000832D4"/>
    <w:rsid w:val="0008377D"/>
    <w:rsid w:val="00084E46"/>
    <w:rsid w:val="00085752"/>
    <w:rsid w:val="0008674C"/>
    <w:rsid w:val="0008685A"/>
    <w:rsid w:val="00086CBB"/>
    <w:rsid w:val="00086DFC"/>
    <w:rsid w:val="00086E75"/>
    <w:rsid w:val="00086F64"/>
    <w:rsid w:val="00087132"/>
    <w:rsid w:val="000874E4"/>
    <w:rsid w:val="00087CAD"/>
    <w:rsid w:val="0009000B"/>
    <w:rsid w:val="0009008C"/>
    <w:rsid w:val="0009034D"/>
    <w:rsid w:val="000904DE"/>
    <w:rsid w:val="00090819"/>
    <w:rsid w:val="0009133B"/>
    <w:rsid w:val="00091EE3"/>
    <w:rsid w:val="0009218A"/>
    <w:rsid w:val="00092713"/>
    <w:rsid w:val="00092CB4"/>
    <w:rsid w:val="00092F2B"/>
    <w:rsid w:val="000932A3"/>
    <w:rsid w:val="00093477"/>
    <w:rsid w:val="00093EC4"/>
    <w:rsid w:val="00094439"/>
    <w:rsid w:val="0009444E"/>
    <w:rsid w:val="00094EE0"/>
    <w:rsid w:val="0009507E"/>
    <w:rsid w:val="000963BE"/>
    <w:rsid w:val="000967A0"/>
    <w:rsid w:val="00096AC5"/>
    <w:rsid w:val="000973DC"/>
    <w:rsid w:val="00097F49"/>
    <w:rsid w:val="000A00D8"/>
    <w:rsid w:val="000A1822"/>
    <w:rsid w:val="000A1974"/>
    <w:rsid w:val="000A247A"/>
    <w:rsid w:val="000A26E9"/>
    <w:rsid w:val="000A357C"/>
    <w:rsid w:val="000A3E88"/>
    <w:rsid w:val="000A4130"/>
    <w:rsid w:val="000A434C"/>
    <w:rsid w:val="000A44C3"/>
    <w:rsid w:val="000A45E6"/>
    <w:rsid w:val="000A4C26"/>
    <w:rsid w:val="000A4E40"/>
    <w:rsid w:val="000A5140"/>
    <w:rsid w:val="000A5BF0"/>
    <w:rsid w:val="000A5D7A"/>
    <w:rsid w:val="000A5F59"/>
    <w:rsid w:val="000A5FAF"/>
    <w:rsid w:val="000A6089"/>
    <w:rsid w:val="000A6690"/>
    <w:rsid w:val="000A693C"/>
    <w:rsid w:val="000A6A75"/>
    <w:rsid w:val="000A7DBA"/>
    <w:rsid w:val="000A7FE0"/>
    <w:rsid w:val="000B0EFB"/>
    <w:rsid w:val="000B11D2"/>
    <w:rsid w:val="000B1D2C"/>
    <w:rsid w:val="000B2547"/>
    <w:rsid w:val="000B2D9B"/>
    <w:rsid w:val="000B32C4"/>
    <w:rsid w:val="000B446A"/>
    <w:rsid w:val="000B47F0"/>
    <w:rsid w:val="000B52E2"/>
    <w:rsid w:val="000B56F4"/>
    <w:rsid w:val="000B6C42"/>
    <w:rsid w:val="000B6FB9"/>
    <w:rsid w:val="000B70AD"/>
    <w:rsid w:val="000B75BE"/>
    <w:rsid w:val="000B7899"/>
    <w:rsid w:val="000C03A6"/>
    <w:rsid w:val="000C048B"/>
    <w:rsid w:val="000C0618"/>
    <w:rsid w:val="000C0661"/>
    <w:rsid w:val="000C0932"/>
    <w:rsid w:val="000C1418"/>
    <w:rsid w:val="000C187D"/>
    <w:rsid w:val="000C1BAB"/>
    <w:rsid w:val="000C1D5C"/>
    <w:rsid w:val="000C1FBF"/>
    <w:rsid w:val="000C2479"/>
    <w:rsid w:val="000C29F2"/>
    <w:rsid w:val="000C39D0"/>
    <w:rsid w:val="000C3DE2"/>
    <w:rsid w:val="000C40A6"/>
    <w:rsid w:val="000C52AF"/>
    <w:rsid w:val="000C59C2"/>
    <w:rsid w:val="000C5B6B"/>
    <w:rsid w:val="000C5E82"/>
    <w:rsid w:val="000C6348"/>
    <w:rsid w:val="000C64DF"/>
    <w:rsid w:val="000C6575"/>
    <w:rsid w:val="000C6ABD"/>
    <w:rsid w:val="000C6F52"/>
    <w:rsid w:val="000C6FBA"/>
    <w:rsid w:val="000C7498"/>
    <w:rsid w:val="000C79A5"/>
    <w:rsid w:val="000C79EC"/>
    <w:rsid w:val="000C7AE1"/>
    <w:rsid w:val="000D0132"/>
    <w:rsid w:val="000D04A7"/>
    <w:rsid w:val="000D079B"/>
    <w:rsid w:val="000D1361"/>
    <w:rsid w:val="000D18FF"/>
    <w:rsid w:val="000D1C74"/>
    <w:rsid w:val="000D2071"/>
    <w:rsid w:val="000D2738"/>
    <w:rsid w:val="000D29A8"/>
    <w:rsid w:val="000D2A92"/>
    <w:rsid w:val="000D2BF2"/>
    <w:rsid w:val="000D33F6"/>
    <w:rsid w:val="000D3428"/>
    <w:rsid w:val="000D3467"/>
    <w:rsid w:val="000D359A"/>
    <w:rsid w:val="000D366C"/>
    <w:rsid w:val="000D379A"/>
    <w:rsid w:val="000D4248"/>
    <w:rsid w:val="000D526F"/>
    <w:rsid w:val="000D58FC"/>
    <w:rsid w:val="000D5C37"/>
    <w:rsid w:val="000D5C47"/>
    <w:rsid w:val="000D5C53"/>
    <w:rsid w:val="000D5EDA"/>
    <w:rsid w:val="000D615B"/>
    <w:rsid w:val="000D678A"/>
    <w:rsid w:val="000D6916"/>
    <w:rsid w:val="000D6D61"/>
    <w:rsid w:val="000D77F6"/>
    <w:rsid w:val="000D7DCD"/>
    <w:rsid w:val="000D7EB4"/>
    <w:rsid w:val="000D7F30"/>
    <w:rsid w:val="000E04AB"/>
    <w:rsid w:val="000E060E"/>
    <w:rsid w:val="000E09F9"/>
    <w:rsid w:val="000E0FAA"/>
    <w:rsid w:val="000E0FB1"/>
    <w:rsid w:val="000E0FF1"/>
    <w:rsid w:val="000E1515"/>
    <w:rsid w:val="000E1602"/>
    <w:rsid w:val="000E26FF"/>
    <w:rsid w:val="000E2892"/>
    <w:rsid w:val="000E2EA8"/>
    <w:rsid w:val="000E3ABC"/>
    <w:rsid w:val="000E43F9"/>
    <w:rsid w:val="000E4E46"/>
    <w:rsid w:val="000E55CB"/>
    <w:rsid w:val="000E5BA8"/>
    <w:rsid w:val="000E5D27"/>
    <w:rsid w:val="000E65E1"/>
    <w:rsid w:val="000E73EC"/>
    <w:rsid w:val="000E7568"/>
    <w:rsid w:val="000F0BCD"/>
    <w:rsid w:val="000F0CCD"/>
    <w:rsid w:val="000F0EF3"/>
    <w:rsid w:val="000F175F"/>
    <w:rsid w:val="000F1C4C"/>
    <w:rsid w:val="000F2480"/>
    <w:rsid w:val="000F2A0F"/>
    <w:rsid w:val="000F2A4E"/>
    <w:rsid w:val="000F3ABA"/>
    <w:rsid w:val="000F3EC7"/>
    <w:rsid w:val="000F3F37"/>
    <w:rsid w:val="000F4EBA"/>
    <w:rsid w:val="000F5202"/>
    <w:rsid w:val="000F59CC"/>
    <w:rsid w:val="000F5AF1"/>
    <w:rsid w:val="000F6288"/>
    <w:rsid w:val="000F69E0"/>
    <w:rsid w:val="000F6C1A"/>
    <w:rsid w:val="000F6EC6"/>
    <w:rsid w:val="000F6F40"/>
    <w:rsid w:val="000F70CB"/>
    <w:rsid w:val="000F717F"/>
    <w:rsid w:val="000F72B4"/>
    <w:rsid w:val="00100148"/>
    <w:rsid w:val="001003C4"/>
    <w:rsid w:val="00100818"/>
    <w:rsid w:val="00100921"/>
    <w:rsid w:val="00100B72"/>
    <w:rsid w:val="001011B0"/>
    <w:rsid w:val="001016D6"/>
    <w:rsid w:val="00102240"/>
    <w:rsid w:val="00102A4B"/>
    <w:rsid w:val="00103641"/>
    <w:rsid w:val="00103B26"/>
    <w:rsid w:val="00104727"/>
    <w:rsid w:val="00104C47"/>
    <w:rsid w:val="00104CFE"/>
    <w:rsid w:val="00104E7B"/>
    <w:rsid w:val="0010570A"/>
    <w:rsid w:val="00105978"/>
    <w:rsid w:val="0010620B"/>
    <w:rsid w:val="001068A5"/>
    <w:rsid w:val="00106A44"/>
    <w:rsid w:val="00106D15"/>
    <w:rsid w:val="00110BF5"/>
    <w:rsid w:val="00111955"/>
    <w:rsid w:val="00112855"/>
    <w:rsid w:val="00112B07"/>
    <w:rsid w:val="00112C35"/>
    <w:rsid w:val="001138C3"/>
    <w:rsid w:val="00113B80"/>
    <w:rsid w:val="001142D4"/>
    <w:rsid w:val="00114304"/>
    <w:rsid w:val="00114582"/>
    <w:rsid w:val="001147F0"/>
    <w:rsid w:val="00116CC7"/>
    <w:rsid w:val="0011714C"/>
    <w:rsid w:val="0012021C"/>
    <w:rsid w:val="00120C22"/>
    <w:rsid w:val="00120EAD"/>
    <w:rsid w:val="00120F10"/>
    <w:rsid w:val="00121312"/>
    <w:rsid w:val="001214F8"/>
    <w:rsid w:val="00121502"/>
    <w:rsid w:val="001216D3"/>
    <w:rsid w:val="00121D88"/>
    <w:rsid w:val="00122251"/>
    <w:rsid w:val="001222B2"/>
    <w:rsid w:val="00122463"/>
    <w:rsid w:val="00122580"/>
    <w:rsid w:val="0012289F"/>
    <w:rsid w:val="00123370"/>
    <w:rsid w:val="0012383B"/>
    <w:rsid w:val="00124307"/>
    <w:rsid w:val="00124DFD"/>
    <w:rsid w:val="001253E6"/>
    <w:rsid w:val="00125BAD"/>
    <w:rsid w:val="001261C6"/>
    <w:rsid w:val="00126F5D"/>
    <w:rsid w:val="00127005"/>
    <w:rsid w:val="00127018"/>
    <w:rsid w:val="00127B9E"/>
    <w:rsid w:val="00127F93"/>
    <w:rsid w:val="00127FBD"/>
    <w:rsid w:val="0013006F"/>
    <w:rsid w:val="00130078"/>
    <w:rsid w:val="00130372"/>
    <w:rsid w:val="0013059D"/>
    <w:rsid w:val="00130D4F"/>
    <w:rsid w:val="00131047"/>
    <w:rsid w:val="00131107"/>
    <w:rsid w:val="0013172F"/>
    <w:rsid w:val="001317AD"/>
    <w:rsid w:val="00131EC0"/>
    <w:rsid w:val="00132515"/>
    <w:rsid w:val="00132713"/>
    <w:rsid w:val="001327EF"/>
    <w:rsid w:val="00132E71"/>
    <w:rsid w:val="0013311C"/>
    <w:rsid w:val="00133371"/>
    <w:rsid w:val="001333D8"/>
    <w:rsid w:val="0013396B"/>
    <w:rsid w:val="00133D64"/>
    <w:rsid w:val="0013418B"/>
    <w:rsid w:val="00134201"/>
    <w:rsid w:val="001348E4"/>
    <w:rsid w:val="00134DAB"/>
    <w:rsid w:val="0013500E"/>
    <w:rsid w:val="00135228"/>
    <w:rsid w:val="001352FE"/>
    <w:rsid w:val="00135594"/>
    <w:rsid w:val="00135628"/>
    <w:rsid w:val="001361E0"/>
    <w:rsid w:val="001362D0"/>
    <w:rsid w:val="00136561"/>
    <w:rsid w:val="00136929"/>
    <w:rsid w:val="00136979"/>
    <w:rsid w:val="0013723A"/>
    <w:rsid w:val="001374E8"/>
    <w:rsid w:val="00137529"/>
    <w:rsid w:val="0013777D"/>
    <w:rsid w:val="00137D11"/>
    <w:rsid w:val="00137EEF"/>
    <w:rsid w:val="0014014A"/>
    <w:rsid w:val="001403F2"/>
    <w:rsid w:val="00140EB3"/>
    <w:rsid w:val="0014131D"/>
    <w:rsid w:val="00141622"/>
    <w:rsid w:val="00141BC7"/>
    <w:rsid w:val="0014265B"/>
    <w:rsid w:val="00143284"/>
    <w:rsid w:val="00143981"/>
    <w:rsid w:val="00143EB8"/>
    <w:rsid w:val="00144056"/>
    <w:rsid w:val="001446E8"/>
    <w:rsid w:val="00145476"/>
    <w:rsid w:val="001455AE"/>
    <w:rsid w:val="00145729"/>
    <w:rsid w:val="001460BF"/>
    <w:rsid w:val="001461DC"/>
    <w:rsid w:val="00146B16"/>
    <w:rsid w:val="001472B2"/>
    <w:rsid w:val="0014736B"/>
    <w:rsid w:val="0014753A"/>
    <w:rsid w:val="00151029"/>
    <w:rsid w:val="00151614"/>
    <w:rsid w:val="001517C7"/>
    <w:rsid w:val="00151B5E"/>
    <w:rsid w:val="00152038"/>
    <w:rsid w:val="0015206B"/>
    <w:rsid w:val="001521A7"/>
    <w:rsid w:val="00152395"/>
    <w:rsid w:val="0015239F"/>
    <w:rsid w:val="00152A67"/>
    <w:rsid w:val="00152D8C"/>
    <w:rsid w:val="00153131"/>
    <w:rsid w:val="001535A4"/>
    <w:rsid w:val="00153CBF"/>
    <w:rsid w:val="00155044"/>
    <w:rsid w:val="00155620"/>
    <w:rsid w:val="00155A35"/>
    <w:rsid w:val="00156550"/>
    <w:rsid w:val="00156645"/>
    <w:rsid w:val="00156907"/>
    <w:rsid w:val="00156CBE"/>
    <w:rsid w:val="00156CC9"/>
    <w:rsid w:val="00157744"/>
    <w:rsid w:val="001577C9"/>
    <w:rsid w:val="00160293"/>
    <w:rsid w:val="00160451"/>
    <w:rsid w:val="00160948"/>
    <w:rsid w:val="00160BA2"/>
    <w:rsid w:val="001611D7"/>
    <w:rsid w:val="00161932"/>
    <w:rsid w:val="001619B4"/>
    <w:rsid w:val="00162138"/>
    <w:rsid w:val="00162BF3"/>
    <w:rsid w:val="0016372F"/>
    <w:rsid w:val="00163E18"/>
    <w:rsid w:val="00163E84"/>
    <w:rsid w:val="00163FD8"/>
    <w:rsid w:val="001646CB"/>
    <w:rsid w:val="00164ACC"/>
    <w:rsid w:val="00164D99"/>
    <w:rsid w:val="0016569C"/>
    <w:rsid w:val="00165808"/>
    <w:rsid w:val="00166A94"/>
    <w:rsid w:val="00166EC4"/>
    <w:rsid w:val="00167185"/>
    <w:rsid w:val="001672A1"/>
    <w:rsid w:val="0016735C"/>
    <w:rsid w:val="00167553"/>
    <w:rsid w:val="00167673"/>
    <w:rsid w:val="00167783"/>
    <w:rsid w:val="0016780C"/>
    <w:rsid w:val="001679D5"/>
    <w:rsid w:val="00167C61"/>
    <w:rsid w:val="0017011F"/>
    <w:rsid w:val="001713A3"/>
    <w:rsid w:val="0017161B"/>
    <w:rsid w:val="0017175F"/>
    <w:rsid w:val="00171A92"/>
    <w:rsid w:val="00171E1C"/>
    <w:rsid w:val="00171F9D"/>
    <w:rsid w:val="0017302C"/>
    <w:rsid w:val="00173155"/>
    <w:rsid w:val="001733D2"/>
    <w:rsid w:val="0017469A"/>
    <w:rsid w:val="001746BF"/>
    <w:rsid w:val="001747BB"/>
    <w:rsid w:val="001751B5"/>
    <w:rsid w:val="001753E7"/>
    <w:rsid w:val="0017592C"/>
    <w:rsid w:val="00176A0B"/>
    <w:rsid w:val="001771E1"/>
    <w:rsid w:val="001772F9"/>
    <w:rsid w:val="001776EE"/>
    <w:rsid w:val="00177917"/>
    <w:rsid w:val="00177FAC"/>
    <w:rsid w:val="0018010A"/>
    <w:rsid w:val="0018075E"/>
    <w:rsid w:val="00180854"/>
    <w:rsid w:val="0018092C"/>
    <w:rsid w:val="00180AF1"/>
    <w:rsid w:val="00181B27"/>
    <w:rsid w:val="00182285"/>
    <w:rsid w:val="00182944"/>
    <w:rsid w:val="001836CE"/>
    <w:rsid w:val="0018390E"/>
    <w:rsid w:val="00183EAC"/>
    <w:rsid w:val="00184652"/>
    <w:rsid w:val="00184861"/>
    <w:rsid w:val="00184BE3"/>
    <w:rsid w:val="00184E97"/>
    <w:rsid w:val="00185328"/>
    <w:rsid w:val="00185D85"/>
    <w:rsid w:val="0018660B"/>
    <w:rsid w:val="00186898"/>
    <w:rsid w:val="001869D7"/>
    <w:rsid w:val="00186B9C"/>
    <w:rsid w:val="00186ECF"/>
    <w:rsid w:val="00187997"/>
    <w:rsid w:val="00187F48"/>
    <w:rsid w:val="00190214"/>
    <w:rsid w:val="00190697"/>
    <w:rsid w:val="00190EC5"/>
    <w:rsid w:val="00191524"/>
    <w:rsid w:val="0019195F"/>
    <w:rsid w:val="001928A0"/>
    <w:rsid w:val="001934E5"/>
    <w:rsid w:val="0019379E"/>
    <w:rsid w:val="00193F6D"/>
    <w:rsid w:val="00194F61"/>
    <w:rsid w:val="0019530F"/>
    <w:rsid w:val="001962A1"/>
    <w:rsid w:val="00196518"/>
    <w:rsid w:val="00197826"/>
    <w:rsid w:val="00197A50"/>
    <w:rsid w:val="001A1613"/>
    <w:rsid w:val="001A1774"/>
    <w:rsid w:val="001A1F08"/>
    <w:rsid w:val="001A2661"/>
    <w:rsid w:val="001A27FD"/>
    <w:rsid w:val="001A2E19"/>
    <w:rsid w:val="001A30BE"/>
    <w:rsid w:val="001A3865"/>
    <w:rsid w:val="001A4075"/>
    <w:rsid w:val="001A44D0"/>
    <w:rsid w:val="001A4600"/>
    <w:rsid w:val="001A47E8"/>
    <w:rsid w:val="001A493B"/>
    <w:rsid w:val="001A49F7"/>
    <w:rsid w:val="001A54F8"/>
    <w:rsid w:val="001A553B"/>
    <w:rsid w:val="001A5755"/>
    <w:rsid w:val="001A5CA7"/>
    <w:rsid w:val="001A5CBB"/>
    <w:rsid w:val="001A5CE7"/>
    <w:rsid w:val="001A62D3"/>
    <w:rsid w:val="001A73B1"/>
    <w:rsid w:val="001A78DB"/>
    <w:rsid w:val="001A7BA0"/>
    <w:rsid w:val="001A7C92"/>
    <w:rsid w:val="001A7D3E"/>
    <w:rsid w:val="001B0238"/>
    <w:rsid w:val="001B08A7"/>
    <w:rsid w:val="001B1161"/>
    <w:rsid w:val="001B14DC"/>
    <w:rsid w:val="001B20D2"/>
    <w:rsid w:val="001B24A1"/>
    <w:rsid w:val="001B3876"/>
    <w:rsid w:val="001B39E0"/>
    <w:rsid w:val="001B3D71"/>
    <w:rsid w:val="001B4825"/>
    <w:rsid w:val="001B4EB0"/>
    <w:rsid w:val="001B4FC0"/>
    <w:rsid w:val="001B55E7"/>
    <w:rsid w:val="001B5767"/>
    <w:rsid w:val="001B6344"/>
    <w:rsid w:val="001B70C4"/>
    <w:rsid w:val="001B7480"/>
    <w:rsid w:val="001B7893"/>
    <w:rsid w:val="001B79CF"/>
    <w:rsid w:val="001B7E4E"/>
    <w:rsid w:val="001C0181"/>
    <w:rsid w:val="001C0492"/>
    <w:rsid w:val="001C0B8A"/>
    <w:rsid w:val="001C1722"/>
    <w:rsid w:val="001C19DC"/>
    <w:rsid w:val="001C1F38"/>
    <w:rsid w:val="001C2C94"/>
    <w:rsid w:val="001C2CB1"/>
    <w:rsid w:val="001C30A0"/>
    <w:rsid w:val="001C37D5"/>
    <w:rsid w:val="001C4DDC"/>
    <w:rsid w:val="001C52A5"/>
    <w:rsid w:val="001C625B"/>
    <w:rsid w:val="001C6415"/>
    <w:rsid w:val="001C666F"/>
    <w:rsid w:val="001C682E"/>
    <w:rsid w:val="001C727A"/>
    <w:rsid w:val="001C7C98"/>
    <w:rsid w:val="001D03A4"/>
    <w:rsid w:val="001D03D8"/>
    <w:rsid w:val="001D0C0D"/>
    <w:rsid w:val="001D0D22"/>
    <w:rsid w:val="001D1860"/>
    <w:rsid w:val="001D1D56"/>
    <w:rsid w:val="001D2C19"/>
    <w:rsid w:val="001D2DF4"/>
    <w:rsid w:val="001D33C6"/>
    <w:rsid w:val="001D3DAA"/>
    <w:rsid w:val="001D4533"/>
    <w:rsid w:val="001D54FD"/>
    <w:rsid w:val="001D5C22"/>
    <w:rsid w:val="001D5D6B"/>
    <w:rsid w:val="001D650C"/>
    <w:rsid w:val="001D6F4A"/>
    <w:rsid w:val="001D72E0"/>
    <w:rsid w:val="001D76D4"/>
    <w:rsid w:val="001D77F4"/>
    <w:rsid w:val="001E0365"/>
    <w:rsid w:val="001E0437"/>
    <w:rsid w:val="001E0577"/>
    <w:rsid w:val="001E077D"/>
    <w:rsid w:val="001E0C34"/>
    <w:rsid w:val="001E0CAA"/>
    <w:rsid w:val="001E140A"/>
    <w:rsid w:val="001E1FE9"/>
    <w:rsid w:val="001E2DD7"/>
    <w:rsid w:val="001E40E3"/>
    <w:rsid w:val="001E4713"/>
    <w:rsid w:val="001E5371"/>
    <w:rsid w:val="001E55B4"/>
    <w:rsid w:val="001E760C"/>
    <w:rsid w:val="001E7B72"/>
    <w:rsid w:val="001E7D22"/>
    <w:rsid w:val="001F0091"/>
    <w:rsid w:val="001F0B4D"/>
    <w:rsid w:val="001F0C5A"/>
    <w:rsid w:val="001F0D7B"/>
    <w:rsid w:val="001F0E40"/>
    <w:rsid w:val="001F0F2E"/>
    <w:rsid w:val="001F128F"/>
    <w:rsid w:val="001F1C3E"/>
    <w:rsid w:val="001F1E3D"/>
    <w:rsid w:val="001F230E"/>
    <w:rsid w:val="001F344F"/>
    <w:rsid w:val="001F4522"/>
    <w:rsid w:val="001F45DC"/>
    <w:rsid w:val="001F4751"/>
    <w:rsid w:val="001F493D"/>
    <w:rsid w:val="001F4E36"/>
    <w:rsid w:val="001F5375"/>
    <w:rsid w:val="001F59E9"/>
    <w:rsid w:val="001F6C43"/>
    <w:rsid w:val="001F7273"/>
    <w:rsid w:val="002003EA"/>
    <w:rsid w:val="00200827"/>
    <w:rsid w:val="00200D87"/>
    <w:rsid w:val="00200DCF"/>
    <w:rsid w:val="00200ED3"/>
    <w:rsid w:val="00201767"/>
    <w:rsid w:val="00201AC1"/>
    <w:rsid w:val="00201F49"/>
    <w:rsid w:val="00201FD2"/>
    <w:rsid w:val="0020258A"/>
    <w:rsid w:val="002031F8"/>
    <w:rsid w:val="00203447"/>
    <w:rsid w:val="00203885"/>
    <w:rsid w:val="00203A48"/>
    <w:rsid w:val="0020420B"/>
    <w:rsid w:val="0020472A"/>
    <w:rsid w:val="00204D1A"/>
    <w:rsid w:val="00205A46"/>
    <w:rsid w:val="0020629C"/>
    <w:rsid w:val="0020650A"/>
    <w:rsid w:val="00206719"/>
    <w:rsid w:val="00206729"/>
    <w:rsid w:val="00207E3E"/>
    <w:rsid w:val="002101C8"/>
    <w:rsid w:val="002112C3"/>
    <w:rsid w:val="0021134D"/>
    <w:rsid w:val="00212114"/>
    <w:rsid w:val="00212162"/>
    <w:rsid w:val="002122C1"/>
    <w:rsid w:val="00212441"/>
    <w:rsid w:val="00212580"/>
    <w:rsid w:val="002126FB"/>
    <w:rsid w:val="00212964"/>
    <w:rsid w:val="00212CF5"/>
    <w:rsid w:val="00213407"/>
    <w:rsid w:val="0021348D"/>
    <w:rsid w:val="002134EA"/>
    <w:rsid w:val="00213C18"/>
    <w:rsid w:val="00213E49"/>
    <w:rsid w:val="00213FFE"/>
    <w:rsid w:val="002152C1"/>
    <w:rsid w:val="002155F0"/>
    <w:rsid w:val="00216474"/>
    <w:rsid w:val="00216874"/>
    <w:rsid w:val="00216EAF"/>
    <w:rsid w:val="00217819"/>
    <w:rsid w:val="00217AB6"/>
    <w:rsid w:val="00217DFC"/>
    <w:rsid w:val="00220194"/>
    <w:rsid w:val="00220B3A"/>
    <w:rsid w:val="00220BF7"/>
    <w:rsid w:val="00220EF1"/>
    <w:rsid w:val="00220FEE"/>
    <w:rsid w:val="002211DA"/>
    <w:rsid w:val="0022181F"/>
    <w:rsid w:val="00221B86"/>
    <w:rsid w:val="0022224A"/>
    <w:rsid w:val="0022245C"/>
    <w:rsid w:val="00222F61"/>
    <w:rsid w:val="002234A5"/>
    <w:rsid w:val="00223F85"/>
    <w:rsid w:val="0022410C"/>
    <w:rsid w:val="00224F72"/>
    <w:rsid w:val="00225A28"/>
    <w:rsid w:val="00225CF5"/>
    <w:rsid w:val="00225E91"/>
    <w:rsid w:val="00226E1E"/>
    <w:rsid w:val="00226F02"/>
    <w:rsid w:val="002272C7"/>
    <w:rsid w:val="00227556"/>
    <w:rsid w:val="00227584"/>
    <w:rsid w:val="002275A1"/>
    <w:rsid w:val="00227F53"/>
    <w:rsid w:val="0023116A"/>
    <w:rsid w:val="002312D7"/>
    <w:rsid w:val="00231802"/>
    <w:rsid w:val="00231DFC"/>
    <w:rsid w:val="00232D50"/>
    <w:rsid w:val="00233351"/>
    <w:rsid w:val="00233580"/>
    <w:rsid w:val="002335FA"/>
    <w:rsid w:val="00233BE9"/>
    <w:rsid w:val="00234583"/>
    <w:rsid w:val="0023475B"/>
    <w:rsid w:val="00234B5B"/>
    <w:rsid w:val="00234D4F"/>
    <w:rsid w:val="0023503C"/>
    <w:rsid w:val="00235A1D"/>
    <w:rsid w:val="00235A27"/>
    <w:rsid w:val="00235A32"/>
    <w:rsid w:val="00235C27"/>
    <w:rsid w:val="00235C33"/>
    <w:rsid w:val="002360AA"/>
    <w:rsid w:val="00236916"/>
    <w:rsid w:val="00236DDA"/>
    <w:rsid w:val="00237790"/>
    <w:rsid w:val="00237EF6"/>
    <w:rsid w:val="00240109"/>
    <w:rsid w:val="002403EC"/>
    <w:rsid w:val="00240482"/>
    <w:rsid w:val="00240509"/>
    <w:rsid w:val="00240820"/>
    <w:rsid w:val="00240E25"/>
    <w:rsid w:val="002411E5"/>
    <w:rsid w:val="0024126A"/>
    <w:rsid w:val="00241CE1"/>
    <w:rsid w:val="002422E5"/>
    <w:rsid w:val="00242432"/>
    <w:rsid w:val="00242A26"/>
    <w:rsid w:val="00243318"/>
    <w:rsid w:val="00243671"/>
    <w:rsid w:val="002436AA"/>
    <w:rsid w:val="00243918"/>
    <w:rsid w:val="00243B1C"/>
    <w:rsid w:val="00243E76"/>
    <w:rsid w:val="00244161"/>
    <w:rsid w:val="002447ED"/>
    <w:rsid w:val="00244F25"/>
    <w:rsid w:val="0024517C"/>
    <w:rsid w:val="00245414"/>
    <w:rsid w:val="00245579"/>
    <w:rsid w:val="00245590"/>
    <w:rsid w:val="0024566B"/>
    <w:rsid w:val="00245FDE"/>
    <w:rsid w:val="00246887"/>
    <w:rsid w:val="002468D3"/>
    <w:rsid w:val="002468DD"/>
    <w:rsid w:val="00246C1A"/>
    <w:rsid w:val="002474A4"/>
    <w:rsid w:val="00247E3A"/>
    <w:rsid w:val="00247F58"/>
    <w:rsid w:val="00250609"/>
    <w:rsid w:val="00250793"/>
    <w:rsid w:val="00251175"/>
    <w:rsid w:val="00251352"/>
    <w:rsid w:val="00251EFB"/>
    <w:rsid w:val="00253338"/>
    <w:rsid w:val="00253826"/>
    <w:rsid w:val="00253977"/>
    <w:rsid w:val="00253B83"/>
    <w:rsid w:val="00253DD6"/>
    <w:rsid w:val="00254421"/>
    <w:rsid w:val="002546F7"/>
    <w:rsid w:val="0025487C"/>
    <w:rsid w:val="00254C23"/>
    <w:rsid w:val="002555A2"/>
    <w:rsid w:val="00255765"/>
    <w:rsid w:val="0025609E"/>
    <w:rsid w:val="002561F6"/>
    <w:rsid w:val="002562DC"/>
    <w:rsid w:val="002563D9"/>
    <w:rsid w:val="00256422"/>
    <w:rsid w:val="00256822"/>
    <w:rsid w:val="00256838"/>
    <w:rsid w:val="00256A8F"/>
    <w:rsid w:val="00257E15"/>
    <w:rsid w:val="00260100"/>
    <w:rsid w:val="00260935"/>
    <w:rsid w:val="0026134F"/>
    <w:rsid w:val="00261FB4"/>
    <w:rsid w:val="002626CB"/>
    <w:rsid w:val="00262BB5"/>
    <w:rsid w:val="00262C97"/>
    <w:rsid w:val="00262FE6"/>
    <w:rsid w:val="002631E6"/>
    <w:rsid w:val="00263659"/>
    <w:rsid w:val="00263BE7"/>
    <w:rsid w:val="002643A0"/>
    <w:rsid w:val="00264A43"/>
    <w:rsid w:val="0026581D"/>
    <w:rsid w:val="0026596C"/>
    <w:rsid w:val="00265B50"/>
    <w:rsid w:val="00265B6D"/>
    <w:rsid w:val="00266023"/>
    <w:rsid w:val="002663C5"/>
    <w:rsid w:val="00266910"/>
    <w:rsid w:val="00267F4A"/>
    <w:rsid w:val="0027109E"/>
    <w:rsid w:val="00271768"/>
    <w:rsid w:val="0027201C"/>
    <w:rsid w:val="00272C79"/>
    <w:rsid w:val="00272D20"/>
    <w:rsid w:val="0027314E"/>
    <w:rsid w:val="00274839"/>
    <w:rsid w:val="00275257"/>
    <w:rsid w:val="00275379"/>
    <w:rsid w:val="00275C7F"/>
    <w:rsid w:val="00275E44"/>
    <w:rsid w:val="00276034"/>
    <w:rsid w:val="0027663F"/>
    <w:rsid w:val="002766B9"/>
    <w:rsid w:val="00276850"/>
    <w:rsid w:val="00276A38"/>
    <w:rsid w:val="0027733C"/>
    <w:rsid w:val="00281414"/>
    <w:rsid w:val="00281D73"/>
    <w:rsid w:val="00281E4A"/>
    <w:rsid w:val="00282059"/>
    <w:rsid w:val="002823A1"/>
    <w:rsid w:val="00282597"/>
    <w:rsid w:val="002827F5"/>
    <w:rsid w:val="00282850"/>
    <w:rsid w:val="002829E2"/>
    <w:rsid w:val="00282B8B"/>
    <w:rsid w:val="00283096"/>
    <w:rsid w:val="00283463"/>
    <w:rsid w:val="0028380F"/>
    <w:rsid w:val="00283E5C"/>
    <w:rsid w:val="00284415"/>
    <w:rsid w:val="00284829"/>
    <w:rsid w:val="0028534D"/>
    <w:rsid w:val="00285964"/>
    <w:rsid w:val="002866F8"/>
    <w:rsid w:val="00286943"/>
    <w:rsid w:val="00286BEC"/>
    <w:rsid w:val="00286FF0"/>
    <w:rsid w:val="00287731"/>
    <w:rsid w:val="00287EFE"/>
    <w:rsid w:val="002908D5"/>
    <w:rsid w:val="00290902"/>
    <w:rsid w:val="00290998"/>
    <w:rsid w:val="00290C2B"/>
    <w:rsid w:val="00290E2D"/>
    <w:rsid w:val="00291100"/>
    <w:rsid w:val="0029119B"/>
    <w:rsid w:val="00291C28"/>
    <w:rsid w:val="00292212"/>
    <w:rsid w:val="002927AC"/>
    <w:rsid w:val="002927DA"/>
    <w:rsid w:val="00293A11"/>
    <w:rsid w:val="00293ED3"/>
    <w:rsid w:val="00293FBC"/>
    <w:rsid w:val="002940B6"/>
    <w:rsid w:val="00294125"/>
    <w:rsid w:val="002945C8"/>
    <w:rsid w:val="0029470C"/>
    <w:rsid w:val="00295276"/>
    <w:rsid w:val="002954DE"/>
    <w:rsid w:val="00295860"/>
    <w:rsid w:val="00295926"/>
    <w:rsid w:val="00295BB8"/>
    <w:rsid w:val="00295BE9"/>
    <w:rsid w:val="00295C86"/>
    <w:rsid w:val="00297A81"/>
    <w:rsid w:val="002A05F4"/>
    <w:rsid w:val="002A0ABA"/>
    <w:rsid w:val="002A117E"/>
    <w:rsid w:val="002A212A"/>
    <w:rsid w:val="002A2396"/>
    <w:rsid w:val="002A2930"/>
    <w:rsid w:val="002A2C2B"/>
    <w:rsid w:val="002A2FBA"/>
    <w:rsid w:val="002A3166"/>
    <w:rsid w:val="002A3D4D"/>
    <w:rsid w:val="002A4304"/>
    <w:rsid w:val="002A43F6"/>
    <w:rsid w:val="002A4612"/>
    <w:rsid w:val="002A5199"/>
    <w:rsid w:val="002A57D3"/>
    <w:rsid w:val="002A5D15"/>
    <w:rsid w:val="002A5D38"/>
    <w:rsid w:val="002A5FC6"/>
    <w:rsid w:val="002A7943"/>
    <w:rsid w:val="002B0334"/>
    <w:rsid w:val="002B03AF"/>
    <w:rsid w:val="002B05DB"/>
    <w:rsid w:val="002B0EE4"/>
    <w:rsid w:val="002B1066"/>
    <w:rsid w:val="002B1BFF"/>
    <w:rsid w:val="002B1D1C"/>
    <w:rsid w:val="002B1DB5"/>
    <w:rsid w:val="002B2244"/>
    <w:rsid w:val="002B22C8"/>
    <w:rsid w:val="002B26F6"/>
    <w:rsid w:val="002B2D0B"/>
    <w:rsid w:val="002B2FE1"/>
    <w:rsid w:val="002B35F6"/>
    <w:rsid w:val="002B3863"/>
    <w:rsid w:val="002B43B8"/>
    <w:rsid w:val="002B4B23"/>
    <w:rsid w:val="002B5662"/>
    <w:rsid w:val="002B59D5"/>
    <w:rsid w:val="002B5E48"/>
    <w:rsid w:val="002B66C0"/>
    <w:rsid w:val="002B785E"/>
    <w:rsid w:val="002C0320"/>
    <w:rsid w:val="002C04D0"/>
    <w:rsid w:val="002C11D0"/>
    <w:rsid w:val="002C1307"/>
    <w:rsid w:val="002C17F9"/>
    <w:rsid w:val="002C19B2"/>
    <w:rsid w:val="002C2395"/>
    <w:rsid w:val="002C3526"/>
    <w:rsid w:val="002C3DAD"/>
    <w:rsid w:val="002C4E58"/>
    <w:rsid w:val="002C519C"/>
    <w:rsid w:val="002C6055"/>
    <w:rsid w:val="002C6802"/>
    <w:rsid w:val="002C6B56"/>
    <w:rsid w:val="002C6B67"/>
    <w:rsid w:val="002C6C80"/>
    <w:rsid w:val="002C7451"/>
    <w:rsid w:val="002C7807"/>
    <w:rsid w:val="002C7FC9"/>
    <w:rsid w:val="002D0885"/>
    <w:rsid w:val="002D0BF1"/>
    <w:rsid w:val="002D1641"/>
    <w:rsid w:val="002D1A0F"/>
    <w:rsid w:val="002D1C7B"/>
    <w:rsid w:val="002D2217"/>
    <w:rsid w:val="002D2AC5"/>
    <w:rsid w:val="002D3FEE"/>
    <w:rsid w:val="002D4001"/>
    <w:rsid w:val="002D49BB"/>
    <w:rsid w:val="002D4F37"/>
    <w:rsid w:val="002D514D"/>
    <w:rsid w:val="002D5F32"/>
    <w:rsid w:val="002D6A52"/>
    <w:rsid w:val="002D6AB4"/>
    <w:rsid w:val="002D712D"/>
    <w:rsid w:val="002D7F91"/>
    <w:rsid w:val="002E01B9"/>
    <w:rsid w:val="002E043F"/>
    <w:rsid w:val="002E0C50"/>
    <w:rsid w:val="002E13AF"/>
    <w:rsid w:val="002E1600"/>
    <w:rsid w:val="002E1A5C"/>
    <w:rsid w:val="002E1B20"/>
    <w:rsid w:val="002E1C17"/>
    <w:rsid w:val="002E2E27"/>
    <w:rsid w:val="002E3383"/>
    <w:rsid w:val="002E35C8"/>
    <w:rsid w:val="002E399A"/>
    <w:rsid w:val="002E3CF4"/>
    <w:rsid w:val="002E3DD4"/>
    <w:rsid w:val="002E3FEA"/>
    <w:rsid w:val="002E4265"/>
    <w:rsid w:val="002E4494"/>
    <w:rsid w:val="002E481E"/>
    <w:rsid w:val="002E4DFB"/>
    <w:rsid w:val="002E641D"/>
    <w:rsid w:val="002E6A43"/>
    <w:rsid w:val="002E7F89"/>
    <w:rsid w:val="002F01DD"/>
    <w:rsid w:val="002F09A8"/>
    <w:rsid w:val="002F0A9D"/>
    <w:rsid w:val="002F1087"/>
    <w:rsid w:val="002F1233"/>
    <w:rsid w:val="002F1811"/>
    <w:rsid w:val="002F192B"/>
    <w:rsid w:val="002F2009"/>
    <w:rsid w:val="002F2F7D"/>
    <w:rsid w:val="002F3C6C"/>
    <w:rsid w:val="002F3F9E"/>
    <w:rsid w:val="002F54DF"/>
    <w:rsid w:val="002F5D54"/>
    <w:rsid w:val="002F5F7F"/>
    <w:rsid w:val="002F626C"/>
    <w:rsid w:val="002F6525"/>
    <w:rsid w:val="002F6AB3"/>
    <w:rsid w:val="002F732E"/>
    <w:rsid w:val="002F74FF"/>
    <w:rsid w:val="002F7A60"/>
    <w:rsid w:val="00300952"/>
    <w:rsid w:val="00300A7C"/>
    <w:rsid w:val="00301089"/>
    <w:rsid w:val="0030113D"/>
    <w:rsid w:val="003016C9"/>
    <w:rsid w:val="00301A0C"/>
    <w:rsid w:val="00302242"/>
    <w:rsid w:val="00302283"/>
    <w:rsid w:val="00302667"/>
    <w:rsid w:val="0030311D"/>
    <w:rsid w:val="00303571"/>
    <w:rsid w:val="00303A59"/>
    <w:rsid w:val="00303B87"/>
    <w:rsid w:val="0030490D"/>
    <w:rsid w:val="00304B57"/>
    <w:rsid w:val="00305670"/>
    <w:rsid w:val="00305760"/>
    <w:rsid w:val="003058C6"/>
    <w:rsid w:val="003069F4"/>
    <w:rsid w:val="00306DEA"/>
    <w:rsid w:val="00307456"/>
    <w:rsid w:val="003074B9"/>
    <w:rsid w:val="00307870"/>
    <w:rsid w:val="00307AC6"/>
    <w:rsid w:val="00307CCC"/>
    <w:rsid w:val="00310EDC"/>
    <w:rsid w:val="003116B2"/>
    <w:rsid w:val="00311838"/>
    <w:rsid w:val="00312567"/>
    <w:rsid w:val="00312993"/>
    <w:rsid w:val="00312CE6"/>
    <w:rsid w:val="00313344"/>
    <w:rsid w:val="0031382C"/>
    <w:rsid w:val="00313D78"/>
    <w:rsid w:val="0031405F"/>
    <w:rsid w:val="003145C5"/>
    <w:rsid w:val="00314D2F"/>
    <w:rsid w:val="00315508"/>
    <w:rsid w:val="00315E48"/>
    <w:rsid w:val="00315F38"/>
    <w:rsid w:val="00316864"/>
    <w:rsid w:val="00316A98"/>
    <w:rsid w:val="00317693"/>
    <w:rsid w:val="00317C85"/>
    <w:rsid w:val="0032058F"/>
    <w:rsid w:val="00321095"/>
    <w:rsid w:val="003212E2"/>
    <w:rsid w:val="003216B2"/>
    <w:rsid w:val="00321A65"/>
    <w:rsid w:val="00321B08"/>
    <w:rsid w:val="00321B1A"/>
    <w:rsid w:val="00321D2A"/>
    <w:rsid w:val="00321EB7"/>
    <w:rsid w:val="003221C0"/>
    <w:rsid w:val="00322369"/>
    <w:rsid w:val="00322CF6"/>
    <w:rsid w:val="003230C0"/>
    <w:rsid w:val="00323811"/>
    <w:rsid w:val="00323DF8"/>
    <w:rsid w:val="00324843"/>
    <w:rsid w:val="00324CE4"/>
    <w:rsid w:val="003258B0"/>
    <w:rsid w:val="00325ADC"/>
    <w:rsid w:val="00325F4A"/>
    <w:rsid w:val="00326453"/>
    <w:rsid w:val="00326B2A"/>
    <w:rsid w:val="00327B9B"/>
    <w:rsid w:val="00327BEF"/>
    <w:rsid w:val="00327E98"/>
    <w:rsid w:val="003315C0"/>
    <w:rsid w:val="003317E7"/>
    <w:rsid w:val="00331FDC"/>
    <w:rsid w:val="00332982"/>
    <w:rsid w:val="00332A4D"/>
    <w:rsid w:val="003330EB"/>
    <w:rsid w:val="003330F8"/>
    <w:rsid w:val="00333922"/>
    <w:rsid w:val="00333A9B"/>
    <w:rsid w:val="00333AF9"/>
    <w:rsid w:val="00333E17"/>
    <w:rsid w:val="0033513C"/>
    <w:rsid w:val="003353F0"/>
    <w:rsid w:val="003357A1"/>
    <w:rsid w:val="00335D6C"/>
    <w:rsid w:val="003360A8"/>
    <w:rsid w:val="00336124"/>
    <w:rsid w:val="00336821"/>
    <w:rsid w:val="003368DD"/>
    <w:rsid w:val="00336984"/>
    <w:rsid w:val="003374D2"/>
    <w:rsid w:val="00337BA7"/>
    <w:rsid w:val="003404E2"/>
    <w:rsid w:val="00340679"/>
    <w:rsid w:val="00341663"/>
    <w:rsid w:val="003419A1"/>
    <w:rsid w:val="00341FFA"/>
    <w:rsid w:val="003425D6"/>
    <w:rsid w:val="0034273A"/>
    <w:rsid w:val="00342939"/>
    <w:rsid w:val="00342BD4"/>
    <w:rsid w:val="00342C4F"/>
    <w:rsid w:val="0034305B"/>
    <w:rsid w:val="0034431D"/>
    <w:rsid w:val="00344962"/>
    <w:rsid w:val="00344A51"/>
    <w:rsid w:val="00344CF6"/>
    <w:rsid w:val="0034529D"/>
    <w:rsid w:val="00345BA6"/>
    <w:rsid w:val="003468AB"/>
    <w:rsid w:val="00346DAB"/>
    <w:rsid w:val="00346DBC"/>
    <w:rsid w:val="003470AE"/>
    <w:rsid w:val="003475CF"/>
    <w:rsid w:val="003476E9"/>
    <w:rsid w:val="003477D4"/>
    <w:rsid w:val="003478CE"/>
    <w:rsid w:val="00347BAB"/>
    <w:rsid w:val="00350D1D"/>
    <w:rsid w:val="0035132A"/>
    <w:rsid w:val="003514FF"/>
    <w:rsid w:val="003515FF"/>
    <w:rsid w:val="00351A38"/>
    <w:rsid w:val="00351DE0"/>
    <w:rsid w:val="00352350"/>
    <w:rsid w:val="003536A4"/>
    <w:rsid w:val="00353987"/>
    <w:rsid w:val="003539F3"/>
    <w:rsid w:val="00353DEA"/>
    <w:rsid w:val="00353FE3"/>
    <w:rsid w:val="00354522"/>
    <w:rsid w:val="00354853"/>
    <w:rsid w:val="00354D56"/>
    <w:rsid w:val="0035563F"/>
    <w:rsid w:val="0035593E"/>
    <w:rsid w:val="003560D4"/>
    <w:rsid w:val="003568A7"/>
    <w:rsid w:val="00357734"/>
    <w:rsid w:val="00357A5B"/>
    <w:rsid w:val="00357BC3"/>
    <w:rsid w:val="0036001E"/>
    <w:rsid w:val="003601B1"/>
    <w:rsid w:val="00360210"/>
    <w:rsid w:val="0036026B"/>
    <w:rsid w:val="0036086F"/>
    <w:rsid w:val="003612A1"/>
    <w:rsid w:val="003612A2"/>
    <w:rsid w:val="00361DF8"/>
    <w:rsid w:val="003626D8"/>
    <w:rsid w:val="003631D8"/>
    <w:rsid w:val="003632EF"/>
    <w:rsid w:val="0036369E"/>
    <w:rsid w:val="00363F99"/>
    <w:rsid w:val="0036401D"/>
    <w:rsid w:val="00364901"/>
    <w:rsid w:val="00364BE9"/>
    <w:rsid w:val="00365AE0"/>
    <w:rsid w:val="0036614F"/>
    <w:rsid w:val="00366823"/>
    <w:rsid w:val="00366D05"/>
    <w:rsid w:val="00367597"/>
    <w:rsid w:val="003676FC"/>
    <w:rsid w:val="00367BBE"/>
    <w:rsid w:val="00367C82"/>
    <w:rsid w:val="00367FD7"/>
    <w:rsid w:val="00370528"/>
    <w:rsid w:val="00371646"/>
    <w:rsid w:val="003717E4"/>
    <w:rsid w:val="00371B13"/>
    <w:rsid w:val="00371B74"/>
    <w:rsid w:val="00371ECD"/>
    <w:rsid w:val="0037258D"/>
    <w:rsid w:val="00372F76"/>
    <w:rsid w:val="00373273"/>
    <w:rsid w:val="00373734"/>
    <w:rsid w:val="00373DFA"/>
    <w:rsid w:val="00373E37"/>
    <w:rsid w:val="003740B4"/>
    <w:rsid w:val="003744F2"/>
    <w:rsid w:val="00374DF6"/>
    <w:rsid w:val="003760DC"/>
    <w:rsid w:val="003762B5"/>
    <w:rsid w:val="003768BE"/>
    <w:rsid w:val="00376940"/>
    <w:rsid w:val="00376AB3"/>
    <w:rsid w:val="00376C27"/>
    <w:rsid w:val="00377526"/>
    <w:rsid w:val="003776E3"/>
    <w:rsid w:val="00377BC6"/>
    <w:rsid w:val="00377DB8"/>
    <w:rsid w:val="00380192"/>
    <w:rsid w:val="003817D2"/>
    <w:rsid w:val="00381A36"/>
    <w:rsid w:val="00382CBD"/>
    <w:rsid w:val="00383235"/>
    <w:rsid w:val="00383A24"/>
    <w:rsid w:val="00383ACB"/>
    <w:rsid w:val="00383C59"/>
    <w:rsid w:val="00383E6D"/>
    <w:rsid w:val="00384170"/>
    <w:rsid w:val="0038445E"/>
    <w:rsid w:val="003844E4"/>
    <w:rsid w:val="00385C99"/>
    <w:rsid w:val="00386156"/>
    <w:rsid w:val="00386D77"/>
    <w:rsid w:val="00386DB9"/>
    <w:rsid w:val="00387BE1"/>
    <w:rsid w:val="00387C16"/>
    <w:rsid w:val="00387DE9"/>
    <w:rsid w:val="00391399"/>
    <w:rsid w:val="003916CA"/>
    <w:rsid w:val="003918E3"/>
    <w:rsid w:val="003922A3"/>
    <w:rsid w:val="003924A9"/>
    <w:rsid w:val="00392AF1"/>
    <w:rsid w:val="00392B22"/>
    <w:rsid w:val="00392D39"/>
    <w:rsid w:val="00392ED4"/>
    <w:rsid w:val="003934F1"/>
    <w:rsid w:val="00393660"/>
    <w:rsid w:val="00394B13"/>
    <w:rsid w:val="00394F1F"/>
    <w:rsid w:val="00395395"/>
    <w:rsid w:val="003959EC"/>
    <w:rsid w:val="0039612C"/>
    <w:rsid w:val="00397349"/>
    <w:rsid w:val="0039793E"/>
    <w:rsid w:val="00397DD7"/>
    <w:rsid w:val="003A059F"/>
    <w:rsid w:val="003A0DA6"/>
    <w:rsid w:val="003A0EF4"/>
    <w:rsid w:val="003A1A11"/>
    <w:rsid w:val="003A2074"/>
    <w:rsid w:val="003A2172"/>
    <w:rsid w:val="003A246C"/>
    <w:rsid w:val="003A2DD7"/>
    <w:rsid w:val="003A2EE1"/>
    <w:rsid w:val="003A3468"/>
    <w:rsid w:val="003A3DD5"/>
    <w:rsid w:val="003A4052"/>
    <w:rsid w:val="003A41F1"/>
    <w:rsid w:val="003A5EBA"/>
    <w:rsid w:val="003A74CD"/>
    <w:rsid w:val="003A7616"/>
    <w:rsid w:val="003A77C2"/>
    <w:rsid w:val="003B0509"/>
    <w:rsid w:val="003B1088"/>
    <w:rsid w:val="003B14B4"/>
    <w:rsid w:val="003B174D"/>
    <w:rsid w:val="003B22D6"/>
    <w:rsid w:val="003B235E"/>
    <w:rsid w:val="003B23B1"/>
    <w:rsid w:val="003B2ACC"/>
    <w:rsid w:val="003B3087"/>
    <w:rsid w:val="003B3437"/>
    <w:rsid w:val="003B41ED"/>
    <w:rsid w:val="003B4320"/>
    <w:rsid w:val="003B52DC"/>
    <w:rsid w:val="003B66DF"/>
    <w:rsid w:val="003B70E4"/>
    <w:rsid w:val="003B7646"/>
    <w:rsid w:val="003B778C"/>
    <w:rsid w:val="003B7BC0"/>
    <w:rsid w:val="003B7C47"/>
    <w:rsid w:val="003C10CE"/>
    <w:rsid w:val="003C1475"/>
    <w:rsid w:val="003C16F4"/>
    <w:rsid w:val="003C17A4"/>
    <w:rsid w:val="003C1D79"/>
    <w:rsid w:val="003C1EBF"/>
    <w:rsid w:val="003C212B"/>
    <w:rsid w:val="003C24A7"/>
    <w:rsid w:val="003C3187"/>
    <w:rsid w:val="003C37C7"/>
    <w:rsid w:val="003C48F4"/>
    <w:rsid w:val="003C4BDB"/>
    <w:rsid w:val="003C56D1"/>
    <w:rsid w:val="003C5927"/>
    <w:rsid w:val="003C5F05"/>
    <w:rsid w:val="003C6ED2"/>
    <w:rsid w:val="003C750B"/>
    <w:rsid w:val="003C7651"/>
    <w:rsid w:val="003C7C19"/>
    <w:rsid w:val="003C7DFB"/>
    <w:rsid w:val="003D018E"/>
    <w:rsid w:val="003D0C89"/>
    <w:rsid w:val="003D0EEE"/>
    <w:rsid w:val="003D1CAB"/>
    <w:rsid w:val="003D1E4C"/>
    <w:rsid w:val="003D25C0"/>
    <w:rsid w:val="003D28D2"/>
    <w:rsid w:val="003D2AAA"/>
    <w:rsid w:val="003D3FD4"/>
    <w:rsid w:val="003D4183"/>
    <w:rsid w:val="003D4379"/>
    <w:rsid w:val="003D43DE"/>
    <w:rsid w:val="003D45A2"/>
    <w:rsid w:val="003D4B21"/>
    <w:rsid w:val="003D4DD4"/>
    <w:rsid w:val="003D5285"/>
    <w:rsid w:val="003D577C"/>
    <w:rsid w:val="003D5F28"/>
    <w:rsid w:val="003D679B"/>
    <w:rsid w:val="003D6AE5"/>
    <w:rsid w:val="003D6BC5"/>
    <w:rsid w:val="003D713B"/>
    <w:rsid w:val="003D71A2"/>
    <w:rsid w:val="003D7427"/>
    <w:rsid w:val="003D75A2"/>
    <w:rsid w:val="003D764B"/>
    <w:rsid w:val="003D77DF"/>
    <w:rsid w:val="003D7FF8"/>
    <w:rsid w:val="003E01BB"/>
    <w:rsid w:val="003E028F"/>
    <w:rsid w:val="003E0D91"/>
    <w:rsid w:val="003E0F5B"/>
    <w:rsid w:val="003E109B"/>
    <w:rsid w:val="003E22CA"/>
    <w:rsid w:val="003E2584"/>
    <w:rsid w:val="003E3370"/>
    <w:rsid w:val="003E34A3"/>
    <w:rsid w:val="003E3556"/>
    <w:rsid w:val="003E3B2E"/>
    <w:rsid w:val="003E3C4A"/>
    <w:rsid w:val="003E3FE5"/>
    <w:rsid w:val="003E4517"/>
    <w:rsid w:val="003E483C"/>
    <w:rsid w:val="003E687A"/>
    <w:rsid w:val="003E724C"/>
    <w:rsid w:val="003E74E7"/>
    <w:rsid w:val="003E76BA"/>
    <w:rsid w:val="003E78AF"/>
    <w:rsid w:val="003E7B6D"/>
    <w:rsid w:val="003F01EA"/>
    <w:rsid w:val="003F05DE"/>
    <w:rsid w:val="003F0CF3"/>
    <w:rsid w:val="003F139E"/>
    <w:rsid w:val="003F1870"/>
    <w:rsid w:val="003F31AC"/>
    <w:rsid w:val="003F3314"/>
    <w:rsid w:val="003F3A55"/>
    <w:rsid w:val="003F503F"/>
    <w:rsid w:val="003F5218"/>
    <w:rsid w:val="003F5A66"/>
    <w:rsid w:val="003F5AC0"/>
    <w:rsid w:val="003F5DAC"/>
    <w:rsid w:val="003F638C"/>
    <w:rsid w:val="003F6550"/>
    <w:rsid w:val="003F6F81"/>
    <w:rsid w:val="003F7115"/>
    <w:rsid w:val="003F75C9"/>
    <w:rsid w:val="003F7602"/>
    <w:rsid w:val="003F7C05"/>
    <w:rsid w:val="004000A1"/>
    <w:rsid w:val="004002EC"/>
    <w:rsid w:val="0040035B"/>
    <w:rsid w:val="0040106B"/>
    <w:rsid w:val="00401F62"/>
    <w:rsid w:val="00401F64"/>
    <w:rsid w:val="00402D76"/>
    <w:rsid w:val="00402F64"/>
    <w:rsid w:val="0040347A"/>
    <w:rsid w:val="00403705"/>
    <w:rsid w:val="00403706"/>
    <w:rsid w:val="004037AE"/>
    <w:rsid w:val="0040396F"/>
    <w:rsid w:val="00403B56"/>
    <w:rsid w:val="004052B6"/>
    <w:rsid w:val="00405337"/>
    <w:rsid w:val="00405A5A"/>
    <w:rsid w:val="00405AD7"/>
    <w:rsid w:val="00405E94"/>
    <w:rsid w:val="00405ED1"/>
    <w:rsid w:val="00406872"/>
    <w:rsid w:val="00407082"/>
    <w:rsid w:val="00407431"/>
    <w:rsid w:val="00407B88"/>
    <w:rsid w:val="00407CA5"/>
    <w:rsid w:val="00407E21"/>
    <w:rsid w:val="0041038F"/>
    <w:rsid w:val="004103FC"/>
    <w:rsid w:val="0041049F"/>
    <w:rsid w:val="004104ED"/>
    <w:rsid w:val="00410955"/>
    <w:rsid w:val="00410DA8"/>
    <w:rsid w:val="00411173"/>
    <w:rsid w:val="004116EC"/>
    <w:rsid w:val="0041197D"/>
    <w:rsid w:val="004124F9"/>
    <w:rsid w:val="004128CB"/>
    <w:rsid w:val="00412B84"/>
    <w:rsid w:val="004132B5"/>
    <w:rsid w:val="0041365E"/>
    <w:rsid w:val="00413A7F"/>
    <w:rsid w:val="00413B99"/>
    <w:rsid w:val="00414386"/>
    <w:rsid w:val="004145A2"/>
    <w:rsid w:val="00414BE7"/>
    <w:rsid w:val="00415193"/>
    <w:rsid w:val="00415207"/>
    <w:rsid w:val="004153A9"/>
    <w:rsid w:val="00415642"/>
    <w:rsid w:val="00415A14"/>
    <w:rsid w:val="00415F3C"/>
    <w:rsid w:val="00416273"/>
    <w:rsid w:val="00417373"/>
    <w:rsid w:val="0041753D"/>
    <w:rsid w:val="004178A2"/>
    <w:rsid w:val="00420446"/>
    <w:rsid w:val="00420592"/>
    <w:rsid w:val="00420618"/>
    <w:rsid w:val="00420F45"/>
    <w:rsid w:val="004213A3"/>
    <w:rsid w:val="004213D7"/>
    <w:rsid w:val="00421B57"/>
    <w:rsid w:val="00421B7F"/>
    <w:rsid w:val="00421FE7"/>
    <w:rsid w:val="004229EF"/>
    <w:rsid w:val="00422B35"/>
    <w:rsid w:val="00422CE5"/>
    <w:rsid w:val="0042325A"/>
    <w:rsid w:val="0042335C"/>
    <w:rsid w:val="004234BC"/>
    <w:rsid w:val="0042462A"/>
    <w:rsid w:val="00424BB1"/>
    <w:rsid w:val="00425004"/>
    <w:rsid w:val="0042553E"/>
    <w:rsid w:val="00425CCF"/>
    <w:rsid w:val="00425FCE"/>
    <w:rsid w:val="004261FD"/>
    <w:rsid w:val="00426F3F"/>
    <w:rsid w:val="004270E8"/>
    <w:rsid w:val="004272A7"/>
    <w:rsid w:val="00430A86"/>
    <w:rsid w:val="00430A98"/>
    <w:rsid w:val="0043175D"/>
    <w:rsid w:val="00431DD1"/>
    <w:rsid w:val="00432094"/>
    <w:rsid w:val="00432B96"/>
    <w:rsid w:val="00432BC1"/>
    <w:rsid w:val="00432CB4"/>
    <w:rsid w:val="004330A7"/>
    <w:rsid w:val="004331BC"/>
    <w:rsid w:val="00433228"/>
    <w:rsid w:val="00433A09"/>
    <w:rsid w:val="00433F1E"/>
    <w:rsid w:val="004341B8"/>
    <w:rsid w:val="00434301"/>
    <w:rsid w:val="0043457D"/>
    <w:rsid w:val="004345E7"/>
    <w:rsid w:val="00434F0A"/>
    <w:rsid w:val="00435254"/>
    <w:rsid w:val="00435507"/>
    <w:rsid w:val="00436D9E"/>
    <w:rsid w:val="004371E0"/>
    <w:rsid w:val="00437B81"/>
    <w:rsid w:val="00437DED"/>
    <w:rsid w:val="0044012A"/>
    <w:rsid w:val="00440740"/>
    <w:rsid w:val="00440ACF"/>
    <w:rsid w:val="00440C1F"/>
    <w:rsid w:val="00440F56"/>
    <w:rsid w:val="004411C2"/>
    <w:rsid w:val="00441DEE"/>
    <w:rsid w:val="00441F03"/>
    <w:rsid w:val="00442198"/>
    <w:rsid w:val="0044258F"/>
    <w:rsid w:val="004429D7"/>
    <w:rsid w:val="00443B8F"/>
    <w:rsid w:val="00443FC9"/>
    <w:rsid w:val="00444695"/>
    <w:rsid w:val="00445508"/>
    <w:rsid w:val="00445AC6"/>
    <w:rsid w:val="0044613D"/>
    <w:rsid w:val="004462F9"/>
    <w:rsid w:val="00446DAA"/>
    <w:rsid w:val="00446F3A"/>
    <w:rsid w:val="00446FEB"/>
    <w:rsid w:val="004470E8"/>
    <w:rsid w:val="004476EB"/>
    <w:rsid w:val="00450287"/>
    <w:rsid w:val="00450622"/>
    <w:rsid w:val="004507AB"/>
    <w:rsid w:val="004508D5"/>
    <w:rsid w:val="00450B53"/>
    <w:rsid w:val="004516B7"/>
    <w:rsid w:val="0045170C"/>
    <w:rsid w:val="00451D1B"/>
    <w:rsid w:val="00451D78"/>
    <w:rsid w:val="00452F51"/>
    <w:rsid w:val="00452F84"/>
    <w:rsid w:val="00453688"/>
    <w:rsid w:val="0045374B"/>
    <w:rsid w:val="00453C4B"/>
    <w:rsid w:val="00454852"/>
    <w:rsid w:val="00454ECA"/>
    <w:rsid w:val="00455022"/>
    <w:rsid w:val="0045578C"/>
    <w:rsid w:val="00455C38"/>
    <w:rsid w:val="00456452"/>
    <w:rsid w:val="004566BC"/>
    <w:rsid w:val="0045671C"/>
    <w:rsid w:val="004578A6"/>
    <w:rsid w:val="00457988"/>
    <w:rsid w:val="00457B74"/>
    <w:rsid w:val="00460FBB"/>
    <w:rsid w:val="0046132E"/>
    <w:rsid w:val="004614F7"/>
    <w:rsid w:val="0046174E"/>
    <w:rsid w:val="004619C8"/>
    <w:rsid w:val="0046267A"/>
    <w:rsid w:val="00462BFC"/>
    <w:rsid w:val="00462E79"/>
    <w:rsid w:val="004632EE"/>
    <w:rsid w:val="00463A06"/>
    <w:rsid w:val="00463CAF"/>
    <w:rsid w:val="00463F4A"/>
    <w:rsid w:val="00464413"/>
    <w:rsid w:val="00464745"/>
    <w:rsid w:val="004648C3"/>
    <w:rsid w:val="00464A60"/>
    <w:rsid w:val="00464DA8"/>
    <w:rsid w:val="0046590A"/>
    <w:rsid w:val="004663D9"/>
    <w:rsid w:val="004666D4"/>
    <w:rsid w:val="004671C0"/>
    <w:rsid w:val="004701F7"/>
    <w:rsid w:val="004703AF"/>
    <w:rsid w:val="0047074C"/>
    <w:rsid w:val="00470DA2"/>
    <w:rsid w:val="00471070"/>
    <w:rsid w:val="00471AD4"/>
    <w:rsid w:val="00471D58"/>
    <w:rsid w:val="0047204B"/>
    <w:rsid w:val="00472E82"/>
    <w:rsid w:val="00473206"/>
    <w:rsid w:val="00473386"/>
    <w:rsid w:val="004742DF"/>
    <w:rsid w:val="00475608"/>
    <w:rsid w:val="0047588E"/>
    <w:rsid w:val="00475C64"/>
    <w:rsid w:val="00475CF5"/>
    <w:rsid w:val="0047686B"/>
    <w:rsid w:val="00476AAC"/>
    <w:rsid w:val="004770B1"/>
    <w:rsid w:val="00477CC3"/>
    <w:rsid w:val="00480306"/>
    <w:rsid w:val="00480AE8"/>
    <w:rsid w:val="00480B3B"/>
    <w:rsid w:val="00481CAD"/>
    <w:rsid w:val="004822D5"/>
    <w:rsid w:val="00482BCA"/>
    <w:rsid w:val="004830F8"/>
    <w:rsid w:val="00483111"/>
    <w:rsid w:val="00483B2B"/>
    <w:rsid w:val="00484081"/>
    <w:rsid w:val="00484613"/>
    <w:rsid w:val="00484B3E"/>
    <w:rsid w:val="00484CBE"/>
    <w:rsid w:val="00484ED7"/>
    <w:rsid w:val="00485316"/>
    <w:rsid w:val="004855A5"/>
    <w:rsid w:val="00485A40"/>
    <w:rsid w:val="00486997"/>
    <w:rsid w:val="00486AA1"/>
    <w:rsid w:val="00486AD2"/>
    <w:rsid w:val="00486FA6"/>
    <w:rsid w:val="00487A5B"/>
    <w:rsid w:val="00487AD5"/>
    <w:rsid w:val="00487EF0"/>
    <w:rsid w:val="004904F0"/>
    <w:rsid w:val="004905E7"/>
    <w:rsid w:val="004906FD"/>
    <w:rsid w:val="00491257"/>
    <w:rsid w:val="00491546"/>
    <w:rsid w:val="00492188"/>
    <w:rsid w:val="004925CC"/>
    <w:rsid w:val="004926F3"/>
    <w:rsid w:val="004929E2"/>
    <w:rsid w:val="00492BC0"/>
    <w:rsid w:val="00492EB9"/>
    <w:rsid w:val="004935BD"/>
    <w:rsid w:val="00494118"/>
    <w:rsid w:val="0049523F"/>
    <w:rsid w:val="00496065"/>
    <w:rsid w:val="004964B4"/>
    <w:rsid w:val="004966A6"/>
    <w:rsid w:val="00496CDB"/>
    <w:rsid w:val="0049742A"/>
    <w:rsid w:val="00497697"/>
    <w:rsid w:val="00497DA4"/>
    <w:rsid w:val="004A02F2"/>
    <w:rsid w:val="004A0632"/>
    <w:rsid w:val="004A199A"/>
    <w:rsid w:val="004A26EC"/>
    <w:rsid w:val="004A2DE1"/>
    <w:rsid w:val="004A33BB"/>
    <w:rsid w:val="004A3D38"/>
    <w:rsid w:val="004A451C"/>
    <w:rsid w:val="004A4BC6"/>
    <w:rsid w:val="004A53DA"/>
    <w:rsid w:val="004A5728"/>
    <w:rsid w:val="004A5D69"/>
    <w:rsid w:val="004A6061"/>
    <w:rsid w:val="004A628F"/>
    <w:rsid w:val="004A664A"/>
    <w:rsid w:val="004A6AB0"/>
    <w:rsid w:val="004A6F78"/>
    <w:rsid w:val="004A79F1"/>
    <w:rsid w:val="004B0D0F"/>
    <w:rsid w:val="004B0F07"/>
    <w:rsid w:val="004B17EC"/>
    <w:rsid w:val="004B1CE6"/>
    <w:rsid w:val="004B20EB"/>
    <w:rsid w:val="004B2C05"/>
    <w:rsid w:val="004B30F4"/>
    <w:rsid w:val="004B3316"/>
    <w:rsid w:val="004B46D0"/>
    <w:rsid w:val="004B47AA"/>
    <w:rsid w:val="004B47CE"/>
    <w:rsid w:val="004B6726"/>
    <w:rsid w:val="004B6754"/>
    <w:rsid w:val="004B77D4"/>
    <w:rsid w:val="004B7834"/>
    <w:rsid w:val="004B7ADE"/>
    <w:rsid w:val="004B7B9F"/>
    <w:rsid w:val="004B7E87"/>
    <w:rsid w:val="004C0008"/>
    <w:rsid w:val="004C07B0"/>
    <w:rsid w:val="004C0C04"/>
    <w:rsid w:val="004C0E5C"/>
    <w:rsid w:val="004C1485"/>
    <w:rsid w:val="004C1ECB"/>
    <w:rsid w:val="004C2001"/>
    <w:rsid w:val="004C296D"/>
    <w:rsid w:val="004C35D8"/>
    <w:rsid w:val="004C42C0"/>
    <w:rsid w:val="004C46D9"/>
    <w:rsid w:val="004C4B3E"/>
    <w:rsid w:val="004C4B5B"/>
    <w:rsid w:val="004C5572"/>
    <w:rsid w:val="004C5607"/>
    <w:rsid w:val="004C5A36"/>
    <w:rsid w:val="004C5C1B"/>
    <w:rsid w:val="004C6177"/>
    <w:rsid w:val="004C69B5"/>
    <w:rsid w:val="004C720D"/>
    <w:rsid w:val="004C7653"/>
    <w:rsid w:val="004D0099"/>
    <w:rsid w:val="004D05B3"/>
    <w:rsid w:val="004D190C"/>
    <w:rsid w:val="004D1E19"/>
    <w:rsid w:val="004D27C0"/>
    <w:rsid w:val="004D2A18"/>
    <w:rsid w:val="004D2B5F"/>
    <w:rsid w:val="004D3110"/>
    <w:rsid w:val="004D3587"/>
    <w:rsid w:val="004D369E"/>
    <w:rsid w:val="004D38AA"/>
    <w:rsid w:val="004D3CFD"/>
    <w:rsid w:val="004D5158"/>
    <w:rsid w:val="004D573B"/>
    <w:rsid w:val="004D6633"/>
    <w:rsid w:val="004D6809"/>
    <w:rsid w:val="004D6C05"/>
    <w:rsid w:val="004D776A"/>
    <w:rsid w:val="004D7771"/>
    <w:rsid w:val="004D79EE"/>
    <w:rsid w:val="004E0634"/>
    <w:rsid w:val="004E11F8"/>
    <w:rsid w:val="004E125B"/>
    <w:rsid w:val="004E1260"/>
    <w:rsid w:val="004E20EF"/>
    <w:rsid w:val="004E2410"/>
    <w:rsid w:val="004E364E"/>
    <w:rsid w:val="004E3728"/>
    <w:rsid w:val="004E5006"/>
    <w:rsid w:val="004E51D7"/>
    <w:rsid w:val="004E52F2"/>
    <w:rsid w:val="004E5379"/>
    <w:rsid w:val="004E5A96"/>
    <w:rsid w:val="004E5EC8"/>
    <w:rsid w:val="004E692B"/>
    <w:rsid w:val="004E6AB3"/>
    <w:rsid w:val="004E6D02"/>
    <w:rsid w:val="004E6FBA"/>
    <w:rsid w:val="004E6FC4"/>
    <w:rsid w:val="004E72D7"/>
    <w:rsid w:val="004E7424"/>
    <w:rsid w:val="004E78F3"/>
    <w:rsid w:val="004E7938"/>
    <w:rsid w:val="004E79EC"/>
    <w:rsid w:val="004E7D3D"/>
    <w:rsid w:val="004E7EF1"/>
    <w:rsid w:val="004F0161"/>
    <w:rsid w:val="004F19C0"/>
    <w:rsid w:val="004F1DD4"/>
    <w:rsid w:val="004F248F"/>
    <w:rsid w:val="004F29F4"/>
    <w:rsid w:val="004F5223"/>
    <w:rsid w:val="004F54C4"/>
    <w:rsid w:val="004F559F"/>
    <w:rsid w:val="004F5CCA"/>
    <w:rsid w:val="004F6383"/>
    <w:rsid w:val="004F7005"/>
    <w:rsid w:val="004F7098"/>
    <w:rsid w:val="004F7702"/>
    <w:rsid w:val="005003A7"/>
    <w:rsid w:val="00500F02"/>
    <w:rsid w:val="00501C35"/>
    <w:rsid w:val="00502008"/>
    <w:rsid w:val="0050219F"/>
    <w:rsid w:val="00502603"/>
    <w:rsid w:val="0050260F"/>
    <w:rsid w:val="005026A6"/>
    <w:rsid w:val="005028CB"/>
    <w:rsid w:val="0050381F"/>
    <w:rsid w:val="00504A09"/>
    <w:rsid w:val="00504BA4"/>
    <w:rsid w:val="005059E1"/>
    <w:rsid w:val="00505BF9"/>
    <w:rsid w:val="00506090"/>
    <w:rsid w:val="00506229"/>
    <w:rsid w:val="00506D7C"/>
    <w:rsid w:val="00506E10"/>
    <w:rsid w:val="00507D3E"/>
    <w:rsid w:val="00507F56"/>
    <w:rsid w:val="0051096B"/>
    <w:rsid w:val="00510C5B"/>
    <w:rsid w:val="00510CF1"/>
    <w:rsid w:val="0051103A"/>
    <w:rsid w:val="0051104C"/>
    <w:rsid w:val="00511C4B"/>
    <w:rsid w:val="00511E18"/>
    <w:rsid w:val="00511F10"/>
    <w:rsid w:val="0051253F"/>
    <w:rsid w:val="005128DE"/>
    <w:rsid w:val="00512DBD"/>
    <w:rsid w:val="0051331D"/>
    <w:rsid w:val="00513AE3"/>
    <w:rsid w:val="00513DD1"/>
    <w:rsid w:val="005142F5"/>
    <w:rsid w:val="00514F93"/>
    <w:rsid w:val="00515186"/>
    <w:rsid w:val="005154B6"/>
    <w:rsid w:val="0051695B"/>
    <w:rsid w:val="00516C46"/>
    <w:rsid w:val="00516C65"/>
    <w:rsid w:val="00517061"/>
    <w:rsid w:val="005170F1"/>
    <w:rsid w:val="00517BA8"/>
    <w:rsid w:val="00520163"/>
    <w:rsid w:val="005209CF"/>
    <w:rsid w:val="00520C1B"/>
    <w:rsid w:val="00521632"/>
    <w:rsid w:val="00521686"/>
    <w:rsid w:val="005218CF"/>
    <w:rsid w:val="00521C61"/>
    <w:rsid w:val="00522F53"/>
    <w:rsid w:val="0052313F"/>
    <w:rsid w:val="00523451"/>
    <w:rsid w:val="00523925"/>
    <w:rsid w:val="005239D4"/>
    <w:rsid w:val="00523E46"/>
    <w:rsid w:val="0052473A"/>
    <w:rsid w:val="00524E97"/>
    <w:rsid w:val="0052522F"/>
    <w:rsid w:val="00525417"/>
    <w:rsid w:val="00526589"/>
    <w:rsid w:val="00526CEE"/>
    <w:rsid w:val="0053079E"/>
    <w:rsid w:val="00530A4B"/>
    <w:rsid w:val="00530DA4"/>
    <w:rsid w:val="005310B6"/>
    <w:rsid w:val="005311F2"/>
    <w:rsid w:val="00531532"/>
    <w:rsid w:val="0053178B"/>
    <w:rsid w:val="00531D15"/>
    <w:rsid w:val="00532E6B"/>
    <w:rsid w:val="00532FA0"/>
    <w:rsid w:val="00533389"/>
    <w:rsid w:val="00533F82"/>
    <w:rsid w:val="00534281"/>
    <w:rsid w:val="0053484D"/>
    <w:rsid w:val="0053548A"/>
    <w:rsid w:val="00536642"/>
    <w:rsid w:val="005366EE"/>
    <w:rsid w:val="00536C71"/>
    <w:rsid w:val="00537AF7"/>
    <w:rsid w:val="00537E96"/>
    <w:rsid w:val="00537FC8"/>
    <w:rsid w:val="00537FDA"/>
    <w:rsid w:val="00540237"/>
    <w:rsid w:val="005402ED"/>
    <w:rsid w:val="005408B2"/>
    <w:rsid w:val="00540C28"/>
    <w:rsid w:val="00540F70"/>
    <w:rsid w:val="005413D6"/>
    <w:rsid w:val="00541FE9"/>
    <w:rsid w:val="0054261C"/>
    <w:rsid w:val="00542DC7"/>
    <w:rsid w:val="00543047"/>
    <w:rsid w:val="0054318C"/>
    <w:rsid w:val="00543551"/>
    <w:rsid w:val="00543AF1"/>
    <w:rsid w:val="005461D0"/>
    <w:rsid w:val="00546438"/>
    <w:rsid w:val="00546EED"/>
    <w:rsid w:val="005502AA"/>
    <w:rsid w:val="00550469"/>
    <w:rsid w:val="00550492"/>
    <w:rsid w:val="00550C55"/>
    <w:rsid w:val="00550EAB"/>
    <w:rsid w:val="00551911"/>
    <w:rsid w:val="00551AA1"/>
    <w:rsid w:val="00551BF4"/>
    <w:rsid w:val="00551C4A"/>
    <w:rsid w:val="0055233B"/>
    <w:rsid w:val="00552D13"/>
    <w:rsid w:val="005533F6"/>
    <w:rsid w:val="005534E9"/>
    <w:rsid w:val="00553629"/>
    <w:rsid w:val="005537BA"/>
    <w:rsid w:val="0055396C"/>
    <w:rsid w:val="00553A55"/>
    <w:rsid w:val="00554533"/>
    <w:rsid w:val="00554CE1"/>
    <w:rsid w:val="0055522D"/>
    <w:rsid w:val="0055523A"/>
    <w:rsid w:val="00555312"/>
    <w:rsid w:val="0055606D"/>
    <w:rsid w:val="005562C3"/>
    <w:rsid w:val="00556BD4"/>
    <w:rsid w:val="00557142"/>
    <w:rsid w:val="0055740F"/>
    <w:rsid w:val="00560089"/>
    <w:rsid w:val="005604CF"/>
    <w:rsid w:val="00561100"/>
    <w:rsid w:val="005612F9"/>
    <w:rsid w:val="00561662"/>
    <w:rsid w:val="0056193F"/>
    <w:rsid w:val="00561BED"/>
    <w:rsid w:val="00562FBC"/>
    <w:rsid w:val="005630D4"/>
    <w:rsid w:val="00564056"/>
    <w:rsid w:val="00564896"/>
    <w:rsid w:val="00564AFA"/>
    <w:rsid w:val="00564D6A"/>
    <w:rsid w:val="00564E8D"/>
    <w:rsid w:val="0056516C"/>
    <w:rsid w:val="00565814"/>
    <w:rsid w:val="00565D30"/>
    <w:rsid w:val="00566565"/>
    <w:rsid w:val="0056711A"/>
    <w:rsid w:val="00567272"/>
    <w:rsid w:val="005676FF"/>
    <w:rsid w:val="00567A9F"/>
    <w:rsid w:val="00567D94"/>
    <w:rsid w:val="00567E10"/>
    <w:rsid w:val="00567F1C"/>
    <w:rsid w:val="00567F42"/>
    <w:rsid w:val="0057097D"/>
    <w:rsid w:val="00570D92"/>
    <w:rsid w:val="005716EB"/>
    <w:rsid w:val="00571745"/>
    <w:rsid w:val="0057190C"/>
    <w:rsid w:val="00571BA0"/>
    <w:rsid w:val="00571D72"/>
    <w:rsid w:val="00571E4D"/>
    <w:rsid w:val="0057221C"/>
    <w:rsid w:val="005722ED"/>
    <w:rsid w:val="00572BD1"/>
    <w:rsid w:val="00573533"/>
    <w:rsid w:val="00573CD0"/>
    <w:rsid w:val="00574767"/>
    <w:rsid w:val="00574BA7"/>
    <w:rsid w:val="00574E17"/>
    <w:rsid w:val="00574EFB"/>
    <w:rsid w:val="00575256"/>
    <w:rsid w:val="00575702"/>
    <w:rsid w:val="0057612B"/>
    <w:rsid w:val="0057696F"/>
    <w:rsid w:val="00577708"/>
    <w:rsid w:val="00577ED2"/>
    <w:rsid w:val="00577FAB"/>
    <w:rsid w:val="00580E92"/>
    <w:rsid w:val="005810BC"/>
    <w:rsid w:val="005810DC"/>
    <w:rsid w:val="0058125B"/>
    <w:rsid w:val="00581961"/>
    <w:rsid w:val="00581E7B"/>
    <w:rsid w:val="005821F1"/>
    <w:rsid w:val="005823F3"/>
    <w:rsid w:val="00582F5C"/>
    <w:rsid w:val="00583C8F"/>
    <w:rsid w:val="00584429"/>
    <w:rsid w:val="00584974"/>
    <w:rsid w:val="00584DD0"/>
    <w:rsid w:val="00585367"/>
    <w:rsid w:val="00585D08"/>
    <w:rsid w:val="00586B55"/>
    <w:rsid w:val="00586F05"/>
    <w:rsid w:val="005878AD"/>
    <w:rsid w:val="0058798F"/>
    <w:rsid w:val="00587D6A"/>
    <w:rsid w:val="00587FFE"/>
    <w:rsid w:val="00590088"/>
    <w:rsid w:val="00590C49"/>
    <w:rsid w:val="00591B16"/>
    <w:rsid w:val="00591EE7"/>
    <w:rsid w:val="00591F2D"/>
    <w:rsid w:val="00591F8A"/>
    <w:rsid w:val="005921DF"/>
    <w:rsid w:val="00592376"/>
    <w:rsid w:val="00592A22"/>
    <w:rsid w:val="005936F0"/>
    <w:rsid w:val="00593BE1"/>
    <w:rsid w:val="00594855"/>
    <w:rsid w:val="00594C83"/>
    <w:rsid w:val="00595228"/>
    <w:rsid w:val="00595230"/>
    <w:rsid w:val="00595E45"/>
    <w:rsid w:val="00595E64"/>
    <w:rsid w:val="0059620A"/>
    <w:rsid w:val="005969C7"/>
    <w:rsid w:val="00596A8F"/>
    <w:rsid w:val="005970F7"/>
    <w:rsid w:val="0059741D"/>
    <w:rsid w:val="00597581"/>
    <w:rsid w:val="005976A9"/>
    <w:rsid w:val="00597F36"/>
    <w:rsid w:val="005A057D"/>
    <w:rsid w:val="005A1EF8"/>
    <w:rsid w:val="005A2682"/>
    <w:rsid w:val="005A2931"/>
    <w:rsid w:val="005A2B71"/>
    <w:rsid w:val="005A2C1B"/>
    <w:rsid w:val="005A2D23"/>
    <w:rsid w:val="005A35DF"/>
    <w:rsid w:val="005A3727"/>
    <w:rsid w:val="005A3E7D"/>
    <w:rsid w:val="005A49AF"/>
    <w:rsid w:val="005A4D1C"/>
    <w:rsid w:val="005A52C3"/>
    <w:rsid w:val="005A53FD"/>
    <w:rsid w:val="005A605D"/>
    <w:rsid w:val="005A6116"/>
    <w:rsid w:val="005A6573"/>
    <w:rsid w:val="005A6689"/>
    <w:rsid w:val="005A6ABA"/>
    <w:rsid w:val="005A6C1D"/>
    <w:rsid w:val="005A6DFE"/>
    <w:rsid w:val="005A6E33"/>
    <w:rsid w:val="005A7D00"/>
    <w:rsid w:val="005A7D4C"/>
    <w:rsid w:val="005B01D3"/>
    <w:rsid w:val="005B0207"/>
    <w:rsid w:val="005B0514"/>
    <w:rsid w:val="005B0B01"/>
    <w:rsid w:val="005B0CBD"/>
    <w:rsid w:val="005B1A6E"/>
    <w:rsid w:val="005B1CC2"/>
    <w:rsid w:val="005B2148"/>
    <w:rsid w:val="005B28E2"/>
    <w:rsid w:val="005B2925"/>
    <w:rsid w:val="005B2987"/>
    <w:rsid w:val="005B2A3B"/>
    <w:rsid w:val="005B2C09"/>
    <w:rsid w:val="005B32CE"/>
    <w:rsid w:val="005B33C8"/>
    <w:rsid w:val="005B389F"/>
    <w:rsid w:val="005B3C40"/>
    <w:rsid w:val="005B4043"/>
    <w:rsid w:val="005B419C"/>
    <w:rsid w:val="005B45EB"/>
    <w:rsid w:val="005B4685"/>
    <w:rsid w:val="005B47C5"/>
    <w:rsid w:val="005B50C9"/>
    <w:rsid w:val="005B699E"/>
    <w:rsid w:val="005B77AD"/>
    <w:rsid w:val="005B7D57"/>
    <w:rsid w:val="005B7DC0"/>
    <w:rsid w:val="005B7FB1"/>
    <w:rsid w:val="005C0317"/>
    <w:rsid w:val="005C0351"/>
    <w:rsid w:val="005C092A"/>
    <w:rsid w:val="005C0A3A"/>
    <w:rsid w:val="005C0A52"/>
    <w:rsid w:val="005C2FB8"/>
    <w:rsid w:val="005C34EC"/>
    <w:rsid w:val="005C4A12"/>
    <w:rsid w:val="005C4C15"/>
    <w:rsid w:val="005C6C3E"/>
    <w:rsid w:val="005C6E8A"/>
    <w:rsid w:val="005C7477"/>
    <w:rsid w:val="005C7C28"/>
    <w:rsid w:val="005D0070"/>
    <w:rsid w:val="005D0534"/>
    <w:rsid w:val="005D0A57"/>
    <w:rsid w:val="005D10F8"/>
    <w:rsid w:val="005D11C2"/>
    <w:rsid w:val="005D1648"/>
    <w:rsid w:val="005D1693"/>
    <w:rsid w:val="005D1DC3"/>
    <w:rsid w:val="005D2215"/>
    <w:rsid w:val="005D27EF"/>
    <w:rsid w:val="005D33C4"/>
    <w:rsid w:val="005D3F20"/>
    <w:rsid w:val="005D444F"/>
    <w:rsid w:val="005D4483"/>
    <w:rsid w:val="005D4B3F"/>
    <w:rsid w:val="005D55F3"/>
    <w:rsid w:val="005D5A57"/>
    <w:rsid w:val="005D5CC0"/>
    <w:rsid w:val="005D6029"/>
    <w:rsid w:val="005D623B"/>
    <w:rsid w:val="005D7726"/>
    <w:rsid w:val="005D7739"/>
    <w:rsid w:val="005E0512"/>
    <w:rsid w:val="005E06FE"/>
    <w:rsid w:val="005E0CCA"/>
    <w:rsid w:val="005E0D6A"/>
    <w:rsid w:val="005E15E6"/>
    <w:rsid w:val="005E2F0E"/>
    <w:rsid w:val="005E33FD"/>
    <w:rsid w:val="005E34AD"/>
    <w:rsid w:val="005E40A8"/>
    <w:rsid w:val="005E49C6"/>
    <w:rsid w:val="005E4A81"/>
    <w:rsid w:val="005E4DE9"/>
    <w:rsid w:val="005E54D8"/>
    <w:rsid w:val="005E6E86"/>
    <w:rsid w:val="005E7A74"/>
    <w:rsid w:val="005F0261"/>
    <w:rsid w:val="005F03D1"/>
    <w:rsid w:val="005F12C0"/>
    <w:rsid w:val="005F14E0"/>
    <w:rsid w:val="005F151D"/>
    <w:rsid w:val="005F17EF"/>
    <w:rsid w:val="005F1CB7"/>
    <w:rsid w:val="005F1EE1"/>
    <w:rsid w:val="005F1F3B"/>
    <w:rsid w:val="005F22C8"/>
    <w:rsid w:val="005F27C5"/>
    <w:rsid w:val="005F2C6A"/>
    <w:rsid w:val="005F3108"/>
    <w:rsid w:val="005F3796"/>
    <w:rsid w:val="005F391D"/>
    <w:rsid w:val="005F3A04"/>
    <w:rsid w:val="005F3D18"/>
    <w:rsid w:val="005F3EBC"/>
    <w:rsid w:val="005F41C6"/>
    <w:rsid w:val="005F42D5"/>
    <w:rsid w:val="005F52CF"/>
    <w:rsid w:val="005F5461"/>
    <w:rsid w:val="005F55C0"/>
    <w:rsid w:val="005F5B54"/>
    <w:rsid w:val="005F5D0F"/>
    <w:rsid w:val="005F5FD3"/>
    <w:rsid w:val="005F6713"/>
    <w:rsid w:val="005F67A7"/>
    <w:rsid w:val="005F794D"/>
    <w:rsid w:val="0060004E"/>
    <w:rsid w:val="00600779"/>
    <w:rsid w:val="00600BD6"/>
    <w:rsid w:val="006018F5"/>
    <w:rsid w:val="0060260B"/>
    <w:rsid w:val="0060273F"/>
    <w:rsid w:val="00602B73"/>
    <w:rsid w:val="006033EC"/>
    <w:rsid w:val="0060347F"/>
    <w:rsid w:val="006037ED"/>
    <w:rsid w:val="00603836"/>
    <w:rsid w:val="00603C47"/>
    <w:rsid w:val="00604C7E"/>
    <w:rsid w:val="00605756"/>
    <w:rsid w:val="00605ED6"/>
    <w:rsid w:val="00605F88"/>
    <w:rsid w:val="00606585"/>
    <w:rsid w:val="006067AC"/>
    <w:rsid w:val="00606AA0"/>
    <w:rsid w:val="00606F18"/>
    <w:rsid w:val="00606FB0"/>
    <w:rsid w:val="00607E2C"/>
    <w:rsid w:val="00610170"/>
    <w:rsid w:val="00610551"/>
    <w:rsid w:val="006106C2"/>
    <w:rsid w:val="006108F1"/>
    <w:rsid w:val="00610E16"/>
    <w:rsid w:val="006114C2"/>
    <w:rsid w:val="0061186B"/>
    <w:rsid w:val="006119E3"/>
    <w:rsid w:val="00611F43"/>
    <w:rsid w:val="0061244F"/>
    <w:rsid w:val="006131C7"/>
    <w:rsid w:val="0061351A"/>
    <w:rsid w:val="00614581"/>
    <w:rsid w:val="0061464F"/>
    <w:rsid w:val="00614719"/>
    <w:rsid w:val="00614966"/>
    <w:rsid w:val="00614C6B"/>
    <w:rsid w:val="00614CAA"/>
    <w:rsid w:val="006154E8"/>
    <w:rsid w:val="00615D98"/>
    <w:rsid w:val="006163E6"/>
    <w:rsid w:val="00617192"/>
    <w:rsid w:val="00617CA1"/>
    <w:rsid w:val="00617D09"/>
    <w:rsid w:val="00617DF8"/>
    <w:rsid w:val="0062008E"/>
    <w:rsid w:val="0062166C"/>
    <w:rsid w:val="0062186B"/>
    <w:rsid w:val="00621B04"/>
    <w:rsid w:val="00621FE1"/>
    <w:rsid w:val="006226F7"/>
    <w:rsid w:val="00622BD6"/>
    <w:rsid w:val="00622D98"/>
    <w:rsid w:val="00622E19"/>
    <w:rsid w:val="00623925"/>
    <w:rsid w:val="00623D39"/>
    <w:rsid w:val="006240A1"/>
    <w:rsid w:val="0062526F"/>
    <w:rsid w:val="006256EA"/>
    <w:rsid w:val="00625D4D"/>
    <w:rsid w:val="0062666B"/>
    <w:rsid w:val="006275CE"/>
    <w:rsid w:val="00627734"/>
    <w:rsid w:val="006302D0"/>
    <w:rsid w:val="00630E54"/>
    <w:rsid w:val="00631758"/>
    <w:rsid w:val="0063281D"/>
    <w:rsid w:val="006330E8"/>
    <w:rsid w:val="0063342B"/>
    <w:rsid w:val="00633AE3"/>
    <w:rsid w:val="00633FF1"/>
    <w:rsid w:val="00634690"/>
    <w:rsid w:val="00635A91"/>
    <w:rsid w:val="00636205"/>
    <w:rsid w:val="00636715"/>
    <w:rsid w:val="006369ED"/>
    <w:rsid w:val="00637595"/>
    <w:rsid w:val="006405F9"/>
    <w:rsid w:val="006418F2"/>
    <w:rsid w:val="0064230E"/>
    <w:rsid w:val="006428C4"/>
    <w:rsid w:val="00642A16"/>
    <w:rsid w:val="006430CD"/>
    <w:rsid w:val="0064400A"/>
    <w:rsid w:val="006440E5"/>
    <w:rsid w:val="006446F2"/>
    <w:rsid w:val="006448B5"/>
    <w:rsid w:val="00644BDB"/>
    <w:rsid w:val="00645186"/>
    <w:rsid w:val="00645385"/>
    <w:rsid w:val="006453E3"/>
    <w:rsid w:val="00646A75"/>
    <w:rsid w:val="00647056"/>
    <w:rsid w:val="00651006"/>
    <w:rsid w:val="00651969"/>
    <w:rsid w:val="00652158"/>
    <w:rsid w:val="00652D2E"/>
    <w:rsid w:val="0065320C"/>
    <w:rsid w:val="006544AF"/>
    <w:rsid w:val="006546C2"/>
    <w:rsid w:val="00656707"/>
    <w:rsid w:val="00656915"/>
    <w:rsid w:val="00657230"/>
    <w:rsid w:val="00657439"/>
    <w:rsid w:val="00660064"/>
    <w:rsid w:val="00660E6D"/>
    <w:rsid w:val="00660FDA"/>
    <w:rsid w:val="006612C5"/>
    <w:rsid w:val="00661915"/>
    <w:rsid w:val="00661978"/>
    <w:rsid w:val="00661A8A"/>
    <w:rsid w:val="00661F3C"/>
    <w:rsid w:val="00662122"/>
    <w:rsid w:val="006624D9"/>
    <w:rsid w:val="00663433"/>
    <w:rsid w:val="006638DC"/>
    <w:rsid w:val="00663C97"/>
    <w:rsid w:val="00663D13"/>
    <w:rsid w:val="00663E7B"/>
    <w:rsid w:val="00663FEE"/>
    <w:rsid w:val="0066443F"/>
    <w:rsid w:val="0066525D"/>
    <w:rsid w:val="00665321"/>
    <w:rsid w:val="00666043"/>
    <w:rsid w:val="00666764"/>
    <w:rsid w:val="0066685C"/>
    <w:rsid w:val="00667322"/>
    <w:rsid w:val="006675DD"/>
    <w:rsid w:val="006677A9"/>
    <w:rsid w:val="00667945"/>
    <w:rsid w:val="00670102"/>
    <w:rsid w:val="00670175"/>
    <w:rsid w:val="00670646"/>
    <w:rsid w:val="00671859"/>
    <w:rsid w:val="00672EE8"/>
    <w:rsid w:val="00672F26"/>
    <w:rsid w:val="0067356B"/>
    <w:rsid w:val="00675018"/>
    <w:rsid w:val="006752A2"/>
    <w:rsid w:val="006757B9"/>
    <w:rsid w:val="00675D59"/>
    <w:rsid w:val="00676958"/>
    <w:rsid w:val="00676FD8"/>
    <w:rsid w:val="00677912"/>
    <w:rsid w:val="006779C4"/>
    <w:rsid w:val="00680D47"/>
    <w:rsid w:val="006812B3"/>
    <w:rsid w:val="006814EE"/>
    <w:rsid w:val="00681A68"/>
    <w:rsid w:val="00681B36"/>
    <w:rsid w:val="006822E7"/>
    <w:rsid w:val="0068263F"/>
    <w:rsid w:val="00683155"/>
    <w:rsid w:val="006835ED"/>
    <w:rsid w:val="00683720"/>
    <w:rsid w:val="0068395C"/>
    <w:rsid w:val="00683993"/>
    <w:rsid w:val="00683B92"/>
    <w:rsid w:val="00683BE6"/>
    <w:rsid w:val="0068409B"/>
    <w:rsid w:val="0068428D"/>
    <w:rsid w:val="006847A3"/>
    <w:rsid w:val="006857B3"/>
    <w:rsid w:val="00686AFF"/>
    <w:rsid w:val="00686D8F"/>
    <w:rsid w:val="00687CB7"/>
    <w:rsid w:val="00690ACD"/>
    <w:rsid w:val="00691521"/>
    <w:rsid w:val="00691732"/>
    <w:rsid w:val="00691B0D"/>
    <w:rsid w:val="00691E39"/>
    <w:rsid w:val="006921C8"/>
    <w:rsid w:val="00692478"/>
    <w:rsid w:val="00692D1A"/>
    <w:rsid w:val="00692ECD"/>
    <w:rsid w:val="00692F0A"/>
    <w:rsid w:val="006939F2"/>
    <w:rsid w:val="00693A67"/>
    <w:rsid w:val="00693C1C"/>
    <w:rsid w:val="0069402C"/>
    <w:rsid w:val="00694128"/>
    <w:rsid w:val="006941B5"/>
    <w:rsid w:val="00694409"/>
    <w:rsid w:val="00694BB4"/>
    <w:rsid w:val="00695A3F"/>
    <w:rsid w:val="006963FB"/>
    <w:rsid w:val="006967A7"/>
    <w:rsid w:val="006968F3"/>
    <w:rsid w:val="00696AF1"/>
    <w:rsid w:val="00696D44"/>
    <w:rsid w:val="006977D6"/>
    <w:rsid w:val="006A0254"/>
    <w:rsid w:val="006A095D"/>
    <w:rsid w:val="006A1951"/>
    <w:rsid w:val="006A1C75"/>
    <w:rsid w:val="006A22DA"/>
    <w:rsid w:val="006A2C46"/>
    <w:rsid w:val="006A322E"/>
    <w:rsid w:val="006A32D7"/>
    <w:rsid w:val="006A32EE"/>
    <w:rsid w:val="006A4B7C"/>
    <w:rsid w:val="006A4F86"/>
    <w:rsid w:val="006A5215"/>
    <w:rsid w:val="006A5396"/>
    <w:rsid w:val="006A59D9"/>
    <w:rsid w:val="006A5DD0"/>
    <w:rsid w:val="006A6029"/>
    <w:rsid w:val="006A6B20"/>
    <w:rsid w:val="006A72D8"/>
    <w:rsid w:val="006A738B"/>
    <w:rsid w:val="006A779D"/>
    <w:rsid w:val="006A780D"/>
    <w:rsid w:val="006B00EA"/>
    <w:rsid w:val="006B019D"/>
    <w:rsid w:val="006B0475"/>
    <w:rsid w:val="006B13BD"/>
    <w:rsid w:val="006B20D2"/>
    <w:rsid w:val="006B26F9"/>
    <w:rsid w:val="006B2E13"/>
    <w:rsid w:val="006B3271"/>
    <w:rsid w:val="006B3488"/>
    <w:rsid w:val="006B36C5"/>
    <w:rsid w:val="006B3B7F"/>
    <w:rsid w:val="006B3EC0"/>
    <w:rsid w:val="006B3F9C"/>
    <w:rsid w:val="006B407E"/>
    <w:rsid w:val="006B4A4B"/>
    <w:rsid w:val="006B5076"/>
    <w:rsid w:val="006B54D3"/>
    <w:rsid w:val="006B568C"/>
    <w:rsid w:val="006B5E48"/>
    <w:rsid w:val="006B5EEA"/>
    <w:rsid w:val="006B65F4"/>
    <w:rsid w:val="006B6D8A"/>
    <w:rsid w:val="006B7C59"/>
    <w:rsid w:val="006C08A4"/>
    <w:rsid w:val="006C1140"/>
    <w:rsid w:val="006C1311"/>
    <w:rsid w:val="006C1B00"/>
    <w:rsid w:val="006C2427"/>
    <w:rsid w:val="006C2A4C"/>
    <w:rsid w:val="006C2BAA"/>
    <w:rsid w:val="006C3043"/>
    <w:rsid w:val="006C31A5"/>
    <w:rsid w:val="006C35E2"/>
    <w:rsid w:val="006C3C17"/>
    <w:rsid w:val="006C49A5"/>
    <w:rsid w:val="006C4B04"/>
    <w:rsid w:val="006C4E2D"/>
    <w:rsid w:val="006C5292"/>
    <w:rsid w:val="006C5D50"/>
    <w:rsid w:val="006C5F8E"/>
    <w:rsid w:val="006C64D1"/>
    <w:rsid w:val="006C6780"/>
    <w:rsid w:val="006C7422"/>
    <w:rsid w:val="006D02CB"/>
    <w:rsid w:val="006D0591"/>
    <w:rsid w:val="006D17CB"/>
    <w:rsid w:val="006D18E5"/>
    <w:rsid w:val="006D1A64"/>
    <w:rsid w:val="006D248F"/>
    <w:rsid w:val="006D24F2"/>
    <w:rsid w:val="006D2A39"/>
    <w:rsid w:val="006D2BAE"/>
    <w:rsid w:val="006D31FB"/>
    <w:rsid w:val="006D3FDC"/>
    <w:rsid w:val="006D477A"/>
    <w:rsid w:val="006D4800"/>
    <w:rsid w:val="006D4B07"/>
    <w:rsid w:val="006D4BF2"/>
    <w:rsid w:val="006D4F54"/>
    <w:rsid w:val="006D536A"/>
    <w:rsid w:val="006D54B3"/>
    <w:rsid w:val="006D5DCD"/>
    <w:rsid w:val="006D66B1"/>
    <w:rsid w:val="006D678E"/>
    <w:rsid w:val="006D6CB6"/>
    <w:rsid w:val="006D732C"/>
    <w:rsid w:val="006D76A1"/>
    <w:rsid w:val="006D77CB"/>
    <w:rsid w:val="006D7BA7"/>
    <w:rsid w:val="006E1577"/>
    <w:rsid w:val="006E1A77"/>
    <w:rsid w:val="006E2E02"/>
    <w:rsid w:val="006E3CB6"/>
    <w:rsid w:val="006E45F8"/>
    <w:rsid w:val="006E5BCC"/>
    <w:rsid w:val="006E657F"/>
    <w:rsid w:val="006E6CE1"/>
    <w:rsid w:val="006E6E15"/>
    <w:rsid w:val="006E7756"/>
    <w:rsid w:val="006F00CD"/>
    <w:rsid w:val="006F02F6"/>
    <w:rsid w:val="006F072E"/>
    <w:rsid w:val="006F0B66"/>
    <w:rsid w:val="006F0E0F"/>
    <w:rsid w:val="006F1508"/>
    <w:rsid w:val="006F17AF"/>
    <w:rsid w:val="006F2086"/>
    <w:rsid w:val="006F22C5"/>
    <w:rsid w:val="006F265E"/>
    <w:rsid w:val="006F27BC"/>
    <w:rsid w:val="006F296B"/>
    <w:rsid w:val="006F31C0"/>
    <w:rsid w:val="006F328D"/>
    <w:rsid w:val="006F3785"/>
    <w:rsid w:val="006F395F"/>
    <w:rsid w:val="006F404E"/>
    <w:rsid w:val="006F45E6"/>
    <w:rsid w:val="006F48E8"/>
    <w:rsid w:val="006F4B7E"/>
    <w:rsid w:val="006F4BB3"/>
    <w:rsid w:val="006F4BCB"/>
    <w:rsid w:val="006F4D3D"/>
    <w:rsid w:val="006F4E41"/>
    <w:rsid w:val="006F5158"/>
    <w:rsid w:val="006F5A2A"/>
    <w:rsid w:val="006F63B1"/>
    <w:rsid w:val="006F6718"/>
    <w:rsid w:val="006F67B2"/>
    <w:rsid w:val="006F6D3D"/>
    <w:rsid w:val="006F79AF"/>
    <w:rsid w:val="006F7E41"/>
    <w:rsid w:val="0070071A"/>
    <w:rsid w:val="007011CA"/>
    <w:rsid w:val="0070154A"/>
    <w:rsid w:val="00701994"/>
    <w:rsid w:val="00701A6B"/>
    <w:rsid w:val="00702019"/>
    <w:rsid w:val="00702BEA"/>
    <w:rsid w:val="00702DC8"/>
    <w:rsid w:val="00702F54"/>
    <w:rsid w:val="007036EB"/>
    <w:rsid w:val="00704C32"/>
    <w:rsid w:val="00704DFF"/>
    <w:rsid w:val="0070522D"/>
    <w:rsid w:val="00705FA6"/>
    <w:rsid w:val="0070696C"/>
    <w:rsid w:val="007105BD"/>
    <w:rsid w:val="00710DBF"/>
    <w:rsid w:val="00711239"/>
    <w:rsid w:val="00711568"/>
    <w:rsid w:val="007124E5"/>
    <w:rsid w:val="00712725"/>
    <w:rsid w:val="00713568"/>
    <w:rsid w:val="0071532D"/>
    <w:rsid w:val="00715A97"/>
    <w:rsid w:val="00716343"/>
    <w:rsid w:val="00717195"/>
    <w:rsid w:val="007172FF"/>
    <w:rsid w:val="007177B7"/>
    <w:rsid w:val="007206AE"/>
    <w:rsid w:val="00720968"/>
    <w:rsid w:val="00720B96"/>
    <w:rsid w:val="00721184"/>
    <w:rsid w:val="00721BCD"/>
    <w:rsid w:val="0072211A"/>
    <w:rsid w:val="00722292"/>
    <w:rsid w:val="00722558"/>
    <w:rsid w:val="0072293B"/>
    <w:rsid w:val="007231E9"/>
    <w:rsid w:val="0072339C"/>
    <w:rsid w:val="007236B2"/>
    <w:rsid w:val="00723C57"/>
    <w:rsid w:val="00723DA3"/>
    <w:rsid w:val="00723E88"/>
    <w:rsid w:val="0072407F"/>
    <w:rsid w:val="00724D83"/>
    <w:rsid w:val="007261BA"/>
    <w:rsid w:val="00726BD9"/>
    <w:rsid w:val="00726C44"/>
    <w:rsid w:val="00727A15"/>
    <w:rsid w:val="00730AF2"/>
    <w:rsid w:val="00730C7A"/>
    <w:rsid w:val="00732616"/>
    <w:rsid w:val="007328E8"/>
    <w:rsid w:val="00732CD2"/>
    <w:rsid w:val="00732E99"/>
    <w:rsid w:val="00732E9F"/>
    <w:rsid w:val="007339D3"/>
    <w:rsid w:val="00733BE4"/>
    <w:rsid w:val="00734B00"/>
    <w:rsid w:val="00734EDC"/>
    <w:rsid w:val="00735558"/>
    <w:rsid w:val="00735824"/>
    <w:rsid w:val="00735C2A"/>
    <w:rsid w:val="00736486"/>
    <w:rsid w:val="00736B9A"/>
    <w:rsid w:val="00736CAA"/>
    <w:rsid w:val="00736DC4"/>
    <w:rsid w:val="007374BD"/>
    <w:rsid w:val="00737E3E"/>
    <w:rsid w:val="0074004B"/>
    <w:rsid w:val="00740080"/>
    <w:rsid w:val="007400AD"/>
    <w:rsid w:val="00740317"/>
    <w:rsid w:val="00740761"/>
    <w:rsid w:val="007408D2"/>
    <w:rsid w:val="00740AA8"/>
    <w:rsid w:val="007412CE"/>
    <w:rsid w:val="0074169F"/>
    <w:rsid w:val="00741E2D"/>
    <w:rsid w:val="0074238E"/>
    <w:rsid w:val="0074335E"/>
    <w:rsid w:val="0074441C"/>
    <w:rsid w:val="00745838"/>
    <w:rsid w:val="00745C04"/>
    <w:rsid w:val="00747431"/>
    <w:rsid w:val="007474A8"/>
    <w:rsid w:val="00747626"/>
    <w:rsid w:val="00747855"/>
    <w:rsid w:val="00747D8C"/>
    <w:rsid w:val="00750033"/>
    <w:rsid w:val="007505AB"/>
    <w:rsid w:val="00750692"/>
    <w:rsid w:val="007515C4"/>
    <w:rsid w:val="007518CD"/>
    <w:rsid w:val="00751C37"/>
    <w:rsid w:val="007524CE"/>
    <w:rsid w:val="00752527"/>
    <w:rsid w:val="007526E3"/>
    <w:rsid w:val="00752A2C"/>
    <w:rsid w:val="00752D5A"/>
    <w:rsid w:val="00753570"/>
    <w:rsid w:val="00753A06"/>
    <w:rsid w:val="00753D84"/>
    <w:rsid w:val="00753F67"/>
    <w:rsid w:val="00754890"/>
    <w:rsid w:val="00756578"/>
    <w:rsid w:val="0075671C"/>
    <w:rsid w:val="00756786"/>
    <w:rsid w:val="0075678E"/>
    <w:rsid w:val="00756AC5"/>
    <w:rsid w:val="00757644"/>
    <w:rsid w:val="007579D3"/>
    <w:rsid w:val="0076031C"/>
    <w:rsid w:val="00760895"/>
    <w:rsid w:val="00760C3B"/>
    <w:rsid w:val="00760C4E"/>
    <w:rsid w:val="00760C88"/>
    <w:rsid w:val="00760F55"/>
    <w:rsid w:val="00761042"/>
    <w:rsid w:val="0076142D"/>
    <w:rsid w:val="007619DD"/>
    <w:rsid w:val="007622EC"/>
    <w:rsid w:val="00762719"/>
    <w:rsid w:val="00762C38"/>
    <w:rsid w:val="00763817"/>
    <w:rsid w:val="00764162"/>
    <w:rsid w:val="00764345"/>
    <w:rsid w:val="0076450D"/>
    <w:rsid w:val="00764AEC"/>
    <w:rsid w:val="00765703"/>
    <w:rsid w:val="00766526"/>
    <w:rsid w:val="0076656B"/>
    <w:rsid w:val="00766DDB"/>
    <w:rsid w:val="007670E1"/>
    <w:rsid w:val="007675DA"/>
    <w:rsid w:val="007679F3"/>
    <w:rsid w:val="00767F26"/>
    <w:rsid w:val="007707E6"/>
    <w:rsid w:val="00770EC2"/>
    <w:rsid w:val="007717A3"/>
    <w:rsid w:val="007721A7"/>
    <w:rsid w:val="00772C4A"/>
    <w:rsid w:val="00772E75"/>
    <w:rsid w:val="00772F33"/>
    <w:rsid w:val="007732BC"/>
    <w:rsid w:val="0077410D"/>
    <w:rsid w:val="0077425E"/>
    <w:rsid w:val="00774A76"/>
    <w:rsid w:val="00774BB7"/>
    <w:rsid w:val="00774D2C"/>
    <w:rsid w:val="007750CF"/>
    <w:rsid w:val="00775CC4"/>
    <w:rsid w:val="0077678C"/>
    <w:rsid w:val="00776FE4"/>
    <w:rsid w:val="00777237"/>
    <w:rsid w:val="00780E86"/>
    <w:rsid w:val="0078105E"/>
    <w:rsid w:val="0078166C"/>
    <w:rsid w:val="00782064"/>
    <w:rsid w:val="00782127"/>
    <w:rsid w:val="007824C8"/>
    <w:rsid w:val="007824CE"/>
    <w:rsid w:val="007827CC"/>
    <w:rsid w:val="0078313C"/>
    <w:rsid w:val="007832C7"/>
    <w:rsid w:val="00783C47"/>
    <w:rsid w:val="0078421B"/>
    <w:rsid w:val="0078432C"/>
    <w:rsid w:val="00784450"/>
    <w:rsid w:val="00784524"/>
    <w:rsid w:val="00784A39"/>
    <w:rsid w:val="00784E6B"/>
    <w:rsid w:val="00785B30"/>
    <w:rsid w:val="00786FD1"/>
    <w:rsid w:val="007870E3"/>
    <w:rsid w:val="00787195"/>
    <w:rsid w:val="007874EC"/>
    <w:rsid w:val="007877DC"/>
    <w:rsid w:val="00787DF1"/>
    <w:rsid w:val="0079017F"/>
    <w:rsid w:val="00790504"/>
    <w:rsid w:val="00791A35"/>
    <w:rsid w:val="0079232F"/>
    <w:rsid w:val="007935AE"/>
    <w:rsid w:val="00793734"/>
    <w:rsid w:val="0079374B"/>
    <w:rsid w:val="00793E77"/>
    <w:rsid w:val="00795175"/>
    <w:rsid w:val="00795664"/>
    <w:rsid w:val="0079572D"/>
    <w:rsid w:val="00796986"/>
    <w:rsid w:val="0079782F"/>
    <w:rsid w:val="007A05ED"/>
    <w:rsid w:val="007A0ACE"/>
    <w:rsid w:val="007A0E77"/>
    <w:rsid w:val="007A0EF3"/>
    <w:rsid w:val="007A12A8"/>
    <w:rsid w:val="007A1309"/>
    <w:rsid w:val="007A15E0"/>
    <w:rsid w:val="007A168F"/>
    <w:rsid w:val="007A208E"/>
    <w:rsid w:val="007A2838"/>
    <w:rsid w:val="007A28A2"/>
    <w:rsid w:val="007A305F"/>
    <w:rsid w:val="007A36BC"/>
    <w:rsid w:val="007A380C"/>
    <w:rsid w:val="007A3D73"/>
    <w:rsid w:val="007A4772"/>
    <w:rsid w:val="007A5F5D"/>
    <w:rsid w:val="007A6746"/>
    <w:rsid w:val="007A6955"/>
    <w:rsid w:val="007A69A8"/>
    <w:rsid w:val="007A7544"/>
    <w:rsid w:val="007A7C3E"/>
    <w:rsid w:val="007B0511"/>
    <w:rsid w:val="007B0547"/>
    <w:rsid w:val="007B1263"/>
    <w:rsid w:val="007B19C2"/>
    <w:rsid w:val="007B3236"/>
    <w:rsid w:val="007B3401"/>
    <w:rsid w:val="007B340A"/>
    <w:rsid w:val="007B408B"/>
    <w:rsid w:val="007B410D"/>
    <w:rsid w:val="007B441F"/>
    <w:rsid w:val="007B4951"/>
    <w:rsid w:val="007B522A"/>
    <w:rsid w:val="007B569F"/>
    <w:rsid w:val="007B580B"/>
    <w:rsid w:val="007B63D9"/>
    <w:rsid w:val="007B64E9"/>
    <w:rsid w:val="007B6A93"/>
    <w:rsid w:val="007B6DF1"/>
    <w:rsid w:val="007B6F23"/>
    <w:rsid w:val="007B77E8"/>
    <w:rsid w:val="007B7B5F"/>
    <w:rsid w:val="007C04E4"/>
    <w:rsid w:val="007C075C"/>
    <w:rsid w:val="007C0EA2"/>
    <w:rsid w:val="007C0F58"/>
    <w:rsid w:val="007C1232"/>
    <w:rsid w:val="007C1848"/>
    <w:rsid w:val="007C1B68"/>
    <w:rsid w:val="007C1C53"/>
    <w:rsid w:val="007C1D6C"/>
    <w:rsid w:val="007C299C"/>
    <w:rsid w:val="007C2DD7"/>
    <w:rsid w:val="007C42C9"/>
    <w:rsid w:val="007C43F8"/>
    <w:rsid w:val="007C471C"/>
    <w:rsid w:val="007C48C2"/>
    <w:rsid w:val="007C5C35"/>
    <w:rsid w:val="007C5E48"/>
    <w:rsid w:val="007C60F2"/>
    <w:rsid w:val="007C635E"/>
    <w:rsid w:val="007C6DC5"/>
    <w:rsid w:val="007C75BB"/>
    <w:rsid w:val="007C7A2E"/>
    <w:rsid w:val="007D0DB4"/>
    <w:rsid w:val="007D1353"/>
    <w:rsid w:val="007D1567"/>
    <w:rsid w:val="007D1D72"/>
    <w:rsid w:val="007D1E46"/>
    <w:rsid w:val="007D21E5"/>
    <w:rsid w:val="007D2685"/>
    <w:rsid w:val="007D2BBA"/>
    <w:rsid w:val="007D2EF2"/>
    <w:rsid w:val="007D3015"/>
    <w:rsid w:val="007D3637"/>
    <w:rsid w:val="007D3DDB"/>
    <w:rsid w:val="007D3E3C"/>
    <w:rsid w:val="007D4089"/>
    <w:rsid w:val="007D4BE1"/>
    <w:rsid w:val="007D588B"/>
    <w:rsid w:val="007D59CE"/>
    <w:rsid w:val="007D5BA8"/>
    <w:rsid w:val="007D5E29"/>
    <w:rsid w:val="007D623B"/>
    <w:rsid w:val="007D68DE"/>
    <w:rsid w:val="007D6B45"/>
    <w:rsid w:val="007D6B6A"/>
    <w:rsid w:val="007D6DB5"/>
    <w:rsid w:val="007D7320"/>
    <w:rsid w:val="007D78DB"/>
    <w:rsid w:val="007D794D"/>
    <w:rsid w:val="007D7BC8"/>
    <w:rsid w:val="007E0068"/>
    <w:rsid w:val="007E03A2"/>
    <w:rsid w:val="007E0DC9"/>
    <w:rsid w:val="007E1A68"/>
    <w:rsid w:val="007E1F5C"/>
    <w:rsid w:val="007E20FD"/>
    <w:rsid w:val="007E2779"/>
    <w:rsid w:val="007E427F"/>
    <w:rsid w:val="007E4D59"/>
    <w:rsid w:val="007E4DE9"/>
    <w:rsid w:val="007E57A5"/>
    <w:rsid w:val="007E66BC"/>
    <w:rsid w:val="007E6837"/>
    <w:rsid w:val="007E727A"/>
    <w:rsid w:val="007E7E8C"/>
    <w:rsid w:val="007F0CDC"/>
    <w:rsid w:val="007F0D57"/>
    <w:rsid w:val="007F1D5E"/>
    <w:rsid w:val="007F21E7"/>
    <w:rsid w:val="007F22BD"/>
    <w:rsid w:val="007F2402"/>
    <w:rsid w:val="007F2685"/>
    <w:rsid w:val="007F27EA"/>
    <w:rsid w:val="007F32FE"/>
    <w:rsid w:val="007F3B46"/>
    <w:rsid w:val="007F420F"/>
    <w:rsid w:val="007F49F1"/>
    <w:rsid w:val="007F4EDD"/>
    <w:rsid w:val="007F4FDB"/>
    <w:rsid w:val="007F57EA"/>
    <w:rsid w:val="007F5937"/>
    <w:rsid w:val="007F5B74"/>
    <w:rsid w:val="007F62C5"/>
    <w:rsid w:val="007F6317"/>
    <w:rsid w:val="007F6ACE"/>
    <w:rsid w:val="007F6B63"/>
    <w:rsid w:val="007F6C85"/>
    <w:rsid w:val="007F7006"/>
    <w:rsid w:val="007F712C"/>
    <w:rsid w:val="007F76EF"/>
    <w:rsid w:val="007F7C59"/>
    <w:rsid w:val="0080047A"/>
    <w:rsid w:val="00800540"/>
    <w:rsid w:val="00800F90"/>
    <w:rsid w:val="00801A9C"/>
    <w:rsid w:val="00801B4F"/>
    <w:rsid w:val="00801C8B"/>
    <w:rsid w:val="008028B1"/>
    <w:rsid w:val="0080294E"/>
    <w:rsid w:val="00802D9B"/>
    <w:rsid w:val="008031E6"/>
    <w:rsid w:val="008041C2"/>
    <w:rsid w:val="00804E38"/>
    <w:rsid w:val="00804EAE"/>
    <w:rsid w:val="00805452"/>
    <w:rsid w:val="008057CB"/>
    <w:rsid w:val="00805B9E"/>
    <w:rsid w:val="00806173"/>
    <w:rsid w:val="00807637"/>
    <w:rsid w:val="008077FD"/>
    <w:rsid w:val="00807C76"/>
    <w:rsid w:val="0081061D"/>
    <w:rsid w:val="008107D1"/>
    <w:rsid w:val="008107DC"/>
    <w:rsid w:val="00810B97"/>
    <w:rsid w:val="00810FFB"/>
    <w:rsid w:val="00811E5B"/>
    <w:rsid w:val="00811EC0"/>
    <w:rsid w:val="008131C5"/>
    <w:rsid w:val="00813501"/>
    <w:rsid w:val="0081435C"/>
    <w:rsid w:val="00814491"/>
    <w:rsid w:val="00814723"/>
    <w:rsid w:val="00815248"/>
    <w:rsid w:val="00815A7B"/>
    <w:rsid w:val="00815E8B"/>
    <w:rsid w:val="00816165"/>
    <w:rsid w:val="00816596"/>
    <w:rsid w:val="00816F50"/>
    <w:rsid w:val="0081738D"/>
    <w:rsid w:val="008173A2"/>
    <w:rsid w:val="008173F2"/>
    <w:rsid w:val="00817BDA"/>
    <w:rsid w:val="00820798"/>
    <w:rsid w:val="00820969"/>
    <w:rsid w:val="00820DEE"/>
    <w:rsid w:val="00820E61"/>
    <w:rsid w:val="0082151C"/>
    <w:rsid w:val="00821664"/>
    <w:rsid w:val="008217C3"/>
    <w:rsid w:val="00821AC7"/>
    <w:rsid w:val="00821E4C"/>
    <w:rsid w:val="00821F62"/>
    <w:rsid w:val="008226BE"/>
    <w:rsid w:val="00822B46"/>
    <w:rsid w:val="00822EFD"/>
    <w:rsid w:val="00823C0D"/>
    <w:rsid w:val="00824CB1"/>
    <w:rsid w:val="00824FD9"/>
    <w:rsid w:val="008255C4"/>
    <w:rsid w:val="00825756"/>
    <w:rsid w:val="00825B48"/>
    <w:rsid w:val="00825B64"/>
    <w:rsid w:val="00825E6F"/>
    <w:rsid w:val="00826600"/>
    <w:rsid w:val="00826910"/>
    <w:rsid w:val="008273C8"/>
    <w:rsid w:val="00827438"/>
    <w:rsid w:val="00827562"/>
    <w:rsid w:val="008278A4"/>
    <w:rsid w:val="00827931"/>
    <w:rsid w:val="00827BD4"/>
    <w:rsid w:val="00827D64"/>
    <w:rsid w:val="008301BB"/>
    <w:rsid w:val="00830251"/>
    <w:rsid w:val="008312D8"/>
    <w:rsid w:val="00831E0E"/>
    <w:rsid w:val="00831FD0"/>
    <w:rsid w:val="0083285A"/>
    <w:rsid w:val="00832C6D"/>
    <w:rsid w:val="00832FAF"/>
    <w:rsid w:val="0083371D"/>
    <w:rsid w:val="00835513"/>
    <w:rsid w:val="00835CA4"/>
    <w:rsid w:val="0083625F"/>
    <w:rsid w:val="00840593"/>
    <w:rsid w:val="008422EE"/>
    <w:rsid w:val="00842808"/>
    <w:rsid w:val="00842C76"/>
    <w:rsid w:val="00843161"/>
    <w:rsid w:val="008437DA"/>
    <w:rsid w:val="00843D23"/>
    <w:rsid w:val="00844038"/>
    <w:rsid w:val="00844940"/>
    <w:rsid w:val="00844954"/>
    <w:rsid w:val="00844B7F"/>
    <w:rsid w:val="00844D36"/>
    <w:rsid w:val="00845021"/>
    <w:rsid w:val="008452FF"/>
    <w:rsid w:val="00845E5D"/>
    <w:rsid w:val="00845E68"/>
    <w:rsid w:val="00845F50"/>
    <w:rsid w:val="00846636"/>
    <w:rsid w:val="008467FC"/>
    <w:rsid w:val="0084689E"/>
    <w:rsid w:val="00847389"/>
    <w:rsid w:val="0084753E"/>
    <w:rsid w:val="00847692"/>
    <w:rsid w:val="0084793C"/>
    <w:rsid w:val="00850A80"/>
    <w:rsid w:val="00850E02"/>
    <w:rsid w:val="00851E0B"/>
    <w:rsid w:val="008521A7"/>
    <w:rsid w:val="008522F5"/>
    <w:rsid w:val="0085231E"/>
    <w:rsid w:val="00852FEB"/>
    <w:rsid w:val="00853C51"/>
    <w:rsid w:val="00853E1F"/>
    <w:rsid w:val="00853EAB"/>
    <w:rsid w:val="00853FC0"/>
    <w:rsid w:val="008540D5"/>
    <w:rsid w:val="0085411B"/>
    <w:rsid w:val="00855045"/>
    <w:rsid w:val="008551AE"/>
    <w:rsid w:val="008558D1"/>
    <w:rsid w:val="00855DE9"/>
    <w:rsid w:val="00856126"/>
    <w:rsid w:val="00856657"/>
    <w:rsid w:val="00856F25"/>
    <w:rsid w:val="00857641"/>
    <w:rsid w:val="00857ACC"/>
    <w:rsid w:val="00857E0B"/>
    <w:rsid w:val="008608EF"/>
    <w:rsid w:val="00861A63"/>
    <w:rsid w:val="0086379B"/>
    <w:rsid w:val="0086479E"/>
    <w:rsid w:val="00865C39"/>
    <w:rsid w:val="00865CC8"/>
    <w:rsid w:val="0086675A"/>
    <w:rsid w:val="008667E8"/>
    <w:rsid w:val="0086773B"/>
    <w:rsid w:val="00867854"/>
    <w:rsid w:val="00867A54"/>
    <w:rsid w:val="00867BD1"/>
    <w:rsid w:val="00867DD1"/>
    <w:rsid w:val="00870029"/>
    <w:rsid w:val="008700C8"/>
    <w:rsid w:val="008710B7"/>
    <w:rsid w:val="008714EC"/>
    <w:rsid w:val="008716AE"/>
    <w:rsid w:val="008717DA"/>
    <w:rsid w:val="00871AA9"/>
    <w:rsid w:val="00871D57"/>
    <w:rsid w:val="0087201B"/>
    <w:rsid w:val="00872753"/>
    <w:rsid w:val="00873093"/>
    <w:rsid w:val="00873632"/>
    <w:rsid w:val="00873A10"/>
    <w:rsid w:val="00873BFC"/>
    <w:rsid w:val="00874627"/>
    <w:rsid w:val="008748DF"/>
    <w:rsid w:val="008751B1"/>
    <w:rsid w:val="00876008"/>
    <w:rsid w:val="00876321"/>
    <w:rsid w:val="0087681D"/>
    <w:rsid w:val="00876C1B"/>
    <w:rsid w:val="00876ED1"/>
    <w:rsid w:val="00876F76"/>
    <w:rsid w:val="008772B4"/>
    <w:rsid w:val="0087758F"/>
    <w:rsid w:val="00877649"/>
    <w:rsid w:val="00877A2F"/>
    <w:rsid w:val="00877BB9"/>
    <w:rsid w:val="00877E35"/>
    <w:rsid w:val="0088066C"/>
    <w:rsid w:val="008807C5"/>
    <w:rsid w:val="00880EC9"/>
    <w:rsid w:val="00880EFB"/>
    <w:rsid w:val="00881015"/>
    <w:rsid w:val="00881753"/>
    <w:rsid w:val="0088178E"/>
    <w:rsid w:val="00881E75"/>
    <w:rsid w:val="00882009"/>
    <w:rsid w:val="00882044"/>
    <w:rsid w:val="0088273E"/>
    <w:rsid w:val="00882F4D"/>
    <w:rsid w:val="008835A0"/>
    <w:rsid w:val="008837BC"/>
    <w:rsid w:val="00883FED"/>
    <w:rsid w:val="008852A3"/>
    <w:rsid w:val="00885746"/>
    <w:rsid w:val="00886CF4"/>
    <w:rsid w:val="0088700C"/>
    <w:rsid w:val="008873C5"/>
    <w:rsid w:val="00887ACA"/>
    <w:rsid w:val="00887E48"/>
    <w:rsid w:val="008905AD"/>
    <w:rsid w:val="0089065C"/>
    <w:rsid w:val="008912EB"/>
    <w:rsid w:val="008915C1"/>
    <w:rsid w:val="00891981"/>
    <w:rsid w:val="008923E0"/>
    <w:rsid w:val="00892997"/>
    <w:rsid w:val="008934F3"/>
    <w:rsid w:val="008937CA"/>
    <w:rsid w:val="00893D0C"/>
    <w:rsid w:val="00893EC2"/>
    <w:rsid w:val="00894445"/>
    <w:rsid w:val="00894871"/>
    <w:rsid w:val="00895342"/>
    <w:rsid w:val="00895979"/>
    <w:rsid w:val="008960B2"/>
    <w:rsid w:val="008962AB"/>
    <w:rsid w:val="00896C87"/>
    <w:rsid w:val="008979C3"/>
    <w:rsid w:val="00897A6B"/>
    <w:rsid w:val="00897E9B"/>
    <w:rsid w:val="00897FFE"/>
    <w:rsid w:val="008A03EC"/>
    <w:rsid w:val="008A03F2"/>
    <w:rsid w:val="008A09DC"/>
    <w:rsid w:val="008A0DFF"/>
    <w:rsid w:val="008A1E09"/>
    <w:rsid w:val="008A26DA"/>
    <w:rsid w:val="008A28E3"/>
    <w:rsid w:val="008A3889"/>
    <w:rsid w:val="008A40FF"/>
    <w:rsid w:val="008A4439"/>
    <w:rsid w:val="008A4448"/>
    <w:rsid w:val="008A4E88"/>
    <w:rsid w:val="008A53D7"/>
    <w:rsid w:val="008A59E8"/>
    <w:rsid w:val="008A5FBE"/>
    <w:rsid w:val="008A60DC"/>
    <w:rsid w:val="008A6BDE"/>
    <w:rsid w:val="008A6DBF"/>
    <w:rsid w:val="008A7E39"/>
    <w:rsid w:val="008A7FC4"/>
    <w:rsid w:val="008B056C"/>
    <w:rsid w:val="008B097B"/>
    <w:rsid w:val="008B0A44"/>
    <w:rsid w:val="008B0FFA"/>
    <w:rsid w:val="008B1B41"/>
    <w:rsid w:val="008B28A7"/>
    <w:rsid w:val="008B37D0"/>
    <w:rsid w:val="008B3C76"/>
    <w:rsid w:val="008B4562"/>
    <w:rsid w:val="008B488C"/>
    <w:rsid w:val="008B4A55"/>
    <w:rsid w:val="008B4E41"/>
    <w:rsid w:val="008B4F81"/>
    <w:rsid w:val="008B53DE"/>
    <w:rsid w:val="008B5881"/>
    <w:rsid w:val="008B60F1"/>
    <w:rsid w:val="008B7306"/>
    <w:rsid w:val="008B7EE6"/>
    <w:rsid w:val="008C169A"/>
    <w:rsid w:val="008C16E3"/>
    <w:rsid w:val="008C176D"/>
    <w:rsid w:val="008C17E8"/>
    <w:rsid w:val="008C1A2E"/>
    <w:rsid w:val="008C2419"/>
    <w:rsid w:val="008C2651"/>
    <w:rsid w:val="008C27EA"/>
    <w:rsid w:val="008C2A6A"/>
    <w:rsid w:val="008C2A86"/>
    <w:rsid w:val="008C2EF5"/>
    <w:rsid w:val="008C3134"/>
    <w:rsid w:val="008C3A9B"/>
    <w:rsid w:val="008C3E08"/>
    <w:rsid w:val="008C46D4"/>
    <w:rsid w:val="008C46FE"/>
    <w:rsid w:val="008C47DE"/>
    <w:rsid w:val="008C56EA"/>
    <w:rsid w:val="008C662C"/>
    <w:rsid w:val="008C66EA"/>
    <w:rsid w:val="008C7048"/>
    <w:rsid w:val="008C71F3"/>
    <w:rsid w:val="008C760B"/>
    <w:rsid w:val="008C76D2"/>
    <w:rsid w:val="008D1164"/>
    <w:rsid w:val="008D1BF4"/>
    <w:rsid w:val="008D20AB"/>
    <w:rsid w:val="008D2418"/>
    <w:rsid w:val="008D2D1D"/>
    <w:rsid w:val="008D2DF6"/>
    <w:rsid w:val="008D34D9"/>
    <w:rsid w:val="008D39BE"/>
    <w:rsid w:val="008D4769"/>
    <w:rsid w:val="008D4794"/>
    <w:rsid w:val="008D4CD3"/>
    <w:rsid w:val="008D510A"/>
    <w:rsid w:val="008D5877"/>
    <w:rsid w:val="008D60BF"/>
    <w:rsid w:val="008D61BF"/>
    <w:rsid w:val="008D61E7"/>
    <w:rsid w:val="008D6300"/>
    <w:rsid w:val="008D65D9"/>
    <w:rsid w:val="008D6778"/>
    <w:rsid w:val="008D7026"/>
    <w:rsid w:val="008D73C9"/>
    <w:rsid w:val="008D7E7A"/>
    <w:rsid w:val="008D7F74"/>
    <w:rsid w:val="008E0042"/>
    <w:rsid w:val="008E10D9"/>
    <w:rsid w:val="008E1357"/>
    <w:rsid w:val="008E1956"/>
    <w:rsid w:val="008E1BC9"/>
    <w:rsid w:val="008E1F8D"/>
    <w:rsid w:val="008E2122"/>
    <w:rsid w:val="008E21FC"/>
    <w:rsid w:val="008E235E"/>
    <w:rsid w:val="008E2466"/>
    <w:rsid w:val="008E2ACE"/>
    <w:rsid w:val="008E2DB9"/>
    <w:rsid w:val="008E31CF"/>
    <w:rsid w:val="008E42CA"/>
    <w:rsid w:val="008E45FF"/>
    <w:rsid w:val="008E49D2"/>
    <w:rsid w:val="008E4E8E"/>
    <w:rsid w:val="008E4F40"/>
    <w:rsid w:val="008E513B"/>
    <w:rsid w:val="008E7021"/>
    <w:rsid w:val="008E7DDE"/>
    <w:rsid w:val="008F0462"/>
    <w:rsid w:val="008F0811"/>
    <w:rsid w:val="008F083B"/>
    <w:rsid w:val="008F11F3"/>
    <w:rsid w:val="008F1790"/>
    <w:rsid w:val="008F1843"/>
    <w:rsid w:val="008F1C88"/>
    <w:rsid w:val="008F2264"/>
    <w:rsid w:val="008F2494"/>
    <w:rsid w:val="008F29D4"/>
    <w:rsid w:val="008F32AA"/>
    <w:rsid w:val="008F339D"/>
    <w:rsid w:val="008F3435"/>
    <w:rsid w:val="008F4063"/>
    <w:rsid w:val="008F4106"/>
    <w:rsid w:val="008F5531"/>
    <w:rsid w:val="008F7149"/>
    <w:rsid w:val="009005BA"/>
    <w:rsid w:val="00900886"/>
    <w:rsid w:val="009012FA"/>
    <w:rsid w:val="009020AA"/>
    <w:rsid w:val="00902165"/>
    <w:rsid w:val="009026A2"/>
    <w:rsid w:val="009029A4"/>
    <w:rsid w:val="00903195"/>
    <w:rsid w:val="0090363D"/>
    <w:rsid w:val="0090394C"/>
    <w:rsid w:val="00903B84"/>
    <w:rsid w:val="009042A7"/>
    <w:rsid w:val="00904446"/>
    <w:rsid w:val="00904CD3"/>
    <w:rsid w:val="00904F20"/>
    <w:rsid w:val="009052AE"/>
    <w:rsid w:val="00905673"/>
    <w:rsid w:val="009056DE"/>
    <w:rsid w:val="00905DB7"/>
    <w:rsid w:val="009060C4"/>
    <w:rsid w:val="00907E8E"/>
    <w:rsid w:val="00911137"/>
    <w:rsid w:val="00911516"/>
    <w:rsid w:val="00912034"/>
    <w:rsid w:val="00912919"/>
    <w:rsid w:val="00912C97"/>
    <w:rsid w:val="00912E1C"/>
    <w:rsid w:val="00913ACA"/>
    <w:rsid w:val="00913B20"/>
    <w:rsid w:val="00914051"/>
    <w:rsid w:val="009144ED"/>
    <w:rsid w:val="00914E0A"/>
    <w:rsid w:val="00915B6C"/>
    <w:rsid w:val="009162F3"/>
    <w:rsid w:val="00916ACF"/>
    <w:rsid w:val="00916F0C"/>
    <w:rsid w:val="009171AA"/>
    <w:rsid w:val="00917234"/>
    <w:rsid w:val="00917662"/>
    <w:rsid w:val="00917A0A"/>
    <w:rsid w:val="00917B08"/>
    <w:rsid w:val="009201FB"/>
    <w:rsid w:val="0092060F"/>
    <w:rsid w:val="00920993"/>
    <w:rsid w:val="00921C7D"/>
    <w:rsid w:val="00921CA5"/>
    <w:rsid w:val="00921CB6"/>
    <w:rsid w:val="0092208A"/>
    <w:rsid w:val="009220FF"/>
    <w:rsid w:val="00922AD4"/>
    <w:rsid w:val="009239E2"/>
    <w:rsid w:val="00923A81"/>
    <w:rsid w:val="00923EA5"/>
    <w:rsid w:val="00923F77"/>
    <w:rsid w:val="00924C4C"/>
    <w:rsid w:val="00925705"/>
    <w:rsid w:val="0092579A"/>
    <w:rsid w:val="009257E7"/>
    <w:rsid w:val="00925A85"/>
    <w:rsid w:val="009261BD"/>
    <w:rsid w:val="009263DA"/>
    <w:rsid w:val="009265D6"/>
    <w:rsid w:val="00927228"/>
    <w:rsid w:val="0092741F"/>
    <w:rsid w:val="00927639"/>
    <w:rsid w:val="00927ABC"/>
    <w:rsid w:val="00927EF6"/>
    <w:rsid w:val="00930710"/>
    <w:rsid w:val="009307B7"/>
    <w:rsid w:val="00930991"/>
    <w:rsid w:val="00930BD4"/>
    <w:rsid w:val="00932D81"/>
    <w:rsid w:val="009334A6"/>
    <w:rsid w:val="00933AED"/>
    <w:rsid w:val="00933C70"/>
    <w:rsid w:val="0093457C"/>
    <w:rsid w:val="0093509F"/>
    <w:rsid w:val="00935F92"/>
    <w:rsid w:val="009363AF"/>
    <w:rsid w:val="009365E2"/>
    <w:rsid w:val="009370E3"/>
    <w:rsid w:val="009371BC"/>
    <w:rsid w:val="00937AFB"/>
    <w:rsid w:val="00937E52"/>
    <w:rsid w:val="00940342"/>
    <w:rsid w:val="00940664"/>
    <w:rsid w:val="00941077"/>
    <w:rsid w:val="0094116B"/>
    <w:rsid w:val="009411B2"/>
    <w:rsid w:val="00941233"/>
    <w:rsid w:val="009412CD"/>
    <w:rsid w:val="009414DC"/>
    <w:rsid w:val="00942B00"/>
    <w:rsid w:val="00942F7B"/>
    <w:rsid w:val="009430C4"/>
    <w:rsid w:val="00943772"/>
    <w:rsid w:val="00943B02"/>
    <w:rsid w:val="00943B45"/>
    <w:rsid w:val="00944DF6"/>
    <w:rsid w:val="00945782"/>
    <w:rsid w:val="0094689D"/>
    <w:rsid w:val="009472E5"/>
    <w:rsid w:val="009477FD"/>
    <w:rsid w:val="0095193E"/>
    <w:rsid w:val="00951963"/>
    <w:rsid w:val="00952347"/>
    <w:rsid w:val="009526D1"/>
    <w:rsid w:val="00952C72"/>
    <w:rsid w:val="00953C84"/>
    <w:rsid w:val="00954100"/>
    <w:rsid w:val="009547DD"/>
    <w:rsid w:val="00954B14"/>
    <w:rsid w:val="00954BF3"/>
    <w:rsid w:val="00955036"/>
    <w:rsid w:val="00955E0C"/>
    <w:rsid w:val="00956857"/>
    <w:rsid w:val="00957815"/>
    <w:rsid w:val="00960263"/>
    <w:rsid w:val="00960CB5"/>
    <w:rsid w:val="00960E67"/>
    <w:rsid w:val="0096105A"/>
    <w:rsid w:val="00961F93"/>
    <w:rsid w:val="00962D54"/>
    <w:rsid w:val="009631CD"/>
    <w:rsid w:val="00963858"/>
    <w:rsid w:val="00965098"/>
    <w:rsid w:val="00966ECB"/>
    <w:rsid w:val="0096767A"/>
    <w:rsid w:val="00967775"/>
    <w:rsid w:val="009678C4"/>
    <w:rsid w:val="009705B2"/>
    <w:rsid w:val="00970896"/>
    <w:rsid w:val="00970EC5"/>
    <w:rsid w:val="00970F7F"/>
    <w:rsid w:val="00970FC4"/>
    <w:rsid w:val="00971071"/>
    <w:rsid w:val="009716D2"/>
    <w:rsid w:val="009728F8"/>
    <w:rsid w:val="00973490"/>
    <w:rsid w:val="009739A7"/>
    <w:rsid w:val="00973AE7"/>
    <w:rsid w:val="00973E8A"/>
    <w:rsid w:val="00974DB9"/>
    <w:rsid w:val="00975628"/>
    <w:rsid w:val="00976328"/>
    <w:rsid w:val="009779A7"/>
    <w:rsid w:val="00977A2E"/>
    <w:rsid w:val="00977CB7"/>
    <w:rsid w:val="009804F0"/>
    <w:rsid w:val="009805C5"/>
    <w:rsid w:val="00980A8F"/>
    <w:rsid w:val="00981341"/>
    <w:rsid w:val="0098140D"/>
    <w:rsid w:val="00982546"/>
    <w:rsid w:val="00982B8E"/>
    <w:rsid w:val="00982E24"/>
    <w:rsid w:val="00983039"/>
    <w:rsid w:val="009832BB"/>
    <w:rsid w:val="009836CE"/>
    <w:rsid w:val="00983F69"/>
    <w:rsid w:val="00984694"/>
    <w:rsid w:val="00984B4E"/>
    <w:rsid w:val="0098713B"/>
    <w:rsid w:val="009872FA"/>
    <w:rsid w:val="00987891"/>
    <w:rsid w:val="009879D1"/>
    <w:rsid w:val="00987C8B"/>
    <w:rsid w:val="00987FB8"/>
    <w:rsid w:val="00990704"/>
    <w:rsid w:val="00990922"/>
    <w:rsid w:val="00991168"/>
    <w:rsid w:val="00991DDF"/>
    <w:rsid w:val="0099230C"/>
    <w:rsid w:val="00992615"/>
    <w:rsid w:val="00992E9F"/>
    <w:rsid w:val="00992EB0"/>
    <w:rsid w:val="0099311F"/>
    <w:rsid w:val="009938A4"/>
    <w:rsid w:val="00993A4F"/>
    <w:rsid w:val="00993B30"/>
    <w:rsid w:val="009940E7"/>
    <w:rsid w:val="009940EF"/>
    <w:rsid w:val="00994837"/>
    <w:rsid w:val="00994E76"/>
    <w:rsid w:val="009951EA"/>
    <w:rsid w:val="00995BC7"/>
    <w:rsid w:val="00995CEF"/>
    <w:rsid w:val="009969C1"/>
    <w:rsid w:val="00997135"/>
    <w:rsid w:val="00997BAC"/>
    <w:rsid w:val="00997CFB"/>
    <w:rsid w:val="00997D83"/>
    <w:rsid w:val="009A00D6"/>
    <w:rsid w:val="009A07A1"/>
    <w:rsid w:val="009A160E"/>
    <w:rsid w:val="009A1A14"/>
    <w:rsid w:val="009A1F96"/>
    <w:rsid w:val="009A2336"/>
    <w:rsid w:val="009A2559"/>
    <w:rsid w:val="009A3448"/>
    <w:rsid w:val="009A3824"/>
    <w:rsid w:val="009A4112"/>
    <w:rsid w:val="009A49C3"/>
    <w:rsid w:val="009A4AE9"/>
    <w:rsid w:val="009A4C59"/>
    <w:rsid w:val="009A559C"/>
    <w:rsid w:val="009A5A43"/>
    <w:rsid w:val="009A5EFB"/>
    <w:rsid w:val="009A696A"/>
    <w:rsid w:val="009A6A73"/>
    <w:rsid w:val="009A6B0E"/>
    <w:rsid w:val="009A6C97"/>
    <w:rsid w:val="009A6D49"/>
    <w:rsid w:val="009B0C31"/>
    <w:rsid w:val="009B105D"/>
    <w:rsid w:val="009B1347"/>
    <w:rsid w:val="009B17D0"/>
    <w:rsid w:val="009B2804"/>
    <w:rsid w:val="009B283C"/>
    <w:rsid w:val="009B2D3C"/>
    <w:rsid w:val="009B3105"/>
    <w:rsid w:val="009B34A9"/>
    <w:rsid w:val="009B3F34"/>
    <w:rsid w:val="009B420A"/>
    <w:rsid w:val="009B437A"/>
    <w:rsid w:val="009B4F53"/>
    <w:rsid w:val="009B50A5"/>
    <w:rsid w:val="009B518C"/>
    <w:rsid w:val="009B51EC"/>
    <w:rsid w:val="009B5604"/>
    <w:rsid w:val="009B631F"/>
    <w:rsid w:val="009B6FA8"/>
    <w:rsid w:val="009B7184"/>
    <w:rsid w:val="009B7776"/>
    <w:rsid w:val="009B7E31"/>
    <w:rsid w:val="009C00AD"/>
    <w:rsid w:val="009C058A"/>
    <w:rsid w:val="009C06CE"/>
    <w:rsid w:val="009C06F6"/>
    <w:rsid w:val="009C0724"/>
    <w:rsid w:val="009C233E"/>
    <w:rsid w:val="009C26A9"/>
    <w:rsid w:val="009C2DB2"/>
    <w:rsid w:val="009C3DC9"/>
    <w:rsid w:val="009C48AA"/>
    <w:rsid w:val="009C4B8F"/>
    <w:rsid w:val="009C5437"/>
    <w:rsid w:val="009C5530"/>
    <w:rsid w:val="009C5575"/>
    <w:rsid w:val="009C5A6A"/>
    <w:rsid w:val="009C5E3F"/>
    <w:rsid w:val="009C677E"/>
    <w:rsid w:val="009C6836"/>
    <w:rsid w:val="009D022E"/>
    <w:rsid w:val="009D0517"/>
    <w:rsid w:val="009D0660"/>
    <w:rsid w:val="009D10A4"/>
    <w:rsid w:val="009D125A"/>
    <w:rsid w:val="009D133C"/>
    <w:rsid w:val="009D2027"/>
    <w:rsid w:val="009D218D"/>
    <w:rsid w:val="009D230E"/>
    <w:rsid w:val="009D360C"/>
    <w:rsid w:val="009D3FD1"/>
    <w:rsid w:val="009D47C0"/>
    <w:rsid w:val="009D4D9E"/>
    <w:rsid w:val="009D4F17"/>
    <w:rsid w:val="009D586B"/>
    <w:rsid w:val="009D6325"/>
    <w:rsid w:val="009E0979"/>
    <w:rsid w:val="009E0B38"/>
    <w:rsid w:val="009E0F31"/>
    <w:rsid w:val="009E13DB"/>
    <w:rsid w:val="009E1CFC"/>
    <w:rsid w:val="009E256E"/>
    <w:rsid w:val="009E289F"/>
    <w:rsid w:val="009E338A"/>
    <w:rsid w:val="009E3598"/>
    <w:rsid w:val="009E4313"/>
    <w:rsid w:val="009E433F"/>
    <w:rsid w:val="009E43B7"/>
    <w:rsid w:val="009E463B"/>
    <w:rsid w:val="009E46D7"/>
    <w:rsid w:val="009E4A3C"/>
    <w:rsid w:val="009E4AE5"/>
    <w:rsid w:val="009E64A3"/>
    <w:rsid w:val="009E723A"/>
    <w:rsid w:val="009E762C"/>
    <w:rsid w:val="009F0169"/>
    <w:rsid w:val="009F19A9"/>
    <w:rsid w:val="009F1D19"/>
    <w:rsid w:val="009F2339"/>
    <w:rsid w:val="009F31F0"/>
    <w:rsid w:val="009F3381"/>
    <w:rsid w:val="009F3E8F"/>
    <w:rsid w:val="009F427D"/>
    <w:rsid w:val="009F45DF"/>
    <w:rsid w:val="009F4613"/>
    <w:rsid w:val="009F505B"/>
    <w:rsid w:val="009F5340"/>
    <w:rsid w:val="009F5EC0"/>
    <w:rsid w:val="009F622C"/>
    <w:rsid w:val="009F7077"/>
    <w:rsid w:val="009F7E16"/>
    <w:rsid w:val="00A001F4"/>
    <w:rsid w:val="00A00847"/>
    <w:rsid w:val="00A00C15"/>
    <w:rsid w:val="00A00CC4"/>
    <w:rsid w:val="00A0153F"/>
    <w:rsid w:val="00A015F0"/>
    <w:rsid w:val="00A01608"/>
    <w:rsid w:val="00A0214A"/>
    <w:rsid w:val="00A02378"/>
    <w:rsid w:val="00A02620"/>
    <w:rsid w:val="00A02A1C"/>
    <w:rsid w:val="00A02C99"/>
    <w:rsid w:val="00A031DD"/>
    <w:rsid w:val="00A033F4"/>
    <w:rsid w:val="00A037A3"/>
    <w:rsid w:val="00A04024"/>
    <w:rsid w:val="00A04A39"/>
    <w:rsid w:val="00A053A6"/>
    <w:rsid w:val="00A067B3"/>
    <w:rsid w:val="00A06884"/>
    <w:rsid w:val="00A06D26"/>
    <w:rsid w:val="00A0748E"/>
    <w:rsid w:val="00A07709"/>
    <w:rsid w:val="00A07E4E"/>
    <w:rsid w:val="00A1031C"/>
    <w:rsid w:val="00A1057F"/>
    <w:rsid w:val="00A113F5"/>
    <w:rsid w:val="00A11820"/>
    <w:rsid w:val="00A11DA6"/>
    <w:rsid w:val="00A13B2A"/>
    <w:rsid w:val="00A13B72"/>
    <w:rsid w:val="00A13FB0"/>
    <w:rsid w:val="00A144E4"/>
    <w:rsid w:val="00A1456E"/>
    <w:rsid w:val="00A1469F"/>
    <w:rsid w:val="00A14A58"/>
    <w:rsid w:val="00A14B9A"/>
    <w:rsid w:val="00A15AA6"/>
    <w:rsid w:val="00A16226"/>
    <w:rsid w:val="00A16B2C"/>
    <w:rsid w:val="00A174A0"/>
    <w:rsid w:val="00A17A22"/>
    <w:rsid w:val="00A202DB"/>
    <w:rsid w:val="00A21299"/>
    <w:rsid w:val="00A21B06"/>
    <w:rsid w:val="00A222DF"/>
    <w:rsid w:val="00A22467"/>
    <w:rsid w:val="00A22A1E"/>
    <w:rsid w:val="00A2312A"/>
    <w:rsid w:val="00A234C3"/>
    <w:rsid w:val="00A23852"/>
    <w:rsid w:val="00A23A0C"/>
    <w:rsid w:val="00A23EE5"/>
    <w:rsid w:val="00A2478F"/>
    <w:rsid w:val="00A25119"/>
    <w:rsid w:val="00A25499"/>
    <w:rsid w:val="00A25B8D"/>
    <w:rsid w:val="00A26217"/>
    <w:rsid w:val="00A26B5E"/>
    <w:rsid w:val="00A26BBA"/>
    <w:rsid w:val="00A26CFC"/>
    <w:rsid w:val="00A272C1"/>
    <w:rsid w:val="00A273EE"/>
    <w:rsid w:val="00A27754"/>
    <w:rsid w:val="00A27C20"/>
    <w:rsid w:val="00A300FE"/>
    <w:rsid w:val="00A302F0"/>
    <w:rsid w:val="00A308C8"/>
    <w:rsid w:val="00A30A88"/>
    <w:rsid w:val="00A31527"/>
    <w:rsid w:val="00A32138"/>
    <w:rsid w:val="00A3269B"/>
    <w:rsid w:val="00A32BC7"/>
    <w:rsid w:val="00A32C8F"/>
    <w:rsid w:val="00A3360F"/>
    <w:rsid w:val="00A3367F"/>
    <w:rsid w:val="00A33DA0"/>
    <w:rsid w:val="00A33E21"/>
    <w:rsid w:val="00A342DC"/>
    <w:rsid w:val="00A34AEF"/>
    <w:rsid w:val="00A34E39"/>
    <w:rsid w:val="00A35A1D"/>
    <w:rsid w:val="00A35EFD"/>
    <w:rsid w:val="00A36694"/>
    <w:rsid w:val="00A36905"/>
    <w:rsid w:val="00A37390"/>
    <w:rsid w:val="00A40136"/>
    <w:rsid w:val="00A401A2"/>
    <w:rsid w:val="00A4027A"/>
    <w:rsid w:val="00A41113"/>
    <w:rsid w:val="00A41248"/>
    <w:rsid w:val="00A413E5"/>
    <w:rsid w:val="00A41A0A"/>
    <w:rsid w:val="00A41A65"/>
    <w:rsid w:val="00A41D29"/>
    <w:rsid w:val="00A41E7E"/>
    <w:rsid w:val="00A4270C"/>
    <w:rsid w:val="00A42897"/>
    <w:rsid w:val="00A42FC2"/>
    <w:rsid w:val="00A43329"/>
    <w:rsid w:val="00A43D75"/>
    <w:rsid w:val="00A43F2D"/>
    <w:rsid w:val="00A44626"/>
    <w:rsid w:val="00A447FA"/>
    <w:rsid w:val="00A44D23"/>
    <w:rsid w:val="00A4506F"/>
    <w:rsid w:val="00A45D41"/>
    <w:rsid w:val="00A46026"/>
    <w:rsid w:val="00A46127"/>
    <w:rsid w:val="00A46352"/>
    <w:rsid w:val="00A4736B"/>
    <w:rsid w:val="00A47C10"/>
    <w:rsid w:val="00A47FFC"/>
    <w:rsid w:val="00A50309"/>
    <w:rsid w:val="00A505E8"/>
    <w:rsid w:val="00A50707"/>
    <w:rsid w:val="00A507E5"/>
    <w:rsid w:val="00A509B6"/>
    <w:rsid w:val="00A50ABD"/>
    <w:rsid w:val="00A51059"/>
    <w:rsid w:val="00A511FE"/>
    <w:rsid w:val="00A519F2"/>
    <w:rsid w:val="00A51CFF"/>
    <w:rsid w:val="00A51DF6"/>
    <w:rsid w:val="00A52C1D"/>
    <w:rsid w:val="00A52EFD"/>
    <w:rsid w:val="00A535C6"/>
    <w:rsid w:val="00A537B6"/>
    <w:rsid w:val="00A54033"/>
    <w:rsid w:val="00A540AF"/>
    <w:rsid w:val="00A54C2E"/>
    <w:rsid w:val="00A5520A"/>
    <w:rsid w:val="00A5553F"/>
    <w:rsid w:val="00A55701"/>
    <w:rsid w:val="00A55CAD"/>
    <w:rsid w:val="00A56560"/>
    <w:rsid w:val="00A57000"/>
    <w:rsid w:val="00A5711E"/>
    <w:rsid w:val="00A57A2D"/>
    <w:rsid w:val="00A57A4A"/>
    <w:rsid w:val="00A57F5B"/>
    <w:rsid w:val="00A60335"/>
    <w:rsid w:val="00A6084B"/>
    <w:rsid w:val="00A61A32"/>
    <w:rsid w:val="00A61D6B"/>
    <w:rsid w:val="00A62254"/>
    <w:rsid w:val="00A6273D"/>
    <w:rsid w:val="00A62E36"/>
    <w:rsid w:val="00A633F8"/>
    <w:rsid w:val="00A6381B"/>
    <w:rsid w:val="00A64161"/>
    <w:rsid w:val="00A64409"/>
    <w:rsid w:val="00A655C7"/>
    <w:rsid w:val="00A65EA1"/>
    <w:rsid w:val="00A66AC7"/>
    <w:rsid w:val="00A67525"/>
    <w:rsid w:val="00A70365"/>
    <w:rsid w:val="00A70CD7"/>
    <w:rsid w:val="00A70F81"/>
    <w:rsid w:val="00A71194"/>
    <w:rsid w:val="00A715EA"/>
    <w:rsid w:val="00A71738"/>
    <w:rsid w:val="00A718B0"/>
    <w:rsid w:val="00A71991"/>
    <w:rsid w:val="00A7209C"/>
    <w:rsid w:val="00A726A4"/>
    <w:rsid w:val="00A7270C"/>
    <w:rsid w:val="00A72896"/>
    <w:rsid w:val="00A728B1"/>
    <w:rsid w:val="00A72BE6"/>
    <w:rsid w:val="00A731F6"/>
    <w:rsid w:val="00A73607"/>
    <w:rsid w:val="00A73A13"/>
    <w:rsid w:val="00A73A96"/>
    <w:rsid w:val="00A73E22"/>
    <w:rsid w:val="00A74C47"/>
    <w:rsid w:val="00A74F85"/>
    <w:rsid w:val="00A758A3"/>
    <w:rsid w:val="00A75B2B"/>
    <w:rsid w:val="00A75EF2"/>
    <w:rsid w:val="00A7699B"/>
    <w:rsid w:val="00A76A57"/>
    <w:rsid w:val="00A7745C"/>
    <w:rsid w:val="00A77500"/>
    <w:rsid w:val="00A778DF"/>
    <w:rsid w:val="00A7797A"/>
    <w:rsid w:val="00A77B3A"/>
    <w:rsid w:val="00A803D0"/>
    <w:rsid w:val="00A80730"/>
    <w:rsid w:val="00A8108B"/>
    <w:rsid w:val="00A8168C"/>
    <w:rsid w:val="00A8275A"/>
    <w:rsid w:val="00A82CE3"/>
    <w:rsid w:val="00A834BC"/>
    <w:rsid w:val="00A83DFE"/>
    <w:rsid w:val="00A842F9"/>
    <w:rsid w:val="00A8441A"/>
    <w:rsid w:val="00A844AA"/>
    <w:rsid w:val="00A8466F"/>
    <w:rsid w:val="00A8473F"/>
    <w:rsid w:val="00A84B83"/>
    <w:rsid w:val="00A84F90"/>
    <w:rsid w:val="00A84FEC"/>
    <w:rsid w:val="00A85197"/>
    <w:rsid w:val="00A85949"/>
    <w:rsid w:val="00A85D5B"/>
    <w:rsid w:val="00A85E41"/>
    <w:rsid w:val="00A86420"/>
    <w:rsid w:val="00A86736"/>
    <w:rsid w:val="00A86BA5"/>
    <w:rsid w:val="00A86D4A"/>
    <w:rsid w:val="00A86E40"/>
    <w:rsid w:val="00A875B4"/>
    <w:rsid w:val="00A876DA"/>
    <w:rsid w:val="00A87997"/>
    <w:rsid w:val="00A90008"/>
    <w:rsid w:val="00A91589"/>
    <w:rsid w:val="00A91F66"/>
    <w:rsid w:val="00A92024"/>
    <w:rsid w:val="00A920EA"/>
    <w:rsid w:val="00A921B8"/>
    <w:rsid w:val="00A92846"/>
    <w:rsid w:val="00A92DDA"/>
    <w:rsid w:val="00A933A3"/>
    <w:rsid w:val="00A93794"/>
    <w:rsid w:val="00A93833"/>
    <w:rsid w:val="00A9383B"/>
    <w:rsid w:val="00A93CB3"/>
    <w:rsid w:val="00A94494"/>
    <w:rsid w:val="00A94688"/>
    <w:rsid w:val="00A951B9"/>
    <w:rsid w:val="00A95AD1"/>
    <w:rsid w:val="00A9606B"/>
    <w:rsid w:val="00A967B9"/>
    <w:rsid w:val="00A96FC4"/>
    <w:rsid w:val="00A9776D"/>
    <w:rsid w:val="00AA074B"/>
    <w:rsid w:val="00AA08AD"/>
    <w:rsid w:val="00AA09DF"/>
    <w:rsid w:val="00AA0B1E"/>
    <w:rsid w:val="00AA156A"/>
    <w:rsid w:val="00AA1C2D"/>
    <w:rsid w:val="00AA1E35"/>
    <w:rsid w:val="00AA25D1"/>
    <w:rsid w:val="00AA2622"/>
    <w:rsid w:val="00AA2AE3"/>
    <w:rsid w:val="00AA2E1C"/>
    <w:rsid w:val="00AA3574"/>
    <w:rsid w:val="00AA393A"/>
    <w:rsid w:val="00AA3AAD"/>
    <w:rsid w:val="00AA3CBE"/>
    <w:rsid w:val="00AA3FD8"/>
    <w:rsid w:val="00AA4700"/>
    <w:rsid w:val="00AA5889"/>
    <w:rsid w:val="00AA5DB9"/>
    <w:rsid w:val="00AA66FA"/>
    <w:rsid w:val="00AA68E2"/>
    <w:rsid w:val="00AA6B39"/>
    <w:rsid w:val="00AA7A1A"/>
    <w:rsid w:val="00AA7EFE"/>
    <w:rsid w:val="00AB01E9"/>
    <w:rsid w:val="00AB021E"/>
    <w:rsid w:val="00AB0329"/>
    <w:rsid w:val="00AB0D63"/>
    <w:rsid w:val="00AB118A"/>
    <w:rsid w:val="00AB1234"/>
    <w:rsid w:val="00AB1621"/>
    <w:rsid w:val="00AB1672"/>
    <w:rsid w:val="00AB1E53"/>
    <w:rsid w:val="00AB1FC3"/>
    <w:rsid w:val="00AB23BA"/>
    <w:rsid w:val="00AB2CA4"/>
    <w:rsid w:val="00AB3689"/>
    <w:rsid w:val="00AB37B9"/>
    <w:rsid w:val="00AB3C3C"/>
    <w:rsid w:val="00AB3E93"/>
    <w:rsid w:val="00AB40CA"/>
    <w:rsid w:val="00AB4257"/>
    <w:rsid w:val="00AB4A62"/>
    <w:rsid w:val="00AB4B4D"/>
    <w:rsid w:val="00AB5817"/>
    <w:rsid w:val="00AB5A64"/>
    <w:rsid w:val="00AB5B2B"/>
    <w:rsid w:val="00AB5B6B"/>
    <w:rsid w:val="00AB5D52"/>
    <w:rsid w:val="00AB6746"/>
    <w:rsid w:val="00AB6FCB"/>
    <w:rsid w:val="00AB704B"/>
    <w:rsid w:val="00AB7A07"/>
    <w:rsid w:val="00AB7D5C"/>
    <w:rsid w:val="00AC159C"/>
    <w:rsid w:val="00AC1838"/>
    <w:rsid w:val="00AC1BBA"/>
    <w:rsid w:val="00AC21D2"/>
    <w:rsid w:val="00AC30B7"/>
    <w:rsid w:val="00AC3AC2"/>
    <w:rsid w:val="00AC3E69"/>
    <w:rsid w:val="00AC4927"/>
    <w:rsid w:val="00AC4C2B"/>
    <w:rsid w:val="00AC4C73"/>
    <w:rsid w:val="00AC53EF"/>
    <w:rsid w:val="00AC5838"/>
    <w:rsid w:val="00AC5ADD"/>
    <w:rsid w:val="00AC5C93"/>
    <w:rsid w:val="00AC65B1"/>
    <w:rsid w:val="00AC66C8"/>
    <w:rsid w:val="00AD089E"/>
    <w:rsid w:val="00AD0BDD"/>
    <w:rsid w:val="00AD100F"/>
    <w:rsid w:val="00AD10F0"/>
    <w:rsid w:val="00AD175A"/>
    <w:rsid w:val="00AD1F59"/>
    <w:rsid w:val="00AD2122"/>
    <w:rsid w:val="00AD27EE"/>
    <w:rsid w:val="00AD39E5"/>
    <w:rsid w:val="00AD427A"/>
    <w:rsid w:val="00AD4818"/>
    <w:rsid w:val="00AD4AED"/>
    <w:rsid w:val="00AD4BCB"/>
    <w:rsid w:val="00AD5DAD"/>
    <w:rsid w:val="00AD5DF3"/>
    <w:rsid w:val="00AD657F"/>
    <w:rsid w:val="00AD6BD8"/>
    <w:rsid w:val="00AD70BE"/>
    <w:rsid w:val="00AD78D6"/>
    <w:rsid w:val="00AD796D"/>
    <w:rsid w:val="00AD7C6E"/>
    <w:rsid w:val="00AD7F3F"/>
    <w:rsid w:val="00AE03F3"/>
    <w:rsid w:val="00AE0944"/>
    <w:rsid w:val="00AE09D3"/>
    <w:rsid w:val="00AE0ADF"/>
    <w:rsid w:val="00AE134D"/>
    <w:rsid w:val="00AE23B8"/>
    <w:rsid w:val="00AE26B3"/>
    <w:rsid w:val="00AE292D"/>
    <w:rsid w:val="00AE3186"/>
    <w:rsid w:val="00AE324E"/>
    <w:rsid w:val="00AE36E4"/>
    <w:rsid w:val="00AE4051"/>
    <w:rsid w:val="00AE45EE"/>
    <w:rsid w:val="00AE4B81"/>
    <w:rsid w:val="00AE5729"/>
    <w:rsid w:val="00AE5D28"/>
    <w:rsid w:val="00AE688F"/>
    <w:rsid w:val="00AE6B9C"/>
    <w:rsid w:val="00AE7636"/>
    <w:rsid w:val="00AF1364"/>
    <w:rsid w:val="00AF1909"/>
    <w:rsid w:val="00AF1AD6"/>
    <w:rsid w:val="00AF1C41"/>
    <w:rsid w:val="00AF1DB3"/>
    <w:rsid w:val="00AF1E68"/>
    <w:rsid w:val="00AF2471"/>
    <w:rsid w:val="00AF2772"/>
    <w:rsid w:val="00AF2B35"/>
    <w:rsid w:val="00AF2F08"/>
    <w:rsid w:val="00AF2FF2"/>
    <w:rsid w:val="00AF3402"/>
    <w:rsid w:val="00AF3427"/>
    <w:rsid w:val="00AF3CEB"/>
    <w:rsid w:val="00AF3FF6"/>
    <w:rsid w:val="00AF4988"/>
    <w:rsid w:val="00AF49E0"/>
    <w:rsid w:val="00AF51D8"/>
    <w:rsid w:val="00AF5F5C"/>
    <w:rsid w:val="00AF5FA6"/>
    <w:rsid w:val="00AF651A"/>
    <w:rsid w:val="00AF685E"/>
    <w:rsid w:val="00AF6BEB"/>
    <w:rsid w:val="00AF6F2E"/>
    <w:rsid w:val="00AF7E38"/>
    <w:rsid w:val="00B00030"/>
    <w:rsid w:val="00B00046"/>
    <w:rsid w:val="00B007C8"/>
    <w:rsid w:val="00B009C0"/>
    <w:rsid w:val="00B00E05"/>
    <w:rsid w:val="00B01579"/>
    <w:rsid w:val="00B015BA"/>
    <w:rsid w:val="00B01993"/>
    <w:rsid w:val="00B01D05"/>
    <w:rsid w:val="00B01F9B"/>
    <w:rsid w:val="00B02105"/>
    <w:rsid w:val="00B02296"/>
    <w:rsid w:val="00B02634"/>
    <w:rsid w:val="00B036EC"/>
    <w:rsid w:val="00B056AB"/>
    <w:rsid w:val="00B05B1A"/>
    <w:rsid w:val="00B05CAC"/>
    <w:rsid w:val="00B0615D"/>
    <w:rsid w:val="00B073BC"/>
    <w:rsid w:val="00B0747E"/>
    <w:rsid w:val="00B07C48"/>
    <w:rsid w:val="00B07D4A"/>
    <w:rsid w:val="00B07D70"/>
    <w:rsid w:val="00B10CD5"/>
    <w:rsid w:val="00B11903"/>
    <w:rsid w:val="00B11963"/>
    <w:rsid w:val="00B11D56"/>
    <w:rsid w:val="00B12962"/>
    <w:rsid w:val="00B132F1"/>
    <w:rsid w:val="00B134F1"/>
    <w:rsid w:val="00B1350E"/>
    <w:rsid w:val="00B13DEB"/>
    <w:rsid w:val="00B13F67"/>
    <w:rsid w:val="00B13F8A"/>
    <w:rsid w:val="00B1410D"/>
    <w:rsid w:val="00B14BA9"/>
    <w:rsid w:val="00B14E33"/>
    <w:rsid w:val="00B151DD"/>
    <w:rsid w:val="00B15DD4"/>
    <w:rsid w:val="00B16066"/>
    <w:rsid w:val="00B16436"/>
    <w:rsid w:val="00B16524"/>
    <w:rsid w:val="00B165B9"/>
    <w:rsid w:val="00B16639"/>
    <w:rsid w:val="00B16A61"/>
    <w:rsid w:val="00B17753"/>
    <w:rsid w:val="00B1789B"/>
    <w:rsid w:val="00B1789C"/>
    <w:rsid w:val="00B1794A"/>
    <w:rsid w:val="00B17C58"/>
    <w:rsid w:val="00B17C9B"/>
    <w:rsid w:val="00B21040"/>
    <w:rsid w:val="00B2147B"/>
    <w:rsid w:val="00B21728"/>
    <w:rsid w:val="00B21FFA"/>
    <w:rsid w:val="00B222C2"/>
    <w:rsid w:val="00B22AF9"/>
    <w:rsid w:val="00B22B13"/>
    <w:rsid w:val="00B22CBC"/>
    <w:rsid w:val="00B2394B"/>
    <w:rsid w:val="00B24106"/>
    <w:rsid w:val="00B25333"/>
    <w:rsid w:val="00B2559F"/>
    <w:rsid w:val="00B257A4"/>
    <w:rsid w:val="00B25B7E"/>
    <w:rsid w:val="00B2642C"/>
    <w:rsid w:val="00B26B05"/>
    <w:rsid w:val="00B26FC2"/>
    <w:rsid w:val="00B279B6"/>
    <w:rsid w:val="00B27B8D"/>
    <w:rsid w:val="00B27D7E"/>
    <w:rsid w:val="00B30FFE"/>
    <w:rsid w:val="00B312DB"/>
    <w:rsid w:val="00B31C0F"/>
    <w:rsid w:val="00B32140"/>
    <w:rsid w:val="00B325B3"/>
    <w:rsid w:val="00B329E6"/>
    <w:rsid w:val="00B32C82"/>
    <w:rsid w:val="00B335EB"/>
    <w:rsid w:val="00B335F8"/>
    <w:rsid w:val="00B33961"/>
    <w:rsid w:val="00B33A5D"/>
    <w:rsid w:val="00B34296"/>
    <w:rsid w:val="00B352DC"/>
    <w:rsid w:val="00B3547D"/>
    <w:rsid w:val="00B35D05"/>
    <w:rsid w:val="00B3665D"/>
    <w:rsid w:val="00B36FCD"/>
    <w:rsid w:val="00B377A8"/>
    <w:rsid w:val="00B37A26"/>
    <w:rsid w:val="00B37E15"/>
    <w:rsid w:val="00B40160"/>
    <w:rsid w:val="00B40ACF"/>
    <w:rsid w:val="00B40C33"/>
    <w:rsid w:val="00B40FD6"/>
    <w:rsid w:val="00B432B2"/>
    <w:rsid w:val="00B438A7"/>
    <w:rsid w:val="00B44015"/>
    <w:rsid w:val="00B4486A"/>
    <w:rsid w:val="00B44935"/>
    <w:rsid w:val="00B44BE5"/>
    <w:rsid w:val="00B450CA"/>
    <w:rsid w:val="00B456FA"/>
    <w:rsid w:val="00B459FD"/>
    <w:rsid w:val="00B45BD1"/>
    <w:rsid w:val="00B45F3A"/>
    <w:rsid w:val="00B463EB"/>
    <w:rsid w:val="00B463FF"/>
    <w:rsid w:val="00B46D83"/>
    <w:rsid w:val="00B473A3"/>
    <w:rsid w:val="00B4750D"/>
    <w:rsid w:val="00B479DB"/>
    <w:rsid w:val="00B47D13"/>
    <w:rsid w:val="00B50DB9"/>
    <w:rsid w:val="00B51251"/>
    <w:rsid w:val="00B517BB"/>
    <w:rsid w:val="00B51B34"/>
    <w:rsid w:val="00B5207A"/>
    <w:rsid w:val="00B5335A"/>
    <w:rsid w:val="00B537B1"/>
    <w:rsid w:val="00B54416"/>
    <w:rsid w:val="00B54779"/>
    <w:rsid w:val="00B553C6"/>
    <w:rsid w:val="00B55578"/>
    <w:rsid w:val="00B55942"/>
    <w:rsid w:val="00B55C90"/>
    <w:rsid w:val="00B57D31"/>
    <w:rsid w:val="00B60B51"/>
    <w:rsid w:val="00B60C48"/>
    <w:rsid w:val="00B60D8D"/>
    <w:rsid w:val="00B62C92"/>
    <w:rsid w:val="00B641A9"/>
    <w:rsid w:val="00B6457F"/>
    <w:rsid w:val="00B64818"/>
    <w:rsid w:val="00B64DCA"/>
    <w:rsid w:val="00B6597C"/>
    <w:rsid w:val="00B66051"/>
    <w:rsid w:val="00B66443"/>
    <w:rsid w:val="00B66E19"/>
    <w:rsid w:val="00B672F7"/>
    <w:rsid w:val="00B67535"/>
    <w:rsid w:val="00B6779A"/>
    <w:rsid w:val="00B677CE"/>
    <w:rsid w:val="00B70324"/>
    <w:rsid w:val="00B70478"/>
    <w:rsid w:val="00B70AA3"/>
    <w:rsid w:val="00B70F7A"/>
    <w:rsid w:val="00B71AA9"/>
    <w:rsid w:val="00B72147"/>
    <w:rsid w:val="00B72644"/>
    <w:rsid w:val="00B72704"/>
    <w:rsid w:val="00B72B7D"/>
    <w:rsid w:val="00B72DAF"/>
    <w:rsid w:val="00B72DC5"/>
    <w:rsid w:val="00B73341"/>
    <w:rsid w:val="00B73343"/>
    <w:rsid w:val="00B734F0"/>
    <w:rsid w:val="00B73B85"/>
    <w:rsid w:val="00B74820"/>
    <w:rsid w:val="00B74965"/>
    <w:rsid w:val="00B74BAE"/>
    <w:rsid w:val="00B75349"/>
    <w:rsid w:val="00B75A71"/>
    <w:rsid w:val="00B77037"/>
    <w:rsid w:val="00B77681"/>
    <w:rsid w:val="00B77E08"/>
    <w:rsid w:val="00B77F2D"/>
    <w:rsid w:val="00B80C88"/>
    <w:rsid w:val="00B8107D"/>
    <w:rsid w:val="00B81E56"/>
    <w:rsid w:val="00B825A2"/>
    <w:rsid w:val="00B82DD6"/>
    <w:rsid w:val="00B8474B"/>
    <w:rsid w:val="00B84934"/>
    <w:rsid w:val="00B85192"/>
    <w:rsid w:val="00B8573E"/>
    <w:rsid w:val="00B85A0B"/>
    <w:rsid w:val="00B866C5"/>
    <w:rsid w:val="00B86815"/>
    <w:rsid w:val="00B86DFC"/>
    <w:rsid w:val="00B87515"/>
    <w:rsid w:val="00B8783E"/>
    <w:rsid w:val="00B87B3E"/>
    <w:rsid w:val="00B87DCA"/>
    <w:rsid w:val="00B9087E"/>
    <w:rsid w:val="00B91B7D"/>
    <w:rsid w:val="00B91D8E"/>
    <w:rsid w:val="00B9200A"/>
    <w:rsid w:val="00B9224D"/>
    <w:rsid w:val="00B923C0"/>
    <w:rsid w:val="00B92A2C"/>
    <w:rsid w:val="00B92A88"/>
    <w:rsid w:val="00B92B47"/>
    <w:rsid w:val="00B9367A"/>
    <w:rsid w:val="00B93728"/>
    <w:rsid w:val="00B9399E"/>
    <w:rsid w:val="00B93B06"/>
    <w:rsid w:val="00B93B5B"/>
    <w:rsid w:val="00B94218"/>
    <w:rsid w:val="00B948D7"/>
    <w:rsid w:val="00B94CB7"/>
    <w:rsid w:val="00B94CEB"/>
    <w:rsid w:val="00B94DA8"/>
    <w:rsid w:val="00B9517A"/>
    <w:rsid w:val="00B95A0D"/>
    <w:rsid w:val="00B96639"/>
    <w:rsid w:val="00B96FDB"/>
    <w:rsid w:val="00B97EBA"/>
    <w:rsid w:val="00BA0622"/>
    <w:rsid w:val="00BA0B02"/>
    <w:rsid w:val="00BA0E43"/>
    <w:rsid w:val="00BA0FD0"/>
    <w:rsid w:val="00BA16C5"/>
    <w:rsid w:val="00BA2FFE"/>
    <w:rsid w:val="00BA38DE"/>
    <w:rsid w:val="00BA501C"/>
    <w:rsid w:val="00BA50B4"/>
    <w:rsid w:val="00BA51BE"/>
    <w:rsid w:val="00BA62F2"/>
    <w:rsid w:val="00BA63C0"/>
    <w:rsid w:val="00BA6406"/>
    <w:rsid w:val="00BA67BE"/>
    <w:rsid w:val="00BA680F"/>
    <w:rsid w:val="00BA6D8A"/>
    <w:rsid w:val="00BA6F71"/>
    <w:rsid w:val="00BA734B"/>
    <w:rsid w:val="00BA75B4"/>
    <w:rsid w:val="00BA7984"/>
    <w:rsid w:val="00BA7A0B"/>
    <w:rsid w:val="00BA7B34"/>
    <w:rsid w:val="00BA7CAF"/>
    <w:rsid w:val="00BB04BE"/>
    <w:rsid w:val="00BB0826"/>
    <w:rsid w:val="00BB18DB"/>
    <w:rsid w:val="00BB2142"/>
    <w:rsid w:val="00BB2199"/>
    <w:rsid w:val="00BB2EDD"/>
    <w:rsid w:val="00BB31A3"/>
    <w:rsid w:val="00BB3667"/>
    <w:rsid w:val="00BB3F51"/>
    <w:rsid w:val="00BB407A"/>
    <w:rsid w:val="00BB4509"/>
    <w:rsid w:val="00BB48FE"/>
    <w:rsid w:val="00BB4A2B"/>
    <w:rsid w:val="00BB4FB0"/>
    <w:rsid w:val="00BB5033"/>
    <w:rsid w:val="00BB5935"/>
    <w:rsid w:val="00BB6BD2"/>
    <w:rsid w:val="00BB70D2"/>
    <w:rsid w:val="00BB7333"/>
    <w:rsid w:val="00BB77BF"/>
    <w:rsid w:val="00BC0B18"/>
    <w:rsid w:val="00BC0CE1"/>
    <w:rsid w:val="00BC1F11"/>
    <w:rsid w:val="00BC24ED"/>
    <w:rsid w:val="00BC2501"/>
    <w:rsid w:val="00BC27F0"/>
    <w:rsid w:val="00BC3727"/>
    <w:rsid w:val="00BC380E"/>
    <w:rsid w:val="00BC387B"/>
    <w:rsid w:val="00BC3BE7"/>
    <w:rsid w:val="00BC4166"/>
    <w:rsid w:val="00BC522A"/>
    <w:rsid w:val="00BC5993"/>
    <w:rsid w:val="00BC5DC8"/>
    <w:rsid w:val="00BC646D"/>
    <w:rsid w:val="00BC674A"/>
    <w:rsid w:val="00BC6D9E"/>
    <w:rsid w:val="00BC7179"/>
    <w:rsid w:val="00BC7CA4"/>
    <w:rsid w:val="00BD038C"/>
    <w:rsid w:val="00BD0A5E"/>
    <w:rsid w:val="00BD0C57"/>
    <w:rsid w:val="00BD0E5D"/>
    <w:rsid w:val="00BD1292"/>
    <w:rsid w:val="00BD1417"/>
    <w:rsid w:val="00BD14A1"/>
    <w:rsid w:val="00BD1778"/>
    <w:rsid w:val="00BD1853"/>
    <w:rsid w:val="00BD1A86"/>
    <w:rsid w:val="00BD1C7A"/>
    <w:rsid w:val="00BD27F3"/>
    <w:rsid w:val="00BD2D8D"/>
    <w:rsid w:val="00BD3476"/>
    <w:rsid w:val="00BD3823"/>
    <w:rsid w:val="00BD3BE8"/>
    <w:rsid w:val="00BD4005"/>
    <w:rsid w:val="00BD410F"/>
    <w:rsid w:val="00BD43FF"/>
    <w:rsid w:val="00BD4752"/>
    <w:rsid w:val="00BD4957"/>
    <w:rsid w:val="00BD508C"/>
    <w:rsid w:val="00BD5191"/>
    <w:rsid w:val="00BD5B20"/>
    <w:rsid w:val="00BD6FDB"/>
    <w:rsid w:val="00BD7612"/>
    <w:rsid w:val="00BD7BEE"/>
    <w:rsid w:val="00BD7F4A"/>
    <w:rsid w:val="00BE0DE0"/>
    <w:rsid w:val="00BE1288"/>
    <w:rsid w:val="00BE1A63"/>
    <w:rsid w:val="00BE1D1A"/>
    <w:rsid w:val="00BE1D39"/>
    <w:rsid w:val="00BE265D"/>
    <w:rsid w:val="00BE2855"/>
    <w:rsid w:val="00BE343B"/>
    <w:rsid w:val="00BE3516"/>
    <w:rsid w:val="00BE40FF"/>
    <w:rsid w:val="00BE4A94"/>
    <w:rsid w:val="00BE4DE8"/>
    <w:rsid w:val="00BE5337"/>
    <w:rsid w:val="00BE5A10"/>
    <w:rsid w:val="00BE5B1A"/>
    <w:rsid w:val="00BE5D05"/>
    <w:rsid w:val="00BE5FF8"/>
    <w:rsid w:val="00BE61CA"/>
    <w:rsid w:val="00BE640E"/>
    <w:rsid w:val="00BE6740"/>
    <w:rsid w:val="00BE6E46"/>
    <w:rsid w:val="00BE7199"/>
    <w:rsid w:val="00BE71EC"/>
    <w:rsid w:val="00BE7DDE"/>
    <w:rsid w:val="00BF00AF"/>
    <w:rsid w:val="00BF037D"/>
    <w:rsid w:val="00BF0417"/>
    <w:rsid w:val="00BF0C06"/>
    <w:rsid w:val="00BF0D03"/>
    <w:rsid w:val="00BF213D"/>
    <w:rsid w:val="00BF29A8"/>
    <w:rsid w:val="00BF29FB"/>
    <w:rsid w:val="00BF356F"/>
    <w:rsid w:val="00BF358D"/>
    <w:rsid w:val="00BF3898"/>
    <w:rsid w:val="00BF3ABC"/>
    <w:rsid w:val="00BF3F8C"/>
    <w:rsid w:val="00BF414D"/>
    <w:rsid w:val="00BF4923"/>
    <w:rsid w:val="00BF4EF0"/>
    <w:rsid w:val="00BF50B4"/>
    <w:rsid w:val="00BF5567"/>
    <w:rsid w:val="00BF587E"/>
    <w:rsid w:val="00BF5EC6"/>
    <w:rsid w:val="00BF5F2C"/>
    <w:rsid w:val="00BF6932"/>
    <w:rsid w:val="00BF6FBE"/>
    <w:rsid w:val="00BF717A"/>
    <w:rsid w:val="00BF7784"/>
    <w:rsid w:val="00BF7E60"/>
    <w:rsid w:val="00C005E6"/>
    <w:rsid w:val="00C006DA"/>
    <w:rsid w:val="00C00749"/>
    <w:rsid w:val="00C007B3"/>
    <w:rsid w:val="00C00D1D"/>
    <w:rsid w:val="00C00E97"/>
    <w:rsid w:val="00C01389"/>
    <w:rsid w:val="00C01E63"/>
    <w:rsid w:val="00C0200A"/>
    <w:rsid w:val="00C025D6"/>
    <w:rsid w:val="00C03741"/>
    <w:rsid w:val="00C0383C"/>
    <w:rsid w:val="00C03E71"/>
    <w:rsid w:val="00C0497C"/>
    <w:rsid w:val="00C0548F"/>
    <w:rsid w:val="00C05BE3"/>
    <w:rsid w:val="00C05D4F"/>
    <w:rsid w:val="00C05DC3"/>
    <w:rsid w:val="00C05E04"/>
    <w:rsid w:val="00C05EC5"/>
    <w:rsid w:val="00C05F70"/>
    <w:rsid w:val="00C05F81"/>
    <w:rsid w:val="00C061F3"/>
    <w:rsid w:val="00C06B7F"/>
    <w:rsid w:val="00C06C83"/>
    <w:rsid w:val="00C07179"/>
    <w:rsid w:val="00C07681"/>
    <w:rsid w:val="00C07B1F"/>
    <w:rsid w:val="00C07C31"/>
    <w:rsid w:val="00C07F3B"/>
    <w:rsid w:val="00C10BC5"/>
    <w:rsid w:val="00C10C90"/>
    <w:rsid w:val="00C10CE5"/>
    <w:rsid w:val="00C10E5B"/>
    <w:rsid w:val="00C1185E"/>
    <w:rsid w:val="00C11D14"/>
    <w:rsid w:val="00C11D37"/>
    <w:rsid w:val="00C12C52"/>
    <w:rsid w:val="00C1302A"/>
    <w:rsid w:val="00C13674"/>
    <w:rsid w:val="00C13D1C"/>
    <w:rsid w:val="00C141F0"/>
    <w:rsid w:val="00C14470"/>
    <w:rsid w:val="00C14714"/>
    <w:rsid w:val="00C1473F"/>
    <w:rsid w:val="00C14EFA"/>
    <w:rsid w:val="00C151C4"/>
    <w:rsid w:val="00C15597"/>
    <w:rsid w:val="00C1638B"/>
    <w:rsid w:val="00C16EE4"/>
    <w:rsid w:val="00C17048"/>
    <w:rsid w:val="00C17303"/>
    <w:rsid w:val="00C17921"/>
    <w:rsid w:val="00C179B9"/>
    <w:rsid w:val="00C17B17"/>
    <w:rsid w:val="00C17F78"/>
    <w:rsid w:val="00C2019F"/>
    <w:rsid w:val="00C2050E"/>
    <w:rsid w:val="00C208C7"/>
    <w:rsid w:val="00C20C03"/>
    <w:rsid w:val="00C20C49"/>
    <w:rsid w:val="00C210F7"/>
    <w:rsid w:val="00C21220"/>
    <w:rsid w:val="00C21385"/>
    <w:rsid w:val="00C21974"/>
    <w:rsid w:val="00C21AF4"/>
    <w:rsid w:val="00C2257D"/>
    <w:rsid w:val="00C22FD6"/>
    <w:rsid w:val="00C23513"/>
    <w:rsid w:val="00C2356A"/>
    <w:rsid w:val="00C23B66"/>
    <w:rsid w:val="00C24796"/>
    <w:rsid w:val="00C251BB"/>
    <w:rsid w:val="00C2575E"/>
    <w:rsid w:val="00C25B42"/>
    <w:rsid w:val="00C25BF3"/>
    <w:rsid w:val="00C25F3C"/>
    <w:rsid w:val="00C266DA"/>
    <w:rsid w:val="00C26BAB"/>
    <w:rsid w:val="00C26BDC"/>
    <w:rsid w:val="00C271A0"/>
    <w:rsid w:val="00C2769C"/>
    <w:rsid w:val="00C27A8B"/>
    <w:rsid w:val="00C27B91"/>
    <w:rsid w:val="00C27FE7"/>
    <w:rsid w:val="00C303E1"/>
    <w:rsid w:val="00C3099D"/>
    <w:rsid w:val="00C30A7C"/>
    <w:rsid w:val="00C31029"/>
    <w:rsid w:val="00C315B7"/>
    <w:rsid w:val="00C31955"/>
    <w:rsid w:val="00C31D60"/>
    <w:rsid w:val="00C320E2"/>
    <w:rsid w:val="00C32882"/>
    <w:rsid w:val="00C330DE"/>
    <w:rsid w:val="00C3375B"/>
    <w:rsid w:val="00C337BB"/>
    <w:rsid w:val="00C33DE1"/>
    <w:rsid w:val="00C34601"/>
    <w:rsid w:val="00C34BC7"/>
    <w:rsid w:val="00C34D1B"/>
    <w:rsid w:val="00C3547C"/>
    <w:rsid w:val="00C35BA8"/>
    <w:rsid w:val="00C35F71"/>
    <w:rsid w:val="00C36441"/>
    <w:rsid w:val="00C3645A"/>
    <w:rsid w:val="00C367E4"/>
    <w:rsid w:val="00C368E0"/>
    <w:rsid w:val="00C372C6"/>
    <w:rsid w:val="00C37CDE"/>
    <w:rsid w:val="00C37E6D"/>
    <w:rsid w:val="00C4036C"/>
    <w:rsid w:val="00C40659"/>
    <w:rsid w:val="00C40AAE"/>
    <w:rsid w:val="00C410C5"/>
    <w:rsid w:val="00C41E0E"/>
    <w:rsid w:val="00C41E2A"/>
    <w:rsid w:val="00C42C24"/>
    <w:rsid w:val="00C42D24"/>
    <w:rsid w:val="00C431BF"/>
    <w:rsid w:val="00C444F6"/>
    <w:rsid w:val="00C455CA"/>
    <w:rsid w:val="00C4566A"/>
    <w:rsid w:val="00C45CCE"/>
    <w:rsid w:val="00C4610C"/>
    <w:rsid w:val="00C46A24"/>
    <w:rsid w:val="00C47428"/>
    <w:rsid w:val="00C47B0C"/>
    <w:rsid w:val="00C47ED9"/>
    <w:rsid w:val="00C5131D"/>
    <w:rsid w:val="00C5134C"/>
    <w:rsid w:val="00C51956"/>
    <w:rsid w:val="00C51AD8"/>
    <w:rsid w:val="00C51FC9"/>
    <w:rsid w:val="00C5253B"/>
    <w:rsid w:val="00C52A73"/>
    <w:rsid w:val="00C52A77"/>
    <w:rsid w:val="00C52C3E"/>
    <w:rsid w:val="00C530DA"/>
    <w:rsid w:val="00C54433"/>
    <w:rsid w:val="00C545D3"/>
    <w:rsid w:val="00C5585C"/>
    <w:rsid w:val="00C5650B"/>
    <w:rsid w:val="00C56CDE"/>
    <w:rsid w:val="00C57AE5"/>
    <w:rsid w:val="00C57F61"/>
    <w:rsid w:val="00C60B06"/>
    <w:rsid w:val="00C60DA9"/>
    <w:rsid w:val="00C60F5A"/>
    <w:rsid w:val="00C61375"/>
    <w:rsid w:val="00C6172E"/>
    <w:rsid w:val="00C6184E"/>
    <w:rsid w:val="00C618C7"/>
    <w:rsid w:val="00C61A86"/>
    <w:rsid w:val="00C62368"/>
    <w:rsid w:val="00C62A9C"/>
    <w:rsid w:val="00C62E9E"/>
    <w:rsid w:val="00C63085"/>
    <w:rsid w:val="00C632A8"/>
    <w:rsid w:val="00C6359B"/>
    <w:rsid w:val="00C635D7"/>
    <w:rsid w:val="00C6580C"/>
    <w:rsid w:val="00C65BBB"/>
    <w:rsid w:val="00C65BE8"/>
    <w:rsid w:val="00C65DA4"/>
    <w:rsid w:val="00C66329"/>
    <w:rsid w:val="00C6743A"/>
    <w:rsid w:val="00C67ED4"/>
    <w:rsid w:val="00C70330"/>
    <w:rsid w:val="00C7042F"/>
    <w:rsid w:val="00C7076F"/>
    <w:rsid w:val="00C70C50"/>
    <w:rsid w:val="00C711E0"/>
    <w:rsid w:val="00C71266"/>
    <w:rsid w:val="00C712B2"/>
    <w:rsid w:val="00C716BC"/>
    <w:rsid w:val="00C71889"/>
    <w:rsid w:val="00C71FED"/>
    <w:rsid w:val="00C72584"/>
    <w:rsid w:val="00C73B7E"/>
    <w:rsid w:val="00C73DFE"/>
    <w:rsid w:val="00C7473C"/>
    <w:rsid w:val="00C7537F"/>
    <w:rsid w:val="00C7557C"/>
    <w:rsid w:val="00C759B8"/>
    <w:rsid w:val="00C7651B"/>
    <w:rsid w:val="00C76B0C"/>
    <w:rsid w:val="00C77169"/>
    <w:rsid w:val="00C771F0"/>
    <w:rsid w:val="00C774F5"/>
    <w:rsid w:val="00C775E0"/>
    <w:rsid w:val="00C77CBC"/>
    <w:rsid w:val="00C77D12"/>
    <w:rsid w:val="00C77EDA"/>
    <w:rsid w:val="00C809C7"/>
    <w:rsid w:val="00C80AA0"/>
    <w:rsid w:val="00C80C75"/>
    <w:rsid w:val="00C80EB7"/>
    <w:rsid w:val="00C8150C"/>
    <w:rsid w:val="00C81834"/>
    <w:rsid w:val="00C81F5A"/>
    <w:rsid w:val="00C82BDD"/>
    <w:rsid w:val="00C836ED"/>
    <w:rsid w:val="00C83A63"/>
    <w:rsid w:val="00C8425D"/>
    <w:rsid w:val="00C84333"/>
    <w:rsid w:val="00C849D1"/>
    <w:rsid w:val="00C84E66"/>
    <w:rsid w:val="00C84E83"/>
    <w:rsid w:val="00C86342"/>
    <w:rsid w:val="00C863C4"/>
    <w:rsid w:val="00C86967"/>
    <w:rsid w:val="00C86C36"/>
    <w:rsid w:val="00C86F62"/>
    <w:rsid w:val="00C874D3"/>
    <w:rsid w:val="00C9086F"/>
    <w:rsid w:val="00C911DD"/>
    <w:rsid w:val="00C919DE"/>
    <w:rsid w:val="00C91A62"/>
    <w:rsid w:val="00C91C2F"/>
    <w:rsid w:val="00C91FD8"/>
    <w:rsid w:val="00C92CD5"/>
    <w:rsid w:val="00C93942"/>
    <w:rsid w:val="00C93A9E"/>
    <w:rsid w:val="00C93AFC"/>
    <w:rsid w:val="00C94595"/>
    <w:rsid w:val="00C948C2"/>
    <w:rsid w:val="00C94C8F"/>
    <w:rsid w:val="00C955B9"/>
    <w:rsid w:val="00C95788"/>
    <w:rsid w:val="00C957C9"/>
    <w:rsid w:val="00C95B3A"/>
    <w:rsid w:val="00C9670C"/>
    <w:rsid w:val="00C968B1"/>
    <w:rsid w:val="00C96B27"/>
    <w:rsid w:val="00C96D3D"/>
    <w:rsid w:val="00C972EF"/>
    <w:rsid w:val="00C973C0"/>
    <w:rsid w:val="00C9776E"/>
    <w:rsid w:val="00C979D7"/>
    <w:rsid w:val="00C97B29"/>
    <w:rsid w:val="00C97E0B"/>
    <w:rsid w:val="00CA02D9"/>
    <w:rsid w:val="00CA078E"/>
    <w:rsid w:val="00CA08B6"/>
    <w:rsid w:val="00CA09D6"/>
    <w:rsid w:val="00CA0F27"/>
    <w:rsid w:val="00CA151A"/>
    <w:rsid w:val="00CA1D02"/>
    <w:rsid w:val="00CA265B"/>
    <w:rsid w:val="00CA26DE"/>
    <w:rsid w:val="00CA3343"/>
    <w:rsid w:val="00CA38AD"/>
    <w:rsid w:val="00CA3C24"/>
    <w:rsid w:val="00CA3EDB"/>
    <w:rsid w:val="00CA3EF7"/>
    <w:rsid w:val="00CA4BB6"/>
    <w:rsid w:val="00CA51DE"/>
    <w:rsid w:val="00CA559E"/>
    <w:rsid w:val="00CA58D0"/>
    <w:rsid w:val="00CA5A6F"/>
    <w:rsid w:val="00CA7123"/>
    <w:rsid w:val="00CA746D"/>
    <w:rsid w:val="00CA7F1D"/>
    <w:rsid w:val="00CB0197"/>
    <w:rsid w:val="00CB0B32"/>
    <w:rsid w:val="00CB0D03"/>
    <w:rsid w:val="00CB1C51"/>
    <w:rsid w:val="00CB1D7F"/>
    <w:rsid w:val="00CB1DCB"/>
    <w:rsid w:val="00CB230E"/>
    <w:rsid w:val="00CB2E83"/>
    <w:rsid w:val="00CB3CFC"/>
    <w:rsid w:val="00CB4ADF"/>
    <w:rsid w:val="00CB53D7"/>
    <w:rsid w:val="00CB59E6"/>
    <w:rsid w:val="00CB67CE"/>
    <w:rsid w:val="00CB69EB"/>
    <w:rsid w:val="00CB6F03"/>
    <w:rsid w:val="00CB74A7"/>
    <w:rsid w:val="00CB7B7D"/>
    <w:rsid w:val="00CB7D8D"/>
    <w:rsid w:val="00CC04BA"/>
    <w:rsid w:val="00CC074D"/>
    <w:rsid w:val="00CC0A3D"/>
    <w:rsid w:val="00CC0C13"/>
    <w:rsid w:val="00CC13EB"/>
    <w:rsid w:val="00CC154A"/>
    <w:rsid w:val="00CC17B3"/>
    <w:rsid w:val="00CC1DDF"/>
    <w:rsid w:val="00CC22DE"/>
    <w:rsid w:val="00CC343D"/>
    <w:rsid w:val="00CC4039"/>
    <w:rsid w:val="00CC4629"/>
    <w:rsid w:val="00CC5A32"/>
    <w:rsid w:val="00CC6F8E"/>
    <w:rsid w:val="00CC704E"/>
    <w:rsid w:val="00CC727C"/>
    <w:rsid w:val="00CC73D9"/>
    <w:rsid w:val="00CC78DB"/>
    <w:rsid w:val="00CC79B0"/>
    <w:rsid w:val="00CD04F4"/>
    <w:rsid w:val="00CD1228"/>
    <w:rsid w:val="00CD1511"/>
    <w:rsid w:val="00CD19D7"/>
    <w:rsid w:val="00CD1B35"/>
    <w:rsid w:val="00CD2054"/>
    <w:rsid w:val="00CD26CC"/>
    <w:rsid w:val="00CD2BFA"/>
    <w:rsid w:val="00CD33A5"/>
    <w:rsid w:val="00CD370C"/>
    <w:rsid w:val="00CD39EA"/>
    <w:rsid w:val="00CD4407"/>
    <w:rsid w:val="00CD4F46"/>
    <w:rsid w:val="00CD5366"/>
    <w:rsid w:val="00CD60AE"/>
    <w:rsid w:val="00CD6100"/>
    <w:rsid w:val="00CD682E"/>
    <w:rsid w:val="00CD6A50"/>
    <w:rsid w:val="00CD6D39"/>
    <w:rsid w:val="00CD6EB9"/>
    <w:rsid w:val="00CD6FCA"/>
    <w:rsid w:val="00CD7679"/>
    <w:rsid w:val="00CD7B73"/>
    <w:rsid w:val="00CE0291"/>
    <w:rsid w:val="00CE0472"/>
    <w:rsid w:val="00CE0542"/>
    <w:rsid w:val="00CE0B99"/>
    <w:rsid w:val="00CE0BE3"/>
    <w:rsid w:val="00CE12BC"/>
    <w:rsid w:val="00CE1434"/>
    <w:rsid w:val="00CE15F9"/>
    <w:rsid w:val="00CE1CBE"/>
    <w:rsid w:val="00CE22A1"/>
    <w:rsid w:val="00CE26B7"/>
    <w:rsid w:val="00CE29BB"/>
    <w:rsid w:val="00CE2ECA"/>
    <w:rsid w:val="00CE3207"/>
    <w:rsid w:val="00CE3BF5"/>
    <w:rsid w:val="00CE437D"/>
    <w:rsid w:val="00CE4471"/>
    <w:rsid w:val="00CE450D"/>
    <w:rsid w:val="00CE46B4"/>
    <w:rsid w:val="00CE4DDF"/>
    <w:rsid w:val="00CE533A"/>
    <w:rsid w:val="00CE6322"/>
    <w:rsid w:val="00CE6465"/>
    <w:rsid w:val="00CE7A0B"/>
    <w:rsid w:val="00CE7A2A"/>
    <w:rsid w:val="00CE7D31"/>
    <w:rsid w:val="00CE7F6C"/>
    <w:rsid w:val="00CF03C3"/>
    <w:rsid w:val="00CF04F6"/>
    <w:rsid w:val="00CF054E"/>
    <w:rsid w:val="00CF104C"/>
    <w:rsid w:val="00CF18E6"/>
    <w:rsid w:val="00CF2567"/>
    <w:rsid w:val="00CF29DA"/>
    <w:rsid w:val="00CF2ADF"/>
    <w:rsid w:val="00CF3127"/>
    <w:rsid w:val="00CF3502"/>
    <w:rsid w:val="00CF36A9"/>
    <w:rsid w:val="00CF38B5"/>
    <w:rsid w:val="00CF3F0F"/>
    <w:rsid w:val="00CF4442"/>
    <w:rsid w:val="00CF494A"/>
    <w:rsid w:val="00CF4C1F"/>
    <w:rsid w:val="00CF4F15"/>
    <w:rsid w:val="00CF504D"/>
    <w:rsid w:val="00CF51DF"/>
    <w:rsid w:val="00CF5BFF"/>
    <w:rsid w:val="00CF5F9A"/>
    <w:rsid w:val="00CF6D2C"/>
    <w:rsid w:val="00CF7348"/>
    <w:rsid w:val="00CF7E88"/>
    <w:rsid w:val="00D0008D"/>
    <w:rsid w:val="00D00537"/>
    <w:rsid w:val="00D0072F"/>
    <w:rsid w:val="00D0099F"/>
    <w:rsid w:val="00D01363"/>
    <w:rsid w:val="00D014CB"/>
    <w:rsid w:val="00D03C38"/>
    <w:rsid w:val="00D03E18"/>
    <w:rsid w:val="00D04A3D"/>
    <w:rsid w:val="00D04AC2"/>
    <w:rsid w:val="00D04B5C"/>
    <w:rsid w:val="00D05569"/>
    <w:rsid w:val="00D0594B"/>
    <w:rsid w:val="00D06079"/>
    <w:rsid w:val="00D064C0"/>
    <w:rsid w:val="00D06516"/>
    <w:rsid w:val="00D06523"/>
    <w:rsid w:val="00D065B0"/>
    <w:rsid w:val="00D06AC6"/>
    <w:rsid w:val="00D06AEA"/>
    <w:rsid w:val="00D06DF1"/>
    <w:rsid w:val="00D078A2"/>
    <w:rsid w:val="00D07B7F"/>
    <w:rsid w:val="00D07EBE"/>
    <w:rsid w:val="00D100BF"/>
    <w:rsid w:val="00D10528"/>
    <w:rsid w:val="00D1083D"/>
    <w:rsid w:val="00D11506"/>
    <w:rsid w:val="00D115F9"/>
    <w:rsid w:val="00D11A20"/>
    <w:rsid w:val="00D11BDD"/>
    <w:rsid w:val="00D11CA4"/>
    <w:rsid w:val="00D11D09"/>
    <w:rsid w:val="00D12660"/>
    <w:rsid w:val="00D126F7"/>
    <w:rsid w:val="00D129A6"/>
    <w:rsid w:val="00D12B4F"/>
    <w:rsid w:val="00D12C42"/>
    <w:rsid w:val="00D1327E"/>
    <w:rsid w:val="00D13395"/>
    <w:rsid w:val="00D13894"/>
    <w:rsid w:val="00D13DDF"/>
    <w:rsid w:val="00D14528"/>
    <w:rsid w:val="00D14688"/>
    <w:rsid w:val="00D15714"/>
    <w:rsid w:val="00D15F59"/>
    <w:rsid w:val="00D1640A"/>
    <w:rsid w:val="00D173DF"/>
    <w:rsid w:val="00D17417"/>
    <w:rsid w:val="00D17B78"/>
    <w:rsid w:val="00D17E33"/>
    <w:rsid w:val="00D201A1"/>
    <w:rsid w:val="00D2060B"/>
    <w:rsid w:val="00D2081F"/>
    <w:rsid w:val="00D20D23"/>
    <w:rsid w:val="00D21A49"/>
    <w:rsid w:val="00D21AC9"/>
    <w:rsid w:val="00D21DDB"/>
    <w:rsid w:val="00D22773"/>
    <w:rsid w:val="00D22980"/>
    <w:rsid w:val="00D229AC"/>
    <w:rsid w:val="00D22CA6"/>
    <w:rsid w:val="00D237F5"/>
    <w:rsid w:val="00D238E1"/>
    <w:rsid w:val="00D23BD6"/>
    <w:rsid w:val="00D23C2C"/>
    <w:rsid w:val="00D23D25"/>
    <w:rsid w:val="00D23DEA"/>
    <w:rsid w:val="00D24C20"/>
    <w:rsid w:val="00D255C8"/>
    <w:rsid w:val="00D261A9"/>
    <w:rsid w:val="00D26E16"/>
    <w:rsid w:val="00D27292"/>
    <w:rsid w:val="00D27A96"/>
    <w:rsid w:val="00D27D05"/>
    <w:rsid w:val="00D3059B"/>
    <w:rsid w:val="00D308ED"/>
    <w:rsid w:val="00D315FD"/>
    <w:rsid w:val="00D31C50"/>
    <w:rsid w:val="00D31E66"/>
    <w:rsid w:val="00D32FE8"/>
    <w:rsid w:val="00D335A4"/>
    <w:rsid w:val="00D3387C"/>
    <w:rsid w:val="00D3423E"/>
    <w:rsid w:val="00D3440A"/>
    <w:rsid w:val="00D34E34"/>
    <w:rsid w:val="00D35068"/>
    <w:rsid w:val="00D353F6"/>
    <w:rsid w:val="00D35541"/>
    <w:rsid w:val="00D3633D"/>
    <w:rsid w:val="00D363C8"/>
    <w:rsid w:val="00D36D37"/>
    <w:rsid w:val="00D37023"/>
    <w:rsid w:val="00D3765A"/>
    <w:rsid w:val="00D37AE2"/>
    <w:rsid w:val="00D37B76"/>
    <w:rsid w:val="00D37EB7"/>
    <w:rsid w:val="00D37F19"/>
    <w:rsid w:val="00D37F32"/>
    <w:rsid w:val="00D37FD1"/>
    <w:rsid w:val="00D40AD6"/>
    <w:rsid w:val="00D40D8C"/>
    <w:rsid w:val="00D417F7"/>
    <w:rsid w:val="00D420BD"/>
    <w:rsid w:val="00D422EE"/>
    <w:rsid w:val="00D424AE"/>
    <w:rsid w:val="00D42C54"/>
    <w:rsid w:val="00D43102"/>
    <w:rsid w:val="00D43C30"/>
    <w:rsid w:val="00D440AB"/>
    <w:rsid w:val="00D44D56"/>
    <w:rsid w:val="00D46B01"/>
    <w:rsid w:val="00D478C6"/>
    <w:rsid w:val="00D47E07"/>
    <w:rsid w:val="00D50C6B"/>
    <w:rsid w:val="00D52312"/>
    <w:rsid w:val="00D530B6"/>
    <w:rsid w:val="00D532D7"/>
    <w:rsid w:val="00D53F9A"/>
    <w:rsid w:val="00D5453A"/>
    <w:rsid w:val="00D54DDC"/>
    <w:rsid w:val="00D54F8F"/>
    <w:rsid w:val="00D5509B"/>
    <w:rsid w:val="00D552B4"/>
    <w:rsid w:val="00D55402"/>
    <w:rsid w:val="00D55714"/>
    <w:rsid w:val="00D55E6A"/>
    <w:rsid w:val="00D5604F"/>
    <w:rsid w:val="00D5649A"/>
    <w:rsid w:val="00D56E4E"/>
    <w:rsid w:val="00D57457"/>
    <w:rsid w:val="00D576DB"/>
    <w:rsid w:val="00D57D05"/>
    <w:rsid w:val="00D602B3"/>
    <w:rsid w:val="00D602C6"/>
    <w:rsid w:val="00D60569"/>
    <w:rsid w:val="00D6076B"/>
    <w:rsid w:val="00D6078C"/>
    <w:rsid w:val="00D607F6"/>
    <w:rsid w:val="00D61113"/>
    <w:rsid w:val="00D6126E"/>
    <w:rsid w:val="00D61A00"/>
    <w:rsid w:val="00D620D2"/>
    <w:rsid w:val="00D62241"/>
    <w:rsid w:val="00D6224A"/>
    <w:rsid w:val="00D62FE0"/>
    <w:rsid w:val="00D63552"/>
    <w:rsid w:val="00D6384A"/>
    <w:rsid w:val="00D63EEB"/>
    <w:rsid w:val="00D64188"/>
    <w:rsid w:val="00D64912"/>
    <w:rsid w:val="00D64C93"/>
    <w:rsid w:val="00D65580"/>
    <w:rsid w:val="00D662F7"/>
    <w:rsid w:val="00D665E2"/>
    <w:rsid w:val="00D66BBE"/>
    <w:rsid w:val="00D673C5"/>
    <w:rsid w:val="00D673CD"/>
    <w:rsid w:val="00D673D6"/>
    <w:rsid w:val="00D67420"/>
    <w:rsid w:val="00D67481"/>
    <w:rsid w:val="00D67707"/>
    <w:rsid w:val="00D67B32"/>
    <w:rsid w:val="00D7064E"/>
    <w:rsid w:val="00D709C7"/>
    <w:rsid w:val="00D70DB9"/>
    <w:rsid w:val="00D70F42"/>
    <w:rsid w:val="00D71E84"/>
    <w:rsid w:val="00D7265A"/>
    <w:rsid w:val="00D72A61"/>
    <w:rsid w:val="00D72C4A"/>
    <w:rsid w:val="00D72EA0"/>
    <w:rsid w:val="00D73DE1"/>
    <w:rsid w:val="00D74020"/>
    <w:rsid w:val="00D7451B"/>
    <w:rsid w:val="00D74BB8"/>
    <w:rsid w:val="00D74FAF"/>
    <w:rsid w:val="00D74FD9"/>
    <w:rsid w:val="00D75A77"/>
    <w:rsid w:val="00D75C16"/>
    <w:rsid w:val="00D75C68"/>
    <w:rsid w:val="00D75CDA"/>
    <w:rsid w:val="00D75F5C"/>
    <w:rsid w:val="00D760AA"/>
    <w:rsid w:val="00D7685E"/>
    <w:rsid w:val="00D76884"/>
    <w:rsid w:val="00D76AAD"/>
    <w:rsid w:val="00D77810"/>
    <w:rsid w:val="00D7791E"/>
    <w:rsid w:val="00D77DE7"/>
    <w:rsid w:val="00D80955"/>
    <w:rsid w:val="00D809DD"/>
    <w:rsid w:val="00D817EE"/>
    <w:rsid w:val="00D81AE2"/>
    <w:rsid w:val="00D823E7"/>
    <w:rsid w:val="00D8334A"/>
    <w:rsid w:val="00D83B38"/>
    <w:rsid w:val="00D83E97"/>
    <w:rsid w:val="00D84364"/>
    <w:rsid w:val="00D84E4F"/>
    <w:rsid w:val="00D84FB9"/>
    <w:rsid w:val="00D85502"/>
    <w:rsid w:val="00D855A2"/>
    <w:rsid w:val="00D857F4"/>
    <w:rsid w:val="00D858D8"/>
    <w:rsid w:val="00D85A83"/>
    <w:rsid w:val="00D85BA9"/>
    <w:rsid w:val="00D85C21"/>
    <w:rsid w:val="00D85E1E"/>
    <w:rsid w:val="00D86E44"/>
    <w:rsid w:val="00D87D1F"/>
    <w:rsid w:val="00D905B3"/>
    <w:rsid w:val="00D90FAD"/>
    <w:rsid w:val="00D91BAD"/>
    <w:rsid w:val="00D922D7"/>
    <w:rsid w:val="00D93066"/>
    <w:rsid w:val="00D936F4"/>
    <w:rsid w:val="00D93D5F"/>
    <w:rsid w:val="00D93DFB"/>
    <w:rsid w:val="00D950B4"/>
    <w:rsid w:val="00D95170"/>
    <w:rsid w:val="00D9572F"/>
    <w:rsid w:val="00D96B9D"/>
    <w:rsid w:val="00D96F7A"/>
    <w:rsid w:val="00D970D1"/>
    <w:rsid w:val="00D9767F"/>
    <w:rsid w:val="00DA010D"/>
    <w:rsid w:val="00DA0473"/>
    <w:rsid w:val="00DA0AFC"/>
    <w:rsid w:val="00DA0B65"/>
    <w:rsid w:val="00DA0C3B"/>
    <w:rsid w:val="00DA0DDB"/>
    <w:rsid w:val="00DA166F"/>
    <w:rsid w:val="00DA24D1"/>
    <w:rsid w:val="00DA2C76"/>
    <w:rsid w:val="00DA2E3D"/>
    <w:rsid w:val="00DA2FE8"/>
    <w:rsid w:val="00DA3507"/>
    <w:rsid w:val="00DA401F"/>
    <w:rsid w:val="00DA5537"/>
    <w:rsid w:val="00DA5623"/>
    <w:rsid w:val="00DA57AE"/>
    <w:rsid w:val="00DA5978"/>
    <w:rsid w:val="00DA622C"/>
    <w:rsid w:val="00DA6452"/>
    <w:rsid w:val="00DA6466"/>
    <w:rsid w:val="00DA6A1F"/>
    <w:rsid w:val="00DA6A83"/>
    <w:rsid w:val="00DA6B11"/>
    <w:rsid w:val="00DA7CD6"/>
    <w:rsid w:val="00DA7D44"/>
    <w:rsid w:val="00DA7FE8"/>
    <w:rsid w:val="00DB098D"/>
    <w:rsid w:val="00DB0B90"/>
    <w:rsid w:val="00DB0F53"/>
    <w:rsid w:val="00DB1A1A"/>
    <w:rsid w:val="00DB1E19"/>
    <w:rsid w:val="00DB1F23"/>
    <w:rsid w:val="00DB2152"/>
    <w:rsid w:val="00DB2639"/>
    <w:rsid w:val="00DB2802"/>
    <w:rsid w:val="00DB2B76"/>
    <w:rsid w:val="00DB2F98"/>
    <w:rsid w:val="00DB3251"/>
    <w:rsid w:val="00DB414F"/>
    <w:rsid w:val="00DB44F9"/>
    <w:rsid w:val="00DB453F"/>
    <w:rsid w:val="00DB511D"/>
    <w:rsid w:val="00DB5887"/>
    <w:rsid w:val="00DB59D9"/>
    <w:rsid w:val="00DB5E0F"/>
    <w:rsid w:val="00DB6670"/>
    <w:rsid w:val="00DB6B56"/>
    <w:rsid w:val="00DB6D1E"/>
    <w:rsid w:val="00DB70F6"/>
    <w:rsid w:val="00DB7C76"/>
    <w:rsid w:val="00DB7E63"/>
    <w:rsid w:val="00DC00E0"/>
    <w:rsid w:val="00DC02FD"/>
    <w:rsid w:val="00DC0C5F"/>
    <w:rsid w:val="00DC0C69"/>
    <w:rsid w:val="00DC0D8C"/>
    <w:rsid w:val="00DC1BBD"/>
    <w:rsid w:val="00DC259D"/>
    <w:rsid w:val="00DC2785"/>
    <w:rsid w:val="00DC29A9"/>
    <w:rsid w:val="00DC2F67"/>
    <w:rsid w:val="00DC3346"/>
    <w:rsid w:val="00DC4C58"/>
    <w:rsid w:val="00DC4F0F"/>
    <w:rsid w:val="00DC508A"/>
    <w:rsid w:val="00DC597D"/>
    <w:rsid w:val="00DC59A0"/>
    <w:rsid w:val="00DC5D92"/>
    <w:rsid w:val="00DC6243"/>
    <w:rsid w:val="00DC632F"/>
    <w:rsid w:val="00DC6704"/>
    <w:rsid w:val="00DC6734"/>
    <w:rsid w:val="00DC69F8"/>
    <w:rsid w:val="00DC6AE8"/>
    <w:rsid w:val="00DC6F6E"/>
    <w:rsid w:val="00DD05D6"/>
    <w:rsid w:val="00DD0686"/>
    <w:rsid w:val="00DD074C"/>
    <w:rsid w:val="00DD1047"/>
    <w:rsid w:val="00DD1111"/>
    <w:rsid w:val="00DD1967"/>
    <w:rsid w:val="00DD3CF7"/>
    <w:rsid w:val="00DD3DF2"/>
    <w:rsid w:val="00DD5095"/>
    <w:rsid w:val="00DD5126"/>
    <w:rsid w:val="00DD51C4"/>
    <w:rsid w:val="00DD55AD"/>
    <w:rsid w:val="00DD5605"/>
    <w:rsid w:val="00DD5AA4"/>
    <w:rsid w:val="00DD5B54"/>
    <w:rsid w:val="00DD5BE2"/>
    <w:rsid w:val="00DD5E57"/>
    <w:rsid w:val="00DD5F9E"/>
    <w:rsid w:val="00DD6495"/>
    <w:rsid w:val="00DD6DCB"/>
    <w:rsid w:val="00DD708C"/>
    <w:rsid w:val="00DD748B"/>
    <w:rsid w:val="00DD7EFE"/>
    <w:rsid w:val="00DE01D5"/>
    <w:rsid w:val="00DE0308"/>
    <w:rsid w:val="00DE0509"/>
    <w:rsid w:val="00DE075E"/>
    <w:rsid w:val="00DE27F5"/>
    <w:rsid w:val="00DE2AE5"/>
    <w:rsid w:val="00DE3DEF"/>
    <w:rsid w:val="00DE40EA"/>
    <w:rsid w:val="00DE42A2"/>
    <w:rsid w:val="00DE432A"/>
    <w:rsid w:val="00DE4BEF"/>
    <w:rsid w:val="00DE4D77"/>
    <w:rsid w:val="00DE4F71"/>
    <w:rsid w:val="00DE5041"/>
    <w:rsid w:val="00DE51C1"/>
    <w:rsid w:val="00DE52E6"/>
    <w:rsid w:val="00DE5AE0"/>
    <w:rsid w:val="00DE5B83"/>
    <w:rsid w:val="00DE6AA3"/>
    <w:rsid w:val="00DE7188"/>
    <w:rsid w:val="00DF0C1E"/>
    <w:rsid w:val="00DF18DA"/>
    <w:rsid w:val="00DF1BCB"/>
    <w:rsid w:val="00DF24E3"/>
    <w:rsid w:val="00DF2B99"/>
    <w:rsid w:val="00DF2D96"/>
    <w:rsid w:val="00DF2E1C"/>
    <w:rsid w:val="00DF3906"/>
    <w:rsid w:val="00DF3D66"/>
    <w:rsid w:val="00DF4BCB"/>
    <w:rsid w:val="00DF53D6"/>
    <w:rsid w:val="00DF5967"/>
    <w:rsid w:val="00DF5AA1"/>
    <w:rsid w:val="00DF5E08"/>
    <w:rsid w:val="00DF71D8"/>
    <w:rsid w:val="00DF76BC"/>
    <w:rsid w:val="00E0070B"/>
    <w:rsid w:val="00E00D9D"/>
    <w:rsid w:val="00E0124B"/>
    <w:rsid w:val="00E0171F"/>
    <w:rsid w:val="00E01837"/>
    <w:rsid w:val="00E0226A"/>
    <w:rsid w:val="00E02D5C"/>
    <w:rsid w:val="00E035C4"/>
    <w:rsid w:val="00E0361A"/>
    <w:rsid w:val="00E036F3"/>
    <w:rsid w:val="00E03D6B"/>
    <w:rsid w:val="00E04E84"/>
    <w:rsid w:val="00E05578"/>
    <w:rsid w:val="00E05631"/>
    <w:rsid w:val="00E0682B"/>
    <w:rsid w:val="00E06A99"/>
    <w:rsid w:val="00E06EFC"/>
    <w:rsid w:val="00E06FC9"/>
    <w:rsid w:val="00E078E5"/>
    <w:rsid w:val="00E07FFC"/>
    <w:rsid w:val="00E10049"/>
    <w:rsid w:val="00E110B8"/>
    <w:rsid w:val="00E11100"/>
    <w:rsid w:val="00E11388"/>
    <w:rsid w:val="00E122D3"/>
    <w:rsid w:val="00E126FB"/>
    <w:rsid w:val="00E1283E"/>
    <w:rsid w:val="00E12D5A"/>
    <w:rsid w:val="00E12E54"/>
    <w:rsid w:val="00E13AA9"/>
    <w:rsid w:val="00E14BDE"/>
    <w:rsid w:val="00E15707"/>
    <w:rsid w:val="00E15919"/>
    <w:rsid w:val="00E16046"/>
    <w:rsid w:val="00E1617F"/>
    <w:rsid w:val="00E168D9"/>
    <w:rsid w:val="00E16DF7"/>
    <w:rsid w:val="00E16E42"/>
    <w:rsid w:val="00E16EAD"/>
    <w:rsid w:val="00E174FB"/>
    <w:rsid w:val="00E17D4B"/>
    <w:rsid w:val="00E20278"/>
    <w:rsid w:val="00E20993"/>
    <w:rsid w:val="00E20C5C"/>
    <w:rsid w:val="00E21090"/>
    <w:rsid w:val="00E213A1"/>
    <w:rsid w:val="00E21A96"/>
    <w:rsid w:val="00E222D5"/>
    <w:rsid w:val="00E22F2B"/>
    <w:rsid w:val="00E2300F"/>
    <w:rsid w:val="00E23250"/>
    <w:rsid w:val="00E238F8"/>
    <w:rsid w:val="00E238F9"/>
    <w:rsid w:val="00E23988"/>
    <w:rsid w:val="00E23E79"/>
    <w:rsid w:val="00E2445C"/>
    <w:rsid w:val="00E246F8"/>
    <w:rsid w:val="00E24C66"/>
    <w:rsid w:val="00E255D8"/>
    <w:rsid w:val="00E25715"/>
    <w:rsid w:val="00E257E1"/>
    <w:rsid w:val="00E26025"/>
    <w:rsid w:val="00E26DEA"/>
    <w:rsid w:val="00E27040"/>
    <w:rsid w:val="00E2706E"/>
    <w:rsid w:val="00E275D3"/>
    <w:rsid w:val="00E275DC"/>
    <w:rsid w:val="00E30B0C"/>
    <w:rsid w:val="00E30B53"/>
    <w:rsid w:val="00E319F2"/>
    <w:rsid w:val="00E32204"/>
    <w:rsid w:val="00E325EB"/>
    <w:rsid w:val="00E3293C"/>
    <w:rsid w:val="00E33739"/>
    <w:rsid w:val="00E340AD"/>
    <w:rsid w:val="00E342AD"/>
    <w:rsid w:val="00E34DB0"/>
    <w:rsid w:val="00E35455"/>
    <w:rsid w:val="00E35548"/>
    <w:rsid w:val="00E3610E"/>
    <w:rsid w:val="00E3614A"/>
    <w:rsid w:val="00E36FC0"/>
    <w:rsid w:val="00E37F7B"/>
    <w:rsid w:val="00E37FDE"/>
    <w:rsid w:val="00E40193"/>
    <w:rsid w:val="00E41DBB"/>
    <w:rsid w:val="00E436C6"/>
    <w:rsid w:val="00E4413D"/>
    <w:rsid w:val="00E4425D"/>
    <w:rsid w:val="00E4442D"/>
    <w:rsid w:val="00E44655"/>
    <w:rsid w:val="00E4621E"/>
    <w:rsid w:val="00E4697F"/>
    <w:rsid w:val="00E46CAA"/>
    <w:rsid w:val="00E46E21"/>
    <w:rsid w:val="00E4778F"/>
    <w:rsid w:val="00E47BA7"/>
    <w:rsid w:val="00E505E4"/>
    <w:rsid w:val="00E511D9"/>
    <w:rsid w:val="00E52FE8"/>
    <w:rsid w:val="00E53378"/>
    <w:rsid w:val="00E537BE"/>
    <w:rsid w:val="00E53AB2"/>
    <w:rsid w:val="00E5421D"/>
    <w:rsid w:val="00E5424E"/>
    <w:rsid w:val="00E54DAC"/>
    <w:rsid w:val="00E551DB"/>
    <w:rsid w:val="00E5589D"/>
    <w:rsid w:val="00E55A37"/>
    <w:rsid w:val="00E55A6D"/>
    <w:rsid w:val="00E55EA0"/>
    <w:rsid w:val="00E56063"/>
    <w:rsid w:val="00E56092"/>
    <w:rsid w:val="00E5618C"/>
    <w:rsid w:val="00E56605"/>
    <w:rsid w:val="00E56D88"/>
    <w:rsid w:val="00E57BFB"/>
    <w:rsid w:val="00E57FFE"/>
    <w:rsid w:val="00E60422"/>
    <w:rsid w:val="00E604E5"/>
    <w:rsid w:val="00E60AD5"/>
    <w:rsid w:val="00E60BF1"/>
    <w:rsid w:val="00E60F01"/>
    <w:rsid w:val="00E61379"/>
    <w:rsid w:val="00E6157A"/>
    <w:rsid w:val="00E61890"/>
    <w:rsid w:val="00E61B25"/>
    <w:rsid w:val="00E61D70"/>
    <w:rsid w:val="00E633F7"/>
    <w:rsid w:val="00E634B5"/>
    <w:rsid w:val="00E6469F"/>
    <w:rsid w:val="00E649CD"/>
    <w:rsid w:val="00E65A22"/>
    <w:rsid w:val="00E65F65"/>
    <w:rsid w:val="00E665C1"/>
    <w:rsid w:val="00E66AD7"/>
    <w:rsid w:val="00E66AEF"/>
    <w:rsid w:val="00E67068"/>
    <w:rsid w:val="00E678C1"/>
    <w:rsid w:val="00E67A69"/>
    <w:rsid w:val="00E7058A"/>
    <w:rsid w:val="00E705E6"/>
    <w:rsid w:val="00E70F89"/>
    <w:rsid w:val="00E710B7"/>
    <w:rsid w:val="00E711C8"/>
    <w:rsid w:val="00E715BC"/>
    <w:rsid w:val="00E71FA6"/>
    <w:rsid w:val="00E72376"/>
    <w:rsid w:val="00E732ED"/>
    <w:rsid w:val="00E7389A"/>
    <w:rsid w:val="00E73BA0"/>
    <w:rsid w:val="00E741B3"/>
    <w:rsid w:val="00E748C5"/>
    <w:rsid w:val="00E748D4"/>
    <w:rsid w:val="00E74A66"/>
    <w:rsid w:val="00E74CA4"/>
    <w:rsid w:val="00E751BA"/>
    <w:rsid w:val="00E758B9"/>
    <w:rsid w:val="00E7766B"/>
    <w:rsid w:val="00E77E12"/>
    <w:rsid w:val="00E77F1D"/>
    <w:rsid w:val="00E8088B"/>
    <w:rsid w:val="00E8093F"/>
    <w:rsid w:val="00E80989"/>
    <w:rsid w:val="00E80BBF"/>
    <w:rsid w:val="00E80BEA"/>
    <w:rsid w:val="00E80ED0"/>
    <w:rsid w:val="00E811D9"/>
    <w:rsid w:val="00E81A14"/>
    <w:rsid w:val="00E81BE2"/>
    <w:rsid w:val="00E81F41"/>
    <w:rsid w:val="00E839F5"/>
    <w:rsid w:val="00E83B75"/>
    <w:rsid w:val="00E840AB"/>
    <w:rsid w:val="00E85B97"/>
    <w:rsid w:val="00E85E9D"/>
    <w:rsid w:val="00E8642B"/>
    <w:rsid w:val="00E86CF3"/>
    <w:rsid w:val="00E86D85"/>
    <w:rsid w:val="00E908EA"/>
    <w:rsid w:val="00E9090F"/>
    <w:rsid w:val="00E909BA"/>
    <w:rsid w:val="00E911B8"/>
    <w:rsid w:val="00E9121A"/>
    <w:rsid w:val="00E91366"/>
    <w:rsid w:val="00E91900"/>
    <w:rsid w:val="00E91928"/>
    <w:rsid w:val="00E919B5"/>
    <w:rsid w:val="00E91A6D"/>
    <w:rsid w:val="00E92E66"/>
    <w:rsid w:val="00E93014"/>
    <w:rsid w:val="00E932F4"/>
    <w:rsid w:val="00E93EFD"/>
    <w:rsid w:val="00E95603"/>
    <w:rsid w:val="00E95CB1"/>
    <w:rsid w:val="00E95D65"/>
    <w:rsid w:val="00E967E1"/>
    <w:rsid w:val="00E96D1B"/>
    <w:rsid w:val="00E97080"/>
    <w:rsid w:val="00E971A6"/>
    <w:rsid w:val="00E975CE"/>
    <w:rsid w:val="00E9794F"/>
    <w:rsid w:val="00E979DB"/>
    <w:rsid w:val="00E97B59"/>
    <w:rsid w:val="00EA0A7A"/>
    <w:rsid w:val="00EA0BEA"/>
    <w:rsid w:val="00EA12C8"/>
    <w:rsid w:val="00EA2199"/>
    <w:rsid w:val="00EA25FE"/>
    <w:rsid w:val="00EA2627"/>
    <w:rsid w:val="00EA29DC"/>
    <w:rsid w:val="00EA2F7E"/>
    <w:rsid w:val="00EA39C4"/>
    <w:rsid w:val="00EA4C2E"/>
    <w:rsid w:val="00EA5209"/>
    <w:rsid w:val="00EA54A3"/>
    <w:rsid w:val="00EA58DE"/>
    <w:rsid w:val="00EA5AB1"/>
    <w:rsid w:val="00EA6B0D"/>
    <w:rsid w:val="00EA6CE3"/>
    <w:rsid w:val="00EA7A88"/>
    <w:rsid w:val="00EA7DC3"/>
    <w:rsid w:val="00EA7F18"/>
    <w:rsid w:val="00EB02F3"/>
    <w:rsid w:val="00EB0328"/>
    <w:rsid w:val="00EB03FD"/>
    <w:rsid w:val="00EB0727"/>
    <w:rsid w:val="00EB193A"/>
    <w:rsid w:val="00EB1A7A"/>
    <w:rsid w:val="00EB1CF9"/>
    <w:rsid w:val="00EB2221"/>
    <w:rsid w:val="00EB23CE"/>
    <w:rsid w:val="00EB2BE2"/>
    <w:rsid w:val="00EB2F3C"/>
    <w:rsid w:val="00EB35F6"/>
    <w:rsid w:val="00EB3826"/>
    <w:rsid w:val="00EB415D"/>
    <w:rsid w:val="00EB4E7A"/>
    <w:rsid w:val="00EB5827"/>
    <w:rsid w:val="00EB5DA5"/>
    <w:rsid w:val="00EB5EAE"/>
    <w:rsid w:val="00EB6049"/>
    <w:rsid w:val="00EB6769"/>
    <w:rsid w:val="00EB743B"/>
    <w:rsid w:val="00EB7C97"/>
    <w:rsid w:val="00EB7FB6"/>
    <w:rsid w:val="00EB7FC4"/>
    <w:rsid w:val="00EC0A41"/>
    <w:rsid w:val="00EC162B"/>
    <w:rsid w:val="00EC1AD4"/>
    <w:rsid w:val="00EC205E"/>
    <w:rsid w:val="00EC2109"/>
    <w:rsid w:val="00EC2147"/>
    <w:rsid w:val="00EC2E2D"/>
    <w:rsid w:val="00EC2F26"/>
    <w:rsid w:val="00EC3718"/>
    <w:rsid w:val="00EC3D2B"/>
    <w:rsid w:val="00EC47C8"/>
    <w:rsid w:val="00EC4DC7"/>
    <w:rsid w:val="00EC58BC"/>
    <w:rsid w:val="00EC5CA6"/>
    <w:rsid w:val="00EC5FF2"/>
    <w:rsid w:val="00EC6A49"/>
    <w:rsid w:val="00EC6CDA"/>
    <w:rsid w:val="00EC72E6"/>
    <w:rsid w:val="00EC758C"/>
    <w:rsid w:val="00EC7678"/>
    <w:rsid w:val="00ED076D"/>
    <w:rsid w:val="00ED07F8"/>
    <w:rsid w:val="00ED0906"/>
    <w:rsid w:val="00ED0D0E"/>
    <w:rsid w:val="00ED0EBE"/>
    <w:rsid w:val="00ED176A"/>
    <w:rsid w:val="00ED26F2"/>
    <w:rsid w:val="00ED3AB5"/>
    <w:rsid w:val="00ED4AD2"/>
    <w:rsid w:val="00ED4BB2"/>
    <w:rsid w:val="00ED4E07"/>
    <w:rsid w:val="00ED5201"/>
    <w:rsid w:val="00ED5C32"/>
    <w:rsid w:val="00ED69C0"/>
    <w:rsid w:val="00ED7CF3"/>
    <w:rsid w:val="00EE0534"/>
    <w:rsid w:val="00EE0765"/>
    <w:rsid w:val="00EE12B7"/>
    <w:rsid w:val="00EE1700"/>
    <w:rsid w:val="00EE19C1"/>
    <w:rsid w:val="00EE2478"/>
    <w:rsid w:val="00EE2DC8"/>
    <w:rsid w:val="00EE2F8A"/>
    <w:rsid w:val="00EE3459"/>
    <w:rsid w:val="00EE39C7"/>
    <w:rsid w:val="00EE3C5E"/>
    <w:rsid w:val="00EE3CAA"/>
    <w:rsid w:val="00EE3D1C"/>
    <w:rsid w:val="00EE4339"/>
    <w:rsid w:val="00EE4B95"/>
    <w:rsid w:val="00EE4C7A"/>
    <w:rsid w:val="00EE633A"/>
    <w:rsid w:val="00EE68E7"/>
    <w:rsid w:val="00EE6CE1"/>
    <w:rsid w:val="00EE6F31"/>
    <w:rsid w:val="00EE7030"/>
    <w:rsid w:val="00EE7C0E"/>
    <w:rsid w:val="00EF0589"/>
    <w:rsid w:val="00EF0C30"/>
    <w:rsid w:val="00EF1C00"/>
    <w:rsid w:val="00EF20C4"/>
    <w:rsid w:val="00EF2997"/>
    <w:rsid w:val="00EF30EB"/>
    <w:rsid w:val="00EF3825"/>
    <w:rsid w:val="00EF410B"/>
    <w:rsid w:val="00EF42D0"/>
    <w:rsid w:val="00EF4D6F"/>
    <w:rsid w:val="00EF4F0D"/>
    <w:rsid w:val="00EF59C2"/>
    <w:rsid w:val="00EF6727"/>
    <w:rsid w:val="00EF7112"/>
    <w:rsid w:val="00EF7986"/>
    <w:rsid w:val="00EF7A4C"/>
    <w:rsid w:val="00F013B4"/>
    <w:rsid w:val="00F01FC3"/>
    <w:rsid w:val="00F021DB"/>
    <w:rsid w:val="00F03EC7"/>
    <w:rsid w:val="00F049EF"/>
    <w:rsid w:val="00F04DFF"/>
    <w:rsid w:val="00F05090"/>
    <w:rsid w:val="00F05BEA"/>
    <w:rsid w:val="00F05C64"/>
    <w:rsid w:val="00F05EFE"/>
    <w:rsid w:val="00F06030"/>
    <w:rsid w:val="00F06E93"/>
    <w:rsid w:val="00F079CC"/>
    <w:rsid w:val="00F07A51"/>
    <w:rsid w:val="00F07AB7"/>
    <w:rsid w:val="00F07E8C"/>
    <w:rsid w:val="00F10001"/>
    <w:rsid w:val="00F1024B"/>
    <w:rsid w:val="00F1036D"/>
    <w:rsid w:val="00F104E7"/>
    <w:rsid w:val="00F1081E"/>
    <w:rsid w:val="00F10ECB"/>
    <w:rsid w:val="00F10F39"/>
    <w:rsid w:val="00F11430"/>
    <w:rsid w:val="00F1186E"/>
    <w:rsid w:val="00F11C9F"/>
    <w:rsid w:val="00F120BA"/>
    <w:rsid w:val="00F120EB"/>
    <w:rsid w:val="00F13191"/>
    <w:rsid w:val="00F13CAD"/>
    <w:rsid w:val="00F146BD"/>
    <w:rsid w:val="00F14B09"/>
    <w:rsid w:val="00F14CE2"/>
    <w:rsid w:val="00F14E78"/>
    <w:rsid w:val="00F160A7"/>
    <w:rsid w:val="00F164D3"/>
    <w:rsid w:val="00F1650B"/>
    <w:rsid w:val="00F1750B"/>
    <w:rsid w:val="00F178FA"/>
    <w:rsid w:val="00F17F7B"/>
    <w:rsid w:val="00F20BC1"/>
    <w:rsid w:val="00F20BE7"/>
    <w:rsid w:val="00F20F98"/>
    <w:rsid w:val="00F21040"/>
    <w:rsid w:val="00F214DA"/>
    <w:rsid w:val="00F21512"/>
    <w:rsid w:val="00F221F2"/>
    <w:rsid w:val="00F2240D"/>
    <w:rsid w:val="00F23A87"/>
    <w:rsid w:val="00F23C1A"/>
    <w:rsid w:val="00F241D2"/>
    <w:rsid w:val="00F24B1C"/>
    <w:rsid w:val="00F24CBE"/>
    <w:rsid w:val="00F2585E"/>
    <w:rsid w:val="00F2618B"/>
    <w:rsid w:val="00F262D3"/>
    <w:rsid w:val="00F26417"/>
    <w:rsid w:val="00F273AA"/>
    <w:rsid w:val="00F27A0B"/>
    <w:rsid w:val="00F27AB5"/>
    <w:rsid w:val="00F30795"/>
    <w:rsid w:val="00F30CEA"/>
    <w:rsid w:val="00F315D4"/>
    <w:rsid w:val="00F327C8"/>
    <w:rsid w:val="00F32AD6"/>
    <w:rsid w:val="00F32D34"/>
    <w:rsid w:val="00F33479"/>
    <w:rsid w:val="00F340C3"/>
    <w:rsid w:val="00F342C5"/>
    <w:rsid w:val="00F3497A"/>
    <w:rsid w:val="00F358DA"/>
    <w:rsid w:val="00F35B69"/>
    <w:rsid w:val="00F36B71"/>
    <w:rsid w:val="00F36CCE"/>
    <w:rsid w:val="00F37050"/>
    <w:rsid w:val="00F370D3"/>
    <w:rsid w:val="00F3733D"/>
    <w:rsid w:val="00F375EA"/>
    <w:rsid w:val="00F377DC"/>
    <w:rsid w:val="00F37C76"/>
    <w:rsid w:val="00F4045E"/>
    <w:rsid w:val="00F40605"/>
    <w:rsid w:val="00F40925"/>
    <w:rsid w:val="00F4132B"/>
    <w:rsid w:val="00F41962"/>
    <w:rsid w:val="00F41C94"/>
    <w:rsid w:val="00F41E92"/>
    <w:rsid w:val="00F423E5"/>
    <w:rsid w:val="00F428A7"/>
    <w:rsid w:val="00F428F9"/>
    <w:rsid w:val="00F42ACD"/>
    <w:rsid w:val="00F4313E"/>
    <w:rsid w:val="00F43A6E"/>
    <w:rsid w:val="00F43D13"/>
    <w:rsid w:val="00F43E8D"/>
    <w:rsid w:val="00F44642"/>
    <w:rsid w:val="00F44863"/>
    <w:rsid w:val="00F45F68"/>
    <w:rsid w:val="00F46103"/>
    <w:rsid w:val="00F468CC"/>
    <w:rsid w:val="00F46B1E"/>
    <w:rsid w:val="00F46F60"/>
    <w:rsid w:val="00F46FDB"/>
    <w:rsid w:val="00F47084"/>
    <w:rsid w:val="00F47BE1"/>
    <w:rsid w:val="00F47FF1"/>
    <w:rsid w:val="00F5018F"/>
    <w:rsid w:val="00F501E3"/>
    <w:rsid w:val="00F5076F"/>
    <w:rsid w:val="00F507BF"/>
    <w:rsid w:val="00F50F08"/>
    <w:rsid w:val="00F50FBA"/>
    <w:rsid w:val="00F51E37"/>
    <w:rsid w:val="00F52427"/>
    <w:rsid w:val="00F52651"/>
    <w:rsid w:val="00F52B51"/>
    <w:rsid w:val="00F52B9F"/>
    <w:rsid w:val="00F52BBF"/>
    <w:rsid w:val="00F5321F"/>
    <w:rsid w:val="00F53C65"/>
    <w:rsid w:val="00F53F6F"/>
    <w:rsid w:val="00F54707"/>
    <w:rsid w:val="00F54922"/>
    <w:rsid w:val="00F55000"/>
    <w:rsid w:val="00F560F0"/>
    <w:rsid w:val="00F57232"/>
    <w:rsid w:val="00F5729D"/>
    <w:rsid w:val="00F57422"/>
    <w:rsid w:val="00F60121"/>
    <w:rsid w:val="00F6080D"/>
    <w:rsid w:val="00F60889"/>
    <w:rsid w:val="00F60DE0"/>
    <w:rsid w:val="00F61245"/>
    <w:rsid w:val="00F6155A"/>
    <w:rsid w:val="00F61B5E"/>
    <w:rsid w:val="00F61C3C"/>
    <w:rsid w:val="00F623E5"/>
    <w:rsid w:val="00F62E75"/>
    <w:rsid w:val="00F6377B"/>
    <w:rsid w:val="00F637C8"/>
    <w:rsid w:val="00F63924"/>
    <w:rsid w:val="00F63EDA"/>
    <w:rsid w:val="00F640DA"/>
    <w:rsid w:val="00F6430E"/>
    <w:rsid w:val="00F64F16"/>
    <w:rsid w:val="00F659C4"/>
    <w:rsid w:val="00F65A7D"/>
    <w:rsid w:val="00F66157"/>
    <w:rsid w:val="00F6635A"/>
    <w:rsid w:val="00F66EF6"/>
    <w:rsid w:val="00F6759B"/>
    <w:rsid w:val="00F676E4"/>
    <w:rsid w:val="00F678BF"/>
    <w:rsid w:val="00F67ED7"/>
    <w:rsid w:val="00F702B5"/>
    <w:rsid w:val="00F704A4"/>
    <w:rsid w:val="00F721AE"/>
    <w:rsid w:val="00F724DB"/>
    <w:rsid w:val="00F72827"/>
    <w:rsid w:val="00F7348F"/>
    <w:rsid w:val="00F73788"/>
    <w:rsid w:val="00F73C25"/>
    <w:rsid w:val="00F7420B"/>
    <w:rsid w:val="00F74327"/>
    <w:rsid w:val="00F743E5"/>
    <w:rsid w:val="00F74F3F"/>
    <w:rsid w:val="00F75290"/>
    <w:rsid w:val="00F7544D"/>
    <w:rsid w:val="00F764BB"/>
    <w:rsid w:val="00F766A5"/>
    <w:rsid w:val="00F769D7"/>
    <w:rsid w:val="00F76CD7"/>
    <w:rsid w:val="00F76E31"/>
    <w:rsid w:val="00F76FCE"/>
    <w:rsid w:val="00F7777E"/>
    <w:rsid w:val="00F77F6B"/>
    <w:rsid w:val="00F77FF3"/>
    <w:rsid w:val="00F80652"/>
    <w:rsid w:val="00F80A45"/>
    <w:rsid w:val="00F81BF6"/>
    <w:rsid w:val="00F81D0E"/>
    <w:rsid w:val="00F8204F"/>
    <w:rsid w:val="00F82F59"/>
    <w:rsid w:val="00F835FF"/>
    <w:rsid w:val="00F8362F"/>
    <w:rsid w:val="00F83696"/>
    <w:rsid w:val="00F837A7"/>
    <w:rsid w:val="00F83873"/>
    <w:rsid w:val="00F83997"/>
    <w:rsid w:val="00F83E42"/>
    <w:rsid w:val="00F84696"/>
    <w:rsid w:val="00F85075"/>
    <w:rsid w:val="00F856CA"/>
    <w:rsid w:val="00F868BE"/>
    <w:rsid w:val="00F869F6"/>
    <w:rsid w:val="00F874F1"/>
    <w:rsid w:val="00F8786D"/>
    <w:rsid w:val="00F87A24"/>
    <w:rsid w:val="00F87F22"/>
    <w:rsid w:val="00F90218"/>
    <w:rsid w:val="00F902F2"/>
    <w:rsid w:val="00F90D2D"/>
    <w:rsid w:val="00F91244"/>
    <w:rsid w:val="00F91471"/>
    <w:rsid w:val="00F9217D"/>
    <w:rsid w:val="00F92708"/>
    <w:rsid w:val="00F92D37"/>
    <w:rsid w:val="00F92D62"/>
    <w:rsid w:val="00F9302F"/>
    <w:rsid w:val="00F93A42"/>
    <w:rsid w:val="00F93A49"/>
    <w:rsid w:val="00F94139"/>
    <w:rsid w:val="00F9476D"/>
    <w:rsid w:val="00F94AE2"/>
    <w:rsid w:val="00F95887"/>
    <w:rsid w:val="00F96C56"/>
    <w:rsid w:val="00F97233"/>
    <w:rsid w:val="00F97B95"/>
    <w:rsid w:val="00F97C6A"/>
    <w:rsid w:val="00F97EE2"/>
    <w:rsid w:val="00FA065C"/>
    <w:rsid w:val="00FA097C"/>
    <w:rsid w:val="00FA0DB7"/>
    <w:rsid w:val="00FA17B4"/>
    <w:rsid w:val="00FA1A1B"/>
    <w:rsid w:val="00FA1CF3"/>
    <w:rsid w:val="00FA2651"/>
    <w:rsid w:val="00FA31CB"/>
    <w:rsid w:val="00FA32DF"/>
    <w:rsid w:val="00FA3962"/>
    <w:rsid w:val="00FA3EFD"/>
    <w:rsid w:val="00FA4B82"/>
    <w:rsid w:val="00FA4F6E"/>
    <w:rsid w:val="00FA609C"/>
    <w:rsid w:val="00FA630E"/>
    <w:rsid w:val="00FA6491"/>
    <w:rsid w:val="00FA68DB"/>
    <w:rsid w:val="00FA7189"/>
    <w:rsid w:val="00FA7995"/>
    <w:rsid w:val="00FA7C76"/>
    <w:rsid w:val="00FB0A52"/>
    <w:rsid w:val="00FB10EA"/>
    <w:rsid w:val="00FB1B64"/>
    <w:rsid w:val="00FB20D4"/>
    <w:rsid w:val="00FB29BE"/>
    <w:rsid w:val="00FB2B34"/>
    <w:rsid w:val="00FB3131"/>
    <w:rsid w:val="00FB331A"/>
    <w:rsid w:val="00FB3693"/>
    <w:rsid w:val="00FB415E"/>
    <w:rsid w:val="00FB42F1"/>
    <w:rsid w:val="00FB462D"/>
    <w:rsid w:val="00FB49AB"/>
    <w:rsid w:val="00FB49B2"/>
    <w:rsid w:val="00FB5CA8"/>
    <w:rsid w:val="00FB6213"/>
    <w:rsid w:val="00FB636B"/>
    <w:rsid w:val="00FB64A1"/>
    <w:rsid w:val="00FB69E6"/>
    <w:rsid w:val="00FB6E07"/>
    <w:rsid w:val="00FB70D3"/>
    <w:rsid w:val="00FB75CB"/>
    <w:rsid w:val="00FB775E"/>
    <w:rsid w:val="00FB7880"/>
    <w:rsid w:val="00FC122E"/>
    <w:rsid w:val="00FC255A"/>
    <w:rsid w:val="00FC3BAE"/>
    <w:rsid w:val="00FC424D"/>
    <w:rsid w:val="00FC5004"/>
    <w:rsid w:val="00FC5BBF"/>
    <w:rsid w:val="00FC62D3"/>
    <w:rsid w:val="00FC67C2"/>
    <w:rsid w:val="00FC75EF"/>
    <w:rsid w:val="00FC79D3"/>
    <w:rsid w:val="00FD02D2"/>
    <w:rsid w:val="00FD0595"/>
    <w:rsid w:val="00FD0701"/>
    <w:rsid w:val="00FD07F1"/>
    <w:rsid w:val="00FD0929"/>
    <w:rsid w:val="00FD0971"/>
    <w:rsid w:val="00FD0C02"/>
    <w:rsid w:val="00FD1024"/>
    <w:rsid w:val="00FD1893"/>
    <w:rsid w:val="00FD18F6"/>
    <w:rsid w:val="00FD1D75"/>
    <w:rsid w:val="00FD23B1"/>
    <w:rsid w:val="00FD27A5"/>
    <w:rsid w:val="00FD3460"/>
    <w:rsid w:val="00FD3D92"/>
    <w:rsid w:val="00FD40F0"/>
    <w:rsid w:val="00FD4146"/>
    <w:rsid w:val="00FD42D4"/>
    <w:rsid w:val="00FD50C9"/>
    <w:rsid w:val="00FD5685"/>
    <w:rsid w:val="00FD5F45"/>
    <w:rsid w:val="00FD6597"/>
    <w:rsid w:val="00FD6C59"/>
    <w:rsid w:val="00FD726D"/>
    <w:rsid w:val="00FE0AAD"/>
    <w:rsid w:val="00FE0D90"/>
    <w:rsid w:val="00FE16F9"/>
    <w:rsid w:val="00FE179A"/>
    <w:rsid w:val="00FE19C3"/>
    <w:rsid w:val="00FE1A36"/>
    <w:rsid w:val="00FE2337"/>
    <w:rsid w:val="00FE2610"/>
    <w:rsid w:val="00FE3A72"/>
    <w:rsid w:val="00FE3B50"/>
    <w:rsid w:val="00FE3DD6"/>
    <w:rsid w:val="00FE3FBF"/>
    <w:rsid w:val="00FE40EC"/>
    <w:rsid w:val="00FE45DF"/>
    <w:rsid w:val="00FE4B6C"/>
    <w:rsid w:val="00FE503B"/>
    <w:rsid w:val="00FE5110"/>
    <w:rsid w:val="00FE52F7"/>
    <w:rsid w:val="00FE5C9E"/>
    <w:rsid w:val="00FE622B"/>
    <w:rsid w:val="00FE7AFC"/>
    <w:rsid w:val="00FF1447"/>
    <w:rsid w:val="00FF22EE"/>
    <w:rsid w:val="00FF2825"/>
    <w:rsid w:val="00FF2C42"/>
    <w:rsid w:val="00FF2FFC"/>
    <w:rsid w:val="00FF3ADA"/>
    <w:rsid w:val="00FF507A"/>
    <w:rsid w:val="00FF5331"/>
    <w:rsid w:val="00FF5889"/>
    <w:rsid w:val="00FF66CF"/>
    <w:rsid w:val="00FF70E5"/>
    <w:rsid w:val="00FF73C1"/>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A38DB5"/>
  <w14:defaultImageDpi w14:val="32767"/>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E292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0A1974"/>
    <w:pPr>
      <w:ind w:left="720"/>
      <w:contextualSpacing/>
    </w:pPr>
  </w:style>
  <w:style w:type="paragraph" w:styleId="Caption">
    <w:name w:val="caption"/>
    <w:basedOn w:val="Normal"/>
    <w:next w:val="Normal"/>
    <w:uiPriority w:val="35"/>
    <w:unhideWhenUsed/>
    <w:qFormat/>
    <w:rsid w:val="00F049EF"/>
    <w:pPr>
      <w:spacing w:after="200"/>
    </w:pPr>
    <w:rPr>
      <w:i/>
      <w:iCs/>
      <w:color w:val="44546A" w:themeColor="text2"/>
      <w:sz w:val="18"/>
      <w:szCs w:val="18"/>
    </w:rPr>
  </w:style>
  <w:style w:type="table" w:customStyle="1" w:styleId="PlainTable51">
    <w:name w:val="Plain Table 51"/>
    <w:basedOn w:val="TableNormal"/>
    <w:uiPriority w:val="45"/>
    <w:rsid w:val="00397349"/>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Header">
    <w:name w:val="header"/>
    <w:basedOn w:val="Normal"/>
    <w:link w:val="HeaderChar"/>
    <w:uiPriority w:val="99"/>
    <w:unhideWhenUsed/>
    <w:rsid w:val="006A5396"/>
    <w:pPr>
      <w:tabs>
        <w:tab w:val="center" w:pos="4680"/>
        <w:tab w:val="right" w:pos="9360"/>
      </w:tabs>
    </w:pPr>
  </w:style>
  <w:style w:type="character" w:customStyle="1" w:styleId="HeaderChar">
    <w:name w:val="Header Char"/>
    <w:basedOn w:val="DefaultParagraphFont"/>
    <w:link w:val="Header"/>
    <w:uiPriority w:val="99"/>
    <w:rsid w:val="006A5396"/>
  </w:style>
  <w:style w:type="paragraph" w:styleId="Footer">
    <w:name w:val="footer"/>
    <w:basedOn w:val="Normal"/>
    <w:link w:val="FooterChar"/>
    <w:uiPriority w:val="99"/>
    <w:unhideWhenUsed/>
    <w:rsid w:val="006A5396"/>
    <w:pPr>
      <w:tabs>
        <w:tab w:val="center" w:pos="4680"/>
        <w:tab w:val="right" w:pos="9360"/>
      </w:tabs>
    </w:pPr>
  </w:style>
  <w:style w:type="character" w:customStyle="1" w:styleId="FooterChar">
    <w:name w:val="Footer Char"/>
    <w:basedOn w:val="DefaultParagraphFont"/>
    <w:link w:val="Footer"/>
    <w:uiPriority w:val="99"/>
    <w:rsid w:val="006A5396"/>
  </w:style>
  <w:style w:type="paragraph" w:styleId="DocumentMap">
    <w:name w:val="Document Map"/>
    <w:basedOn w:val="Normal"/>
    <w:link w:val="DocumentMapChar"/>
    <w:uiPriority w:val="99"/>
    <w:semiHidden/>
    <w:unhideWhenUsed/>
    <w:rsid w:val="00EB193A"/>
    <w:rPr>
      <w:rFonts w:ascii="Times New Roman" w:hAnsi="Times New Roman" w:cs="Times New Roman"/>
    </w:rPr>
  </w:style>
  <w:style w:type="character" w:customStyle="1" w:styleId="DocumentMapChar">
    <w:name w:val="Document Map Char"/>
    <w:basedOn w:val="DefaultParagraphFont"/>
    <w:link w:val="DocumentMap"/>
    <w:uiPriority w:val="99"/>
    <w:semiHidden/>
    <w:rsid w:val="00EB193A"/>
    <w:rPr>
      <w:rFonts w:ascii="Times New Roman" w:hAnsi="Times New Roman" w:cs="Times New Roman"/>
    </w:rPr>
  </w:style>
  <w:style w:type="character" w:styleId="PageNumber">
    <w:name w:val="page number"/>
    <w:basedOn w:val="DefaultParagraphFont"/>
    <w:uiPriority w:val="99"/>
    <w:semiHidden/>
    <w:unhideWhenUsed/>
    <w:rsid w:val="00F20BC1"/>
  </w:style>
  <w:style w:type="paragraph" w:styleId="NormalWeb">
    <w:name w:val="Normal (Web)"/>
    <w:basedOn w:val="Normal"/>
    <w:uiPriority w:val="99"/>
    <w:semiHidden/>
    <w:unhideWhenUsed/>
    <w:rsid w:val="00E0124B"/>
    <w:pPr>
      <w:spacing w:before="100" w:beforeAutospacing="1" w:after="100" w:afterAutospacing="1"/>
    </w:pPr>
    <w:rPr>
      <w:rFonts w:ascii="Times New Roman" w:hAnsi="Times New Roman" w:cs="Times New Roman"/>
    </w:rPr>
  </w:style>
  <w:style w:type="character" w:customStyle="1" w:styleId="il">
    <w:name w:val="il"/>
    <w:basedOn w:val="DefaultParagraphFont"/>
    <w:rsid w:val="00E0124B"/>
  </w:style>
  <w:style w:type="character" w:customStyle="1" w:styleId="apple-converted-space">
    <w:name w:val="apple-converted-space"/>
    <w:basedOn w:val="DefaultParagraphFont"/>
    <w:rsid w:val="00E0124B"/>
  </w:style>
  <w:style w:type="table" w:customStyle="1" w:styleId="PlainTable31">
    <w:name w:val="Plain Table 31"/>
    <w:basedOn w:val="TableNormal"/>
    <w:uiPriority w:val="43"/>
    <w:rsid w:val="00CE3BF5"/>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1">
    <w:name w:val="Plain Table 41"/>
    <w:basedOn w:val="TableNormal"/>
    <w:uiPriority w:val="44"/>
    <w:rsid w:val="00CE3BF5"/>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alloonText">
    <w:name w:val="Balloon Text"/>
    <w:basedOn w:val="Normal"/>
    <w:link w:val="BalloonTextChar"/>
    <w:uiPriority w:val="99"/>
    <w:semiHidden/>
    <w:unhideWhenUsed/>
    <w:rsid w:val="00D673C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D673CD"/>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142221">
      <w:bodyDiv w:val="1"/>
      <w:marLeft w:val="0"/>
      <w:marRight w:val="0"/>
      <w:marTop w:val="0"/>
      <w:marBottom w:val="0"/>
      <w:divBdr>
        <w:top w:val="none" w:sz="0" w:space="0" w:color="auto"/>
        <w:left w:val="none" w:sz="0" w:space="0" w:color="auto"/>
        <w:bottom w:val="none" w:sz="0" w:space="0" w:color="auto"/>
        <w:right w:val="none" w:sz="0" w:space="0" w:color="auto"/>
      </w:divBdr>
      <w:divsChild>
        <w:div w:id="94834903">
          <w:marLeft w:val="0"/>
          <w:marRight w:val="0"/>
          <w:marTop w:val="0"/>
          <w:marBottom w:val="0"/>
          <w:divBdr>
            <w:top w:val="none" w:sz="0" w:space="0" w:color="auto"/>
            <w:left w:val="none" w:sz="0" w:space="0" w:color="auto"/>
            <w:bottom w:val="none" w:sz="0" w:space="0" w:color="auto"/>
            <w:right w:val="none" w:sz="0" w:space="0" w:color="auto"/>
          </w:divBdr>
          <w:divsChild>
            <w:div w:id="1383794465">
              <w:marLeft w:val="0"/>
              <w:marRight w:val="0"/>
              <w:marTop w:val="0"/>
              <w:marBottom w:val="0"/>
              <w:divBdr>
                <w:top w:val="none" w:sz="0" w:space="0" w:color="auto"/>
                <w:left w:val="none" w:sz="0" w:space="0" w:color="auto"/>
                <w:bottom w:val="none" w:sz="0" w:space="0" w:color="auto"/>
                <w:right w:val="none" w:sz="0" w:space="0" w:color="auto"/>
              </w:divBdr>
              <w:divsChild>
                <w:div w:id="35785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300524">
          <w:marLeft w:val="0"/>
          <w:marRight w:val="0"/>
          <w:marTop w:val="0"/>
          <w:marBottom w:val="0"/>
          <w:divBdr>
            <w:top w:val="none" w:sz="0" w:space="0" w:color="auto"/>
            <w:left w:val="none" w:sz="0" w:space="0" w:color="auto"/>
            <w:bottom w:val="none" w:sz="0" w:space="0" w:color="auto"/>
            <w:right w:val="none" w:sz="0" w:space="0" w:color="auto"/>
          </w:divBdr>
        </w:div>
        <w:div w:id="425419713">
          <w:marLeft w:val="0"/>
          <w:marRight w:val="0"/>
          <w:marTop w:val="0"/>
          <w:marBottom w:val="0"/>
          <w:divBdr>
            <w:top w:val="none" w:sz="0" w:space="0" w:color="auto"/>
            <w:left w:val="none" w:sz="0" w:space="0" w:color="auto"/>
            <w:bottom w:val="none" w:sz="0" w:space="0" w:color="auto"/>
            <w:right w:val="none" w:sz="0" w:space="0" w:color="auto"/>
          </w:divBdr>
          <w:divsChild>
            <w:div w:id="755320888">
              <w:marLeft w:val="0"/>
              <w:marRight w:val="0"/>
              <w:marTop w:val="0"/>
              <w:marBottom w:val="0"/>
              <w:divBdr>
                <w:top w:val="none" w:sz="0" w:space="0" w:color="auto"/>
                <w:left w:val="none" w:sz="0" w:space="0" w:color="auto"/>
                <w:bottom w:val="none" w:sz="0" w:space="0" w:color="auto"/>
                <w:right w:val="none" w:sz="0" w:space="0" w:color="auto"/>
              </w:divBdr>
              <w:divsChild>
                <w:div w:id="272171856">
                  <w:marLeft w:val="0"/>
                  <w:marRight w:val="0"/>
                  <w:marTop w:val="0"/>
                  <w:marBottom w:val="0"/>
                  <w:divBdr>
                    <w:top w:val="none" w:sz="0" w:space="0" w:color="auto"/>
                    <w:left w:val="none" w:sz="0" w:space="0" w:color="auto"/>
                    <w:bottom w:val="none" w:sz="0" w:space="0" w:color="auto"/>
                    <w:right w:val="none" w:sz="0" w:space="0" w:color="auto"/>
                  </w:divBdr>
                  <w:divsChild>
                    <w:div w:id="752776867">
                      <w:marLeft w:val="0"/>
                      <w:marRight w:val="0"/>
                      <w:marTop w:val="0"/>
                      <w:marBottom w:val="0"/>
                      <w:divBdr>
                        <w:top w:val="none" w:sz="0" w:space="0" w:color="auto"/>
                        <w:left w:val="none" w:sz="0" w:space="0" w:color="auto"/>
                        <w:bottom w:val="none" w:sz="0" w:space="0" w:color="auto"/>
                        <w:right w:val="none" w:sz="0" w:space="0" w:color="auto"/>
                      </w:divBdr>
                      <w:divsChild>
                        <w:div w:id="2107798067">
                          <w:marLeft w:val="0"/>
                          <w:marRight w:val="0"/>
                          <w:marTop w:val="0"/>
                          <w:marBottom w:val="0"/>
                          <w:divBdr>
                            <w:top w:val="single" w:sz="6" w:space="0" w:color="DDDDDD"/>
                            <w:left w:val="single" w:sz="2" w:space="0" w:color="DDDDDD"/>
                            <w:bottom w:val="single" w:sz="6" w:space="0" w:color="DDDDDD"/>
                            <w:right w:val="single" w:sz="2" w:space="0" w:color="DDDDDD"/>
                          </w:divBdr>
                          <w:divsChild>
                            <w:div w:id="148712548">
                              <w:marLeft w:val="0"/>
                              <w:marRight w:val="0"/>
                              <w:marTop w:val="0"/>
                              <w:marBottom w:val="0"/>
                              <w:divBdr>
                                <w:top w:val="single" w:sz="2" w:space="1" w:color="DDDDDD"/>
                                <w:left w:val="single" w:sz="6" w:space="0" w:color="DDDDDD"/>
                                <w:bottom w:val="single" w:sz="2" w:space="1" w:color="DDDDDD"/>
                                <w:right w:val="single" w:sz="6" w:space="0" w:color="DDDDDD"/>
                              </w:divBdr>
                              <w:divsChild>
                                <w:div w:id="1107962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178083">
                      <w:marLeft w:val="0"/>
                      <w:marRight w:val="0"/>
                      <w:marTop w:val="0"/>
                      <w:marBottom w:val="0"/>
                      <w:divBdr>
                        <w:top w:val="none" w:sz="0" w:space="0" w:color="auto"/>
                        <w:left w:val="none" w:sz="0" w:space="0" w:color="auto"/>
                        <w:bottom w:val="none" w:sz="0" w:space="0" w:color="auto"/>
                        <w:right w:val="none" w:sz="0" w:space="0" w:color="auto"/>
                      </w:divBdr>
                      <w:divsChild>
                        <w:div w:id="7800864">
                          <w:marLeft w:val="0"/>
                          <w:marRight w:val="0"/>
                          <w:marTop w:val="0"/>
                          <w:marBottom w:val="0"/>
                          <w:divBdr>
                            <w:top w:val="single" w:sz="6" w:space="0" w:color="B99AFF"/>
                            <w:left w:val="single" w:sz="2" w:space="0" w:color="B99AFF"/>
                            <w:bottom w:val="single" w:sz="6" w:space="0" w:color="B99AFF"/>
                            <w:right w:val="single" w:sz="2" w:space="0" w:color="B99AFF"/>
                          </w:divBdr>
                          <w:divsChild>
                            <w:div w:id="2005350344">
                              <w:marLeft w:val="0"/>
                              <w:marRight w:val="0"/>
                              <w:marTop w:val="0"/>
                              <w:marBottom w:val="0"/>
                              <w:divBdr>
                                <w:top w:val="single" w:sz="2" w:space="1" w:color="B99AFF"/>
                                <w:left w:val="single" w:sz="6" w:space="0" w:color="B99AFF"/>
                                <w:bottom w:val="single" w:sz="2" w:space="1" w:color="B99AFF"/>
                                <w:right w:val="single" w:sz="6" w:space="0" w:color="B99AFF"/>
                              </w:divBdr>
                              <w:divsChild>
                                <w:div w:id="194938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8271978">
                      <w:marLeft w:val="0"/>
                      <w:marRight w:val="0"/>
                      <w:marTop w:val="0"/>
                      <w:marBottom w:val="0"/>
                      <w:divBdr>
                        <w:top w:val="none" w:sz="0" w:space="0" w:color="auto"/>
                        <w:left w:val="none" w:sz="0" w:space="0" w:color="auto"/>
                        <w:bottom w:val="none" w:sz="0" w:space="0" w:color="auto"/>
                        <w:right w:val="none" w:sz="0" w:space="0" w:color="auto"/>
                      </w:divBdr>
                    </w:div>
                  </w:divsChild>
                </w:div>
                <w:div w:id="26130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381088">
          <w:marLeft w:val="0"/>
          <w:marRight w:val="0"/>
          <w:marTop w:val="0"/>
          <w:marBottom w:val="0"/>
          <w:divBdr>
            <w:top w:val="none" w:sz="0" w:space="0" w:color="auto"/>
            <w:left w:val="none" w:sz="0" w:space="0" w:color="auto"/>
            <w:bottom w:val="none" w:sz="0" w:space="0" w:color="auto"/>
            <w:right w:val="none" w:sz="0" w:space="0" w:color="auto"/>
          </w:divBdr>
        </w:div>
        <w:div w:id="251016276">
          <w:marLeft w:val="0"/>
          <w:marRight w:val="0"/>
          <w:marTop w:val="0"/>
          <w:marBottom w:val="0"/>
          <w:divBdr>
            <w:top w:val="none" w:sz="0" w:space="0" w:color="auto"/>
            <w:left w:val="none" w:sz="0" w:space="0" w:color="auto"/>
            <w:bottom w:val="none" w:sz="0" w:space="0" w:color="auto"/>
            <w:right w:val="none" w:sz="0" w:space="0" w:color="auto"/>
          </w:divBdr>
          <w:divsChild>
            <w:div w:id="86970793">
              <w:marLeft w:val="0"/>
              <w:marRight w:val="0"/>
              <w:marTop w:val="0"/>
              <w:marBottom w:val="0"/>
              <w:divBdr>
                <w:top w:val="none" w:sz="0" w:space="0" w:color="auto"/>
                <w:left w:val="none" w:sz="0" w:space="0" w:color="auto"/>
                <w:bottom w:val="none" w:sz="0" w:space="0" w:color="auto"/>
                <w:right w:val="none" w:sz="0" w:space="0" w:color="auto"/>
              </w:divBdr>
              <w:divsChild>
                <w:div w:id="526993645">
                  <w:marLeft w:val="0"/>
                  <w:marRight w:val="0"/>
                  <w:marTop w:val="0"/>
                  <w:marBottom w:val="0"/>
                  <w:divBdr>
                    <w:top w:val="none" w:sz="0" w:space="0" w:color="auto"/>
                    <w:left w:val="none" w:sz="0" w:space="0" w:color="auto"/>
                    <w:bottom w:val="none" w:sz="0" w:space="0" w:color="auto"/>
                    <w:right w:val="none" w:sz="0" w:space="0" w:color="auto"/>
                  </w:divBdr>
                  <w:divsChild>
                    <w:div w:id="471992079">
                      <w:marLeft w:val="0"/>
                      <w:marRight w:val="0"/>
                      <w:marTop w:val="0"/>
                      <w:marBottom w:val="0"/>
                      <w:divBdr>
                        <w:top w:val="none" w:sz="0" w:space="0" w:color="auto"/>
                        <w:left w:val="none" w:sz="0" w:space="0" w:color="auto"/>
                        <w:bottom w:val="none" w:sz="0" w:space="0" w:color="auto"/>
                        <w:right w:val="none" w:sz="0" w:space="0" w:color="auto"/>
                      </w:divBdr>
                      <w:divsChild>
                        <w:div w:id="1961111683">
                          <w:marLeft w:val="0"/>
                          <w:marRight w:val="0"/>
                          <w:marTop w:val="0"/>
                          <w:marBottom w:val="0"/>
                          <w:divBdr>
                            <w:top w:val="single" w:sz="6" w:space="0" w:color="B99AFF"/>
                            <w:left w:val="single" w:sz="2" w:space="0" w:color="B99AFF"/>
                            <w:bottom w:val="single" w:sz="6" w:space="0" w:color="B99AFF"/>
                            <w:right w:val="single" w:sz="2" w:space="0" w:color="B99AFF"/>
                          </w:divBdr>
                          <w:divsChild>
                            <w:div w:id="1773276537">
                              <w:marLeft w:val="0"/>
                              <w:marRight w:val="0"/>
                              <w:marTop w:val="0"/>
                              <w:marBottom w:val="0"/>
                              <w:divBdr>
                                <w:top w:val="single" w:sz="2" w:space="1" w:color="B99AFF"/>
                                <w:left w:val="single" w:sz="6" w:space="0" w:color="B99AFF"/>
                                <w:bottom w:val="single" w:sz="2" w:space="1" w:color="B99AFF"/>
                                <w:right w:val="single" w:sz="6" w:space="0" w:color="B99AFF"/>
                              </w:divBdr>
                              <w:divsChild>
                                <w:div w:id="1065490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8776732">
                      <w:marLeft w:val="0"/>
                      <w:marRight w:val="0"/>
                      <w:marTop w:val="0"/>
                      <w:marBottom w:val="0"/>
                      <w:divBdr>
                        <w:top w:val="none" w:sz="0" w:space="0" w:color="auto"/>
                        <w:left w:val="none" w:sz="0" w:space="0" w:color="auto"/>
                        <w:bottom w:val="none" w:sz="0" w:space="0" w:color="auto"/>
                        <w:right w:val="none" w:sz="0" w:space="0" w:color="auto"/>
                      </w:divBdr>
                    </w:div>
                  </w:divsChild>
                </w:div>
                <w:div w:id="1453550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413199">
          <w:marLeft w:val="0"/>
          <w:marRight w:val="0"/>
          <w:marTop w:val="0"/>
          <w:marBottom w:val="0"/>
          <w:divBdr>
            <w:top w:val="none" w:sz="0" w:space="0" w:color="auto"/>
            <w:left w:val="none" w:sz="0" w:space="0" w:color="auto"/>
            <w:bottom w:val="none" w:sz="0" w:space="0" w:color="auto"/>
            <w:right w:val="none" w:sz="0" w:space="0" w:color="auto"/>
          </w:divBdr>
        </w:div>
        <w:div w:id="2144034642">
          <w:marLeft w:val="0"/>
          <w:marRight w:val="0"/>
          <w:marTop w:val="0"/>
          <w:marBottom w:val="0"/>
          <w:divBdr>
            <w:top w:val="none" w:sz="0" w:space="0" w:color="auto"/>
            <w:left w:val="none" w:sz="0" w:space="0" w:color="auto"/>
            <w:bottom w:val="none" w:sz="0" w:space="0" w:color="auto"/>
            <w:right w:val="none" w:sz="0" w:space="0" w:color="auto"/>
          </w:divBdr>
          <w:divsChild>
            <w:div w:id="643004708">
              <w:marLeft w:val="0"/>
              <w:marRight w:val="0"/>
              <w:marTop w:val="0"/>
              <w:marBottom w:val="0"/>
              <w:divBdr>
                <w:top w:val="none" w:sz="0" w:space="0" w:color="auto"/>
                <w:left w:val="none" w:sz="0" w:space="0" w:color="auto"/>
                <w:bottom w:val="none" w:sz="0" w:space="0" w:color="auto"/>
                <w:right w:val="none" w:sz="0" w:space="0" w:color="auto"/>
              </w:divBdr>
              <w:divsChild>
                <w:div w:id="31930081">
                  <w:marLeft w:val="0"/>
                  <w:marRight w:val="0"/>
                  <w:marTop w:val="0"/>
                  <w:marBottom w:val="0"/>
                  <w:divBdr>
                    <w:top w:val="none" w:sz="0" w:space="0" w:color="auto"/>
                    <w:left w:val="none" w:sz="0" w:space="0" w:color="auto"/>
                    <w:bottom w:val="none" w:sz="0" w:space="0" w:color="auto"/>
                    <w:right w:val="none" w:sz="0" w:space="0" w:color="auto"/>
                  </w:divBdr>
                  <w:divsChild>
                    <w:div w:id="1456752160">
                      <w:marLeft w:val="0"/>
                      <w:marRight w:val="0"/>
                      <w:marTop w:val="0"/>
                      <w:marBottom w:val="0"/>
                      <w:divBdr>
                        <w:top w:val="none" w:sz="0" w:space="0" w:color="auto"/>
                        <w:left w:val="none" w:sz="0" w:space="0" w:color="auto"/>
                        <w:bottom w:val="none" w:sz="0" w:space="0" w:color="auto"/>
                        <w:right w:val="none" w:sz="0" w:space="0" w:color="auto"/>
                      </w:divBdr>
                      <w:divsChild>
                        <w:div w:id="722143592">
                          <w:marLeft w:val="0"/>
                          <w:marRight w:val="0"/>
                          <w:marTop w:val="0"/>
                          <w:marBottom w:val="0"/>
                          <w:divBdr>
                            <w:top w:val="single" w:sz="6" w:space="0" w:color="B99AFF"/>
                            <w:left w:val="single" w:sz="2" w:space="0" w:color="B99AFF"/>
                            <w:bottom w:val="single" w:sz="6" w:space="0" w:color="B99AFF"/>
                            <w:right w:val="single" w:sz="2" w:space="0" w:color="B99AFF"/>
                          </w:divBdr>
                          <w:divsChild>
                            <w:div w:id="1625234385">
                              <w:marLeft w:val="0"/>
                              <w:marRight w:val="0"/>
                              <w:marTop w:val="0"/>
                              <w:marBottom w:val="0"/>
                              <w:divBdr>
                                <w:top w:val="single" w:sz="2" w:space="1" w:color="B99AFF"/>
                                <w:left w:val="single" w:sz="6" w:space="0" w:color="B99AFF"/>
                                <w:bottom w:val="single" w:sz="2" w:space="1" w:color="B99AFF"/>
                                <w:right w:val="single" w:sz="6" w:space="0" w:color="B99AFF"/>
                              </w:divBdr>
                              <w:divsChild>
                                <w:div w:id="153765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3378677">
                      <w:marLeft w:val="0"/>
                      <w:marRight w:val="0"/>
                      <w:marTop w:val="0"/>
                      <w:marBottom w:val="0"/>
                      <w:divBdr>
                        <w:top w:val="none" w:sz="0" w:space="0" w:color="auto"/>
                        <w:left w:val="none" w:sz="0" w:space="0" w:color="auto"/>
                        <w:bottom w:val="none" w:sz="0" w:space="0" w:color="auto"/>
                        <w:right w:val="none" w:sz="0" w:space="0" w:color="auto"/>
                      </w:divBdr>
                    </w:div>
                  </w:divsChild>
                </w:div>
                <w:div w:id="155611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027038">
          <w:marLeft w:val="0"/>
          <w:marRight w:val="0"/>
          <w:marTop w:val="0"/>
          <w:marBottom w:val="0"/>
          <w:divBdr>
            <w:top w:val="none" w:sz="0" w:space="0" w:color="auto"/>
            <w:left w:val="none" w:sz="0" w:space="0" w:color="auto"/>
            <w:bottom w:val="none" w:sz="0" w:space="0" w:color="auto"/>
            <w:right w:val="none" w:sz="0" w:space="0" w:color="auto"/>
          </w:divBdr>
        </w:div>
        <w:div w:id="2019039582">
          <w:marLeft w:val="0"/>
          <w:marRight w:val="0"/>
          <w:marTop w:val="0"/>
          <w:marBottom w:val="0"/>
          <w:divBdr>
            <w:top w:val="none" w:sz="0" w:space="0" w:color="auto"/>
            <w:left w:val="none" w:sz="0" w:space="0" w:color="auto"/>
            <w:bottom w:val="none" w:sz="0" w:space="0" w:color="auto"/>
            <w:right w:val="none" w:sz="0" w:space="0" w:color="auto"/>
          </w:divBdr>
          <w:divsChild>
            <w:div w:id="278030573">
              <w:marLeft w:val="0"/>
              <w:marRight w:val="0"/>
              <w:marTop w:val="0"/>
              <w:marBottom w:val="0"/>
              <w:divBdr>
                <w:top w:val="none" w:sz="0" w:space="0" w:color="auto"/>
                <w:left w:val="none" w:sz="0" w:space="0" w:color="auto"/>
                <w:bottom w:val="none" w:sz="0" w:space="0" w:color="auto"/>
                <w:right w:val="none" w:sz="0" w:space="0" w:color="auto"/>
              </w:divBdr>
              <w:divsChild>
                <w:div w:id="1805539599">
                  <w:marLeft w:val="0"/>
                  <w:marRight w:val="0"/>
                  <w:marTop w:val="0"/>
                  <w:marBottom w:val="0"/>
                  <w:divBdr>
                    <w:top w:val="none" w:sz="0" w:space="0" w:color="auto"/>
                    <w:left w:val="none" w:sz="0" w:space="0" w:color="auto"/>
                    <w:bottom w:val="none" w:sz="0" w:space="0" w:color="auto"/>
                    <w:right w:val="none" w:sz="0" w:space="0" w:color="auto"/>
                  </w:divBdr>
                  <w:divsChild>
                    <w:div w:id="1791317677">
                      <w:marLeft w:val="0"/>
                      <w:marRight w:val="0"/>
                      <w:marTop w:val="0"/>
                      <w:marBottom w:val="0"/>
                      <w:divBdr>
                        <w:top w:val="none" w:sz="0" w:space="0" w:color="auto"/>
                        <w:left w:val="none" w:sz="0" w:space="0" w:color="auto"/>
                        <w:bottom w:val="none" w:sz="0" w:space="0" w:color="auto"/>
                        <w:right w:val="none" w:sz="0" w:space="0" w:color="auto"/>
                      </w:divBdr>
                      <w:divsChild>
                        <w:div w:id="1916433899">
                          <w:marLeft w:val="0"/>
                          <w:marRight w:val="0"/>
                          <w:marTop w:val="0"/>
                          <w:marBottom w:val="0"/>
                          <w:divBdr>
                            <w:top w:val="single" w:sz="6" w:space="0" w:color="B99AFF"/>
                            <w:left w:val="single" w:sz="2" w:space="0" w:color="B99AFF"/>
                            <w:bottom w:val="single" w:sz="6" w:space="0" w:color="B99AFF"/>
                            <w:right w:val="single" w:sz="2" w:space="0" w:color="B99AFF"/>
                          </w:divBdr>
                          <w:divsChild>
                            <w:div w:id="515576292">
                              <w:marLeft w:val="0"/>
                              <w:marRight w:val="0"/>
                              <w:marTop w:val="0"/>
                              <w:marBottom w:val="0"/>
                              <w:divBdr>
                                <w:top w:val="single" w:sz="2" w:space="1" w:color="B99AFF"/>
                                <w:left w:val="single" w:sz="6" w:space="0" w:color="B99AFF"/>
                                <w:bottom w:val="single" w:sz="2" w:space="1" w:color="B99AFF"/>
                                <w:right w:val="single" w:sz="6" w:space="0" w:color="B99AFF"/>
                              </w:divBdr>
                              <w:divsChild>
                                <w:div w:id="164989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1569019">
                      <w:marLeft w:val="0"/>
                      <w:marRight w:val="0"/>
                      <w:marTop w:val="0"/>
                      <w:marBottom w:val="0"/>
                      <w:divBdr>
                        <w:top w:val="none" w:sz="0" w:space="0" w:color="auto"/>
                        <w:left w:val="none" w:sz="0" w:space="0" w:color="auto"/>
                        <w:bottom w:val="none" w:sz="0" w:space="0" w:color="auto"/>
                        <w:right w:val="none" w:sz="0" w:space="0" w:color="auto"/>
                      </w:divBdr>
                    </w:div>
                  </w:divsChild>
                </w:div>
                <w:div w:id="95159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659459">
          <w:marLeft w:val="0"/>
          <w:marRight w:val="0"/>
          <w:marTop w:val="0"/>
          <w:marBottom w:val="0"/>
          <w:divBdr>
            <w:top w:val="none" w:sz="0" w:space="0" w:color="auto"/>
            <w:left w:val="none" w:sz="0" w:space="0" w:color="auto"/>
            <w:bottom w:val="none" w:sz="0" w:space="0" w:color="auto"/>
            <w:right w:val="none" w:sz="0" w:space="0" w:color="auto"/>
          </w:divBdr>
        </w:div>
        <w:div w:id="1484734021">
          <w:marLeft w:val="0"/>
          <w:marRight w:val="0"/>
          <w:marTop w:val="0"/>
          <w:marBottom w:val="0"/>
          <w:divBdr>
            <w:top w:val="none" w:sz="0" w:space="0" w:color="auto"/>
            <w:left w:val="none" w:sz="0" w:space="0" w:color="auto"/>
            <w:bottom w:val="none" w:sz="0" w:space="0" w:color="auto"/>
            <w:right w:val="none" w:sz="0" w:space="0" w:color="auto"/>
          </w:divBdr>
          <w:divsChild>
            <w:div w:id="501897755">
              <w:marLeft w:val="0"/>
              <w:marRight w:val="0"/>
              <w:marTop w:val="0"/>
              <w:marBottom w:val="0"/>
              <w:divBdr>
                <w:top w:val="none" w:sz="0" w:space="0" w:color="auto"/>
                <w:left w:val="none" w:sz="0" w:space="0" w:color="auto"/>
                <w:bottom w:val="none" w:sz="0" w:space="0" w:color="auto"/>
                <w:right w:val="none" w:sz="0" w:space="0" w:color="auto"/>
              </w:divBdr>
              <w:divsChild>
                <w:div w:id="1264722548">
                  <w:marLeft w:val="0"/>
                  <w:marRight w:val="0"/>
                  <w:marTop w:val="0"/>
                  <w:marBottom w:val="0"/>
                  <w:divBdr>
                    <w:top w:val="none" w:sz="0" w:space="0" w:color="auto"/>
                    <w:left w:val="none" w:sz="0" w:space="0" w:color="auto"/>
                    <w:bottom w:val="none" w:sz="0" w:space="0" w:color="auto"/>
                    <w:right w:val="none" w:sz="0" w:space="0" w:color="auto"/>
                  </w:divBdr>
                  <w:divsChild>
                    <w:div w:id="643389249">
                      <w:marLeft w:val="0"/>
                      <w:marRight w:val="0"/>
                      <w:marTop w:val="0"/>
                      <w:marBottom w:val="0"/>
                      <w:divBdr>
                        <w:top w:val="none" w:sz="0" w:space="0" w:color="auto"/>
                        <w:left w:val="none" w:sz="0" w:space="0" w:color="auto"/>
                        <w:bottom w:val="none" w:sz="0" w:space="0" w:color="auto"/>
                        <w:right w:val="none" w:sz="0" w:space="0" w:color="auto"/>
                      </w:divBdr>
                      <w:divsChild>
                        <w:div w:id="1745685589">
                          <w:marLeft w:val="0"/>
                          <w:marRight w:val="0"/>
                          <w:marTop w:val="0"/>
                          <w:marBottom w:val="0"/>
                          <w:divBdr>
                            <w:top w:val="single" w:sz="6" w:space="0" w:color="B99AFF"/>
                            <w:left w:val="single" w:sz="2" w:space="0" w:color="B99AFF"/>
                            <w:bottom w:val="single" w:sz="6" w:space="0" w:color="B99AFF"/>
                            <w:right w:val="single" w:sz="2" w:space="0" w:color="B99AFF"/>
                          </w:divBdr>
                          <w:divsChild>
                            <w:div w:id="1188759538">
                              <w:marLeft w:val="0"/>
                              <w:marRight w:val="0"/>
                              <w:marTop w:val="0"/>
                              <w:marBottom w:val="0"/>
                              <w:divBdr>
                                <w:top w:val="single" w:sz="2" w:space="1" w:color="B99AFF"/>
                                <w:left w:val="single" w:sz="6" w:space="0" w:color="B99AFF"/>
                                <w:bottom w:val="single" w:sz="2" w:space="1" w:color="B99AFF"/>
                                <w:right w:val="single" w:sz="6" w:space="0" w:color="B99AFF"/>
                              </w:divBdr>
                              <w:divsChild>
                                <w:div w:id="133329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3458">
                      <w:marLeft w:val="0"/>
                      <w:marRight w:val="0"/>
                      <w:marTop w:val="0"/>
                      <w:marBottom w:val="0"/>
                      <w:divBdr>
                        <w:top w:val="none" w:sz="0" w:space="0" w:color="auto"/>
                        <w:left w:val="none" w:sz="0" w:space="0" w:color="auto"/>
                        <w:bottom w:val="none" w:sz="0" w:space="0" w:color="auto"/>
                        <w:right w:val="none" w:sz="0" w:space="0" w:color="auto"/>
                      </w:divBdr>
                    </w:div>
                  </w:divsChild>
                </w:div>
                <w:div w:id="142241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707829">
      <w:bodyDiv w:val="1"/>
      <w:marLeft w:val="0"/>
      <w:marRight w:val="0"/>
      <w:marTop w:val="0"/>
      <w:marBottom w:val="0"/>
      <w:divBdr>
        <w:top w:val="none" w:sz="0" w:space="0" w:color="auto"/>
        <w:left w:val="none" w:sz="0" w:space="0" w:color="auto"/>
        <w:bottom w:val="none" w:sz="0" w:space="0" w:color="auto"/>
        <w:right w:val="none" w:sz="0" w:space="0" w:color="auto"/>
      </w:divBdr>
    </w:div>
    <w:div w:id="192115141">
      <w:bodyDiv w:val="1"/>
      <w:marLeft w:val="0"/>
      <w:marRight w:val="0"/>
      <w:marTop w:val="0"/>
      <w:marBottom w:val="0"/>
      <w:divBdr>
        <w:top w:val="none" w:sz="0" w:space="0" w:color="auto"/>
        <w:left w:val="none" w:sz="0" w:space="0" w:color="auto"/>
        <w:bottom w:val="none" w:sz="0" w:space="0" w:color="auto"/>
        <w:right w:val="none" w:sz="0" w:space="0" w:color="auto"/>
      </w:divBdr>
      <w:divsChild>
        <w:div w:id="948774588">
          <w:marLeft w:val="0"/>
          <w:marRight w:val="0"/>
          <w:marTop w:val="0"/>
          <w:marBottom w:val="0"/>
          <w:divBdr>
            <w:top w:val="none" w:sz="0" w:space="0" w:color="auto"/>
            <w:left w:val="none" w:sz="0" w:space="0" w:color="auto"/>
            <w:bottom w:val="none" w:sz="0" w:space="0" w:color="auto"/>
            <w:right w:val="none" w:sz="0" w:space="0" w:color="auto"/>
          </w:divBdr>
        </w:div>
        <w:div w:id="399063420">
          <w:marLeft w:val="0"/>
          <w:marRight w:val="0"/>
          <w:marTop w:val="0"/>
          <w:marBottom w:val="0"/>
          <w:divBdr>
            <w:top w:val="none" w:sz="0" w:space="0" w:color="auto"/>
            <w:left w:val="none" w:sz="0" w:space="0" w:color="auto"/>
            <w:bottom w:val="none" w:sz="0" w:space="0" w:color="auto"/>
            <w:right w:val="none" w:sz="0" w:space="0" w:color="auto"/>
          </w:divBdr>
        </w:div>
        <w:div w:id="1746605360">
          <w:marLeft w:val="0"/>
          <w:marRight w:val="0"/>
          <w:marTop w:val="0"/>
          <w:marBottom w:val="0"/>
          <w:divBdr>
            <w:top w:val="none" w:sz="0" w:space="0" w:color="auto"/>
            <w:left w:val="none" w:sz="0" w:space="0" w:color="auto"/>
            <w:bottom w:val="none" w:sz="0" w:space="0" w:color="auto"/>
            <w:right w:val="none" w:sz="0" w:space="0" w:color="auto"/>
          </w:divBdr>
        </w:div>
        <w:div w:id="1674069875">
          <w:marLeft w:val="0"/>
          <w:marRight w:val="0"/>
          <w:marTop w:val="0"/>
          <w:marBottom w:val="0"/>
          <w:divBdr>
            <w:top w:val="none" w:sz="0" w:space="0" w:color="auto"/>
            <w:left w:val="none" w:sz="0" w:space="0" w:color="auto"/>
            <w:bottom w:val="none" w:sz="0" w:space="0" w:color="auto"/>
            <w:right w:val="none" w:sz="0" w:space="0" w:color="auto"/>
          </w:divBdr>
        </w:div>
        <w:div w:id="312298380">
          <w:marLeft w:val="0"/>
          <w:marRight w:val="0"/>
          <w:marTop w:val="0"/>
          <w:marBottom w:val="0"/>
          <w:divBdr>
            <w:top w:val="none" w:sz="0" w:space="0" w:color="auto"/>
            <w:left w:val="none" w:sz="0" w:space="0" w:color="auto"/>
            <w:bottom w:val="none" w:sz="0" w:space="0" w:color="auto"/>
            <w:right w:val="none" w:sz="0" w:space="0" w:color="auto"/>
          </w:divBdr>
        </w:div>
        <w:div w:id="1633097440">
          <w:marLeft w:val="0"/>
          <w:marRight w:val="0"/>
          <w:marTop w:val="0"/>
          <w:marBottom w:val="0"/>
          <w:divBdr>
            <w:top w:val="none" w:sz="0" w:space="0" w:color="auto"/>
            <w:left w:val="none" w:sz="0" w:space="0" w:color="auto"/>
            <w:bottom w:val="none" w:sz="0" w:space="0" w:color="auto"/>
            <w:right w:val="none" w:sz="0" w:space="0" w:color="auto"/>
          </w:divBdr>
        </w:div>
        <w:div w:id="214002759">
          <w:marLeft w:val="0"/>
          <w:marRight w:val="0"/>
          <w:marTop w:val="0"/>
          <w:marBottom w:val="0"/>
          <w:divBdr>
            <w:top w:val="none" w:sz="0" w:space="0" w:color="auto"/>
            <w:left w:val="none" w:sz="0" w:space="0" w:color="auto"/>
            <w:bottom w:val="none" w:sz="0" w:space="0" w:color="auto"/>
            <w:right w:val="none" w:sz="0" w:space="0" w:color="auto"/>
          </w:divBdr>
        </w:div>
        <w:div w:id="388575654">
          <w:marLeft w:val="0"/>
          <w:marRight w:val="0"/>
          <w:marTop w:val="0"/>
          <w:marBottom w:val="0"/>
          <w:divBdr>
            <w:top w:val="none" w:sz="0" w:space="0" w:color="auto"/>
            <w:left w:val="none" w:sz="0" w:space="0" w:color="auto"/>
            <w:bottom w:val="none" w:sz="0" w:space="0" w:color="auto"/>
            <w:right w:val="none" w:sz="0" w:space="0" w:color="auto"/>
          </w:divBdr>
        </w:div>
        <w:div w:id="877351079">
          <w:marLeft w:val="0"/>
          <w:marRight w:val="0"/>
          <w:marTop w:val="0"/>
          <w:marBottom w:val="0"/>
          <w:divBdr>
            <w:top w:val="none" w:sz="0" w:space="0" w:color="auto"/>
            <w:left w:val="none" w:sz="0" w:space="0" w:color="auto"/>
            <w:bottom w:val="none" w:sz="0" w:space="0" w:color="auto"/>
            <w:right w:val="none" w:sz="0" w:space="0" w:color="auto"/>
          </w:divBdr>
        </w:div>
        <w:div w:id="1177766782">
          <w:marLeft w:val="0"/>
          <w:marRight w:val="0"/>
          <w:marTop w:val="0"/>
          <w:marBottom w:val="0"/>
          <w:divBdr>
            <w:top w:val="none" w:sz="0" w:space="0" w:color="auto"/>
            <w:left w:val="none" w:sz="0" w:space="0" w:color="auto"/>
            <w:bottom w:val="none" w:sz="0" w:space="0" w:color="auto"/>
            <w:right w:val="none" w:sz="0" w:space="0" w:color="auto"/>
          </w:divBdr>
        </w:div>
        <w:div w:id="841824290">
          <w:marLeft w:val="0"/>
          <w:marRight w:val="0"/>
          <w:marTop w:val="0"/>
          <w:marBottom w:val="0"/>
          <w:divBdr>
            <w:top w:val="none" w:sz="0" w:space="0" w:color="auto"/>
            <w:left w:val="none" w:sz="0" w:space="0" w:color="auto"/>
            <w:bottom w:val="none" w:sz="0" w:space="0" w:color="auto"/>
            <w:right w:val="none" w:sz="0" w:space="0" w:color="auto"/>
          </w:divBdr>
        </w:div>
        <w:div w:id="238752755">
          <w:marLeft w:val="0"/>
          <w:marRight w:val="0"/>
          <w:marTop w:val="0"/>
          <w:marBottom w:val="0"/>
          <w:divBdr>
            <w:top w:val="none" w:sz="0" w:space="0" w:color="auto"/>
            <w:left w:val="none" w:sz="0" w:space="0" w:color="auto"/>
            <w:bottom w:val="none" w:sz="0" w:space="0" w:color="auto"/>
            <w:right w:val="none" w:sz="0" w:space="0" w:color="auto"/>
          </w:divBdr>
        </w:div>
        <w:div w:id="1721786245">
          <w:marLeft w:val="0"/>
          <w:marRight w:val="0"/>
          <w:marTop w:val="0"/>
          <w:marBottom w:val="0"/>
          <w:divBdr>
            <w:top w:val="none" w:sz="0" w:space="0" w:color="auto"/>
            <w:left w:val="none" w:sz="0" w:space="0" w:color="auto"/>
            <w:bottom w:val="none" w:sz="0" w:space="0" w:color="auto"/>
            <w:right w:val="none" w:sz="0" w:space="0" w:color="auto"/>
          </w:divBdr>
        </w:div>
      </w:divsChild>
    </w:div>
    <w:div w:id="203564884">
      <w:bodyDiv w:val="1"/>
      <w:marLeft w:val="0"/>
      <w:marRight w:val="0"/>
      <w:marTop w:val="0"/>
      <w:marBottom w:val="0"/>
      <w:divBdr>
        <w:top w:val="none" w:sz="0" w:space="0" w:color="auto"/>
        <w:left w:val="none" w:sz="0" w:space="0" w:color="auto"/>
        <w:bottom w:val="none" w:sz="0" w:space="0" w:color="auto"/>
        <w:right w:val="none" w:sz="0" w:space="0" w:color="auto"/>
      </w:divBdr>
    </w:div>
    <w:div w:id="638845527">
      <w:bodyDiv w:val="1"/>
      <w:marLeft w:val="0"/>
      <w:marRight w:val="0"/>
      <w:marTop w:val="0"/>
      <w:marBottom w:val="0"/>
      <w:divBdr>
        <w:top w:val="none" w:sz="0" w:space="0" w:color="auto"/>
        <w:left w:val="none" w:sz="0" w:space="0" w:color="auto"/>
        <w:bottom w:val="none" w:sz="0" w:space="0" w:color="auto"/>
        <w:right w:val="none" w:sz="0" w:space="0" w:color="auto"/>
      </w:divBdr>
    </w:div>
    <w:div w:id="775252640">
      <w:bodyDiv w:val="1"/>
      <w:marLeft w:val="0"/>
      <w:marRight w:val="0"/>
      <w:marTop w:val="0"/>
      <w:marBottom w:val="0"/>
      <w:divBdr>
        <w:top w:val="none" w:sz="0" w:space="0" w:color="auto"/>
        <w:left w:val="none" w:sz="0" w:space="0" w:color="auto"/>
        <w:bottom w:val="none" w:sz="0" w:space="0" w:color="auto"/>
        <w:right w:val="none" w:sz="0" w:space="0" w:color="auto"/>
      </w:divBdr>
    </w:div>
    <w:div w:id="1353141427">
      <w:bodyDiv w:val="1"/>
      <w:marLeft w:val="0"/>
      <w:marRight w:val="0"/>
      <w:marTop w:val="0"/>
      <w:marBottom w:val="0"/>
      <w:divBdr>
        <w:top w:val="none" w:sz="0" w:space="0" w:color="auto"/>
        <w:left w:val="none" w:sz="0" w:space="0" w:color="auto"/>
        <w:bottom w:val="none" w:sz="0" w:space="0" w:color="auto"/>
        <w:right w:val="none" w:sz="0" w:space="0" w:color="auto"/>
      </w:divBdr>
    </w:div>
    <w:div w:id="1358236849">
      <w:bodyDiv w:val="1"/>
      <w:marLeft w:val="0"/>
      <w:marRight w:val="0"/>
      <w:marTop w:val="0"/>
      <w:marBottom w:val="0"/>
      <w:divBdr>
        <w:top w:val="none" w:sz="0" w:space="0" w:color="auto"/>
        <w:left w:val="none" w:sz="0" w:space="0" w:color="auto"/>
        <w:bottom w:val="none" w:sz="0" w:space="0" w:color="auto"/>
        <w:right w:val="none" w:sz="0" w:space="0" w:color="auto"/>
      </w:divBdr>
    </w:div>
    <w:div w:id="1839343174">
      <w:bodyDiv w:val="1"/>
      <w:marLeft w:val="0"/>
      <w:marRight w:val="0"/>
      <w:marTop w:val="0"/>
      <w:marBottom w:val="0"/>
      <w:divBdr>
        <w:top w:val="none" w:sz="0" w:space="0" w:color="auto"/>
        <w:left w:val="none" w:sz="0" w:space="0" w:color="auto"/>
        <w:bottom w:val="none" w:sz="0" w:space="0" w:color="auto"/>
        <w:right w:val="none" w:sz="0" w:space="0" w:color="auto"/>
      </w:divBdr>
    </w:div>
    <w:div w:id="1891500932">
      <w:bodyDiv w:val="1"/>
      <w:marLeft w:val="0"/>
      <w:marRight w:val="0"/>
      <w:marTop w:val="0"/>
      <w:marBottom w:val="0"/>
      <w:divBdr>
        <w:top w:val="none" w:sz="0" w:space="0" w:color="auto"/>
        <w:left w:val="none" w:sz="0" w:space="0" w:color="auto"/>
        <w:bottom w:val="none" w:sz="0" w:space="0" w:color="auto"/>
        <w:right w:val="none" w:sz="0" w:space="0" w:color="auto"/>
      </w:divBdr>
    </w:div>
    <w:div w:id="1952585688">
      <w:bodyDiv w:val="1"/>
      <w:marLeft w:val="0"/>
      <w:marRight w:val="0"/>
      <w:marTop w:val="0"/>
      <w:marBottom w:val="0"/>
      <w:divBdr>
        <w:top w:val="none" w:sz="0" w:space="0" w:color="auto"/>
        <w:left w:val="none" w:sz="0" w:space="0" w:color="auto"/>
        <w:bottom w:val="none" w:sz="0" w:space="0" w:color="auto"/>
        <w:right w:val="none" w:sz="0" w:space="0" w:color="auto"/>
      </w:divBdr>
    </w:div>
    <w:div w:id="1967545194">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11" Type="http://schemas.openxmlformats.org/officeDocument/2006/relationships/image" Target="media/image4.tiff"/><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fontTable" Target="fontTable.xml"/><Relationship Id="rId15"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jpeg"/><Relationship Id="rId9" Type="http://schemas.openxmlformats.org/officeDocument/2006/relationships/image" Target="media/image2.tiff"/><Relationship Id="rId10" Type="http://schemas.openxmlformats.org/officeDocument/2006/relationships/image" Target="media/image3.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9841FF9-460C-714A-AA3F-59C021AE7A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5</Pages>
  <Words>9280</Words>
  <Characters>52901</Characters>
  <Application>Microsoft Macintosh Word</Application>
  <DocSecurity>0</DocSecurity>
  <Lines>440</Lines>
  <Paragraphs>124</Paragraphs>
  <ScaleCrop>false</ScaleCrop>
  <HeadingPairs>
    <vt:vector size="2" baseType="variant">
      <vt:variant>
        <vt:lpstr>Title</vt:lpstr>
      </vt:variant>
      <vt:variant>
        <vt:i4>1</vt:i4>
      </vt:variant>
    </vt:vector>
  </HeadingPairs>
  <TitlesOfParts>
    <vt:vector size="1" baseType="lpstr">
      <vt:lpstr/>
    </vt:vector>
  </TitlesOfParts>
  <Company>CUBoulder</Company>
  <LinksUpToDate>false</LinksUpToDate>
  <CharactersWithSpaces>62057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 Cuining</dc:creator>
  <cp:keywords/>
  <dc:description/>
  <cp:lastModifiedBy>Liu, Cuining</cp:lastModifiedBy>
  <cp:revision>63</cp:revision>
  <dcterms:created xsi:type="dcterms:W3CDTF">2017-05-27T20:12:00Z</dcterms:created>
  <dcterms:modified xsi:type="dcterms:W3CDTF">2017-05-28T03:23:00Z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http://www.zotero.org/styles/bone-marrow-transplantation</vt:lpwstr>
  </property>
  <property fmtid="{D5CDD505-2E9C-101B-9397-08002B2CF9AE}" pid="11" name="Mendeley Recent Style Name 4_1">
    <vt:lpwstr>Bone Marrow Transplantation</vt:lpwstr>
  </property>
  <property fmtid="{D5CDD505-2E9C-101B-9397-08002B2CF9AE}" pid="12" name="Mendeley Recent Style Id 5_1">
    <vt:lpwstr>http://www.zotero.org/styles/chicago-author-date</vt:lpwstr>
  </property>
  <property fmtid="{D5CDD505-2E9C-101B-9397-08002B2CF9AE}" pid="13" name="Mendeley Recent Style Name 5_1">
    <vt:lpwstr>Chicago Manual of Style 16th edition (author-date)</vt:lpwstr>
  </property>
  <property fmtid="{D5CDD505-2E9C-101B-9397-08002B2CF9AE}" pid="14" name="Mendeley Recent Style Id 6_1">
    <vt:lpwstr>http://www.zotero.org/styles/harvard1</vt:lpwstr>
  </property>
  <property fmtid="{D5CDD505-2E9C-101B-9397-08002B2CF9AE}" pid="15" name="Mendeley Recent Style Name 6_1">
    <vt:lpwstr>Harvard Reference format 1 (author-date)</vt:lpwstr>
  </property>
  <property fmtid="{D5CDD505-2E9C-101B-9397-08002B2CF9AE}" pid="16" name="Mendeley Recent Style Id 7_1">
    <vt:lpwstr>http://www.zotero.org/styles/ieee</vt:lpwstr>
  </property>
  <property fmtid="{D5CDD505-2E9C-101B-9397-08002B2CF9AE}" pid="17" name="Mendeley Recent Style Name 7_1">
    <vt:lpwstr>IEEE</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08353c68-6668-3cc3-b157-dff431249b09</vt:lpwstr>
  </property>
  <property fmtid="{D5CDD505-2E9C-101B-9397-08002B2CF9AE}" pid="24" name="Mendeley Citation Style_1">
    <vt:lpwstr>http://www.zotero.org/styles/bone-marrow-transplantation</vt:lpwstr>
  </property>
</Properties>
</file>