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17CA8" w14:textId="5BB80F2B" w:rsidR="000E4628" w:rsidRPr="007D53EA" w:rsidRDefault="00053DE5" w:rsidP="004F6659">
      <w:pPr>
        <w:pStyle w:val="Heading1"/>
        <w:jc w:val="both"/>
      </w:pPr>
      <w:bookmarkStart w:id="0" w:name="_Toc438555085"/>
      <w:r>
        <w:t>Creating a Web API with SQL backing store</w:t>
      </w:r>
      <w:bookmarkEnd w:id="0"/>
    </w:p>
    <w:p w14:paraId="0837DC07" w14:textId="77777777" w:rsidR="000E4628" w:rsidRDefault="000E4628" w:rsidP="004F6659">
      <w:pPr>
        <w:jc w:val="both"/>
        <w:rPr>
          <w:sz w:val="24"/>
        </w:rPr>
      </w:pPr>
    </w:p>
    <w:p w14:paraId="6200A55A" w14:textId="4BCF9FF3" w:rsidR="000E4628" w:rsidRDefault="000E4628" w:rsidP="004F6659">
      <w:pPr>
        <w:pStyle w:val="Heading2"/>
        <w:jc w:val="both"/>
      </w:pPr>
      <w:bookmarkStart w:id="1" w:name="_Toc438555086"/>
      <w:r w:rsidRPr="004039D6">
        <w:t>Lab Overview</w:t>
      </w:r>
      <w:bookmarkEnd w:id="1"/>
    </w:p>
    <w:p w14:paraId="4DD44FFE" w14:textId="0B4C43CC" w:rsidR="000E4628" w:rsidRPr="004039D6" w:rsidRDefault="00DC0A34" w:rsidP="004F6659">
      <w:pPr>
        <w:jc w:val="both"/>
        <w:rPr>
          <w:sz w:val="24"/>
        </w:rPr>
      </w:pPr>
      <w:r>
        <w:rPr>
          <w:sz w:val="24"/>
        </w:rPr>
        <w:t>In this lab session,</w:t>
      </w:r>
      <w:r w:rsidR="00053DE5">
        <w:rPr>
          <w:sz w:val="24"/>
        </w:rPr>
        <w:t xml:space="preserve"> you will create a local SQL database, populate it with a dataset sourced from the internet, before writing a simple data access layer and exposing the data over a HTTP-enabled API</w:t>
      </w:r>
      <w:r w:rsidR="00E140F4">
        <w:rPr>
          <w:sz w:val="24"/>
        </w:rPr>
        <w:t>.</w:t>
      </w:r>
    </w:p>
    <w:p w14:paraId="650D99D0" w14:textId="0699DBA7" w:rsidR="000E4628" w:rsidRPr="004039D6" w:rsidRDefault="000E4628" w:rsidP="004F6659">
      <w:pPr>
        <w:pStyle w:val="Heading2"/>
        <w:jc w:val="both"/>
      </w:pPr>
      <w:bookmarkStart w:id="2" w:name="_Toc438555087"/>
      <w:r w:rsidRPr="004039D6">
        <w:t>Prerequisites</w:t>
      </w:r>
      <w:bookmarkEnd w:id="2"/>
    </w:p>
    <w:p w14:paraId="55D2B8E5" w14:textId="4B593106" w:rsidR="000E4628" w:rsidRDefault="00DC0A34" w:rsidP="004F6659">
      <w:pPr>
        <w:pStyle w:val="ListParagraph"/>
        <w:numPr>
          <w:ilvl w:val="0"/>
          <w:numId w:val="11"/>
        </w:numPr>
        <w:jc w:val="both"/>
      </w:pPr>
      <w:r>
        <w:t>Visual Studio 2015</w:t>
      </w:r>
      <w:r w:rsidR="006619E3">
        <w:t xml:space="preserve">, </w:t>
      </w:r>
      <w:r w:rsidR="00116289">
        <w:t xml:space="preserve">SQL </w:t>
      </w:r>
      <w:proofErr w:type="spellStart"/>
      <w:r w:rsidR="006619E3">
        <w:t>LocalDB</w:t>
      </w:r>
      <w:proofErr w:type="spellEnd"/>
    </w:p>
    <w:p w14:paraId="100C1E75" w14:textId="6F5C2655" w:rsidR="000E4628" w:rsidRPr="0081453A" w:rsidRDefault="000E4628" w:rsidP="004F6659">
      <w:pPr>
        <w:pStyle w:val="Heading2"/>
        <w:jc w:val="both"/>
      </w:pPr>
      <w:bookmarkStart w:id="3" w:name="_Toc438555088"/>
      <w:r w:rsidRPr="0081453A">
        <w:t>Time Estimate</w:t>
      </w:r>
      <w:bookmarkEnd w:id="3"/>
    </w:p>
    <w:p w14:paraId="3BF92C3F" w14:textId="77777777" w:rsidR="000E4628" w:rsidRPr="0081453A" w:rsidRDefault="000E4628" w:rsidP="004F6659">
      <w:pPr>
        <w:pStyle w:val="ListParagraph"/>
        <w:numPr>
          <w:ilvl w:val="0"/>
          <w:numId w:val="11"/>
        </w:numPr>
        <w:jc w:val="both"/>
      </w:pPr>
      <w:r w:rsidRPr="0081453A">
        <w:t>30 minutes</w:t>
      </w:r>
    </w:p>
    <w:p w14:paraId="61233A23" w14:textId="77777777" w:rsidR="000E4628" w:rsidRPr="0081453A" w:rsidRDefault="000E4628" w:rsidP="004F6659">
      <w:pPr>
        <w:jc w:val="both"/>
      </w:pPr>
    </w:p>
    <w:bookmarkStart w:id="4" w:name="_Toc438555089" w:displacedByCustomXml="next"/>
    <w:sdt>
      <w:sdtPr>
        <w:rPr>
          <w:rFonts w:ascii="Gadugi" w:eastAsiaTheme="minorHAnsi" w:hAnsi="Gadugi" w:cstheme="minorBidi"/>
          <w:b w:val="0"/>
          <w:color w:val="5B9BD5" w:themeColor="accent1"/>
          <w:sz w:val="32"/>
          <w:szCs w:val="32"/>
        </w:rPr>
        <w:id w:val="1283461322"/>
        <w:docPartObj>
          <w:docPartGallery w:val="Table of Contents"/>
          <w:docPartUnique/>
        </w:docPartObj>
      </w:sdtPr>
      <w:sdtEndPr>
        <w:rPr>
          <w:noProof/>
          <w:color w:val="262626" w:themeColor="text1" w:themeTint="D9"/>
          <w:sz w:val="20"/>
          <w:szCs w:val="22"/>
        </w:rPr>
      </w:sdtEndPr>
      <w:sdtContent>
        <w:p w14:paraId="1F7A34F9" w14:textId="77777777" w:rsidR="000E4628" w:rsidRPr="008C1663" w:rsidRDefault="000E4628" w:rsidP="004F6659">
          <w:pPr>
            <w:pStyle w:val="Heading2"/>
            <w:jc w:val="both"/>
          </w:pPr>
          <w:r w:rsidRPr="008C1663">
            <w:t>Table of Contents</w:t>
          </w:r>
          <w:bookmarkEnd w:id="4"/>
        </w:p>
        <w:p w14:paraId="4C84CBE7" w14:textId="20142ACD" w:rsidR="007102CA" w:rsidRDefault="000E462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 w:rsidRPr="00CA558E">
            <w:rPr>
              <w:sz w:val="24"/>
            </w:rPr>
            <w:fldChar w:fldCharType="begin"/>
          </w:r>
          <w:r w:rsidRPr="00CA558E">
            <w:rPr>
              <w:sz w:val="24"/>
            </w:rPr>
            <w:instrText xml:space="preserve"> TOC \o "1-3" \h \z \u </w:instrText>
          </w:r>
          <w:r w:rsidRPr="00CA558E">
            <w:rPr>
              <w:sz w:val="24"/>
            </w:rPr>
            <w:fldChar w:fldCharType="separate"/>
          </w:r>
          <w:hyperlink w:anchor="_Toc438555085" w:history="1">
            <w:r w:rsidR="007102CA" w:rsidRPr="00BD2E7C">
              <w:rPr>
                <w:rStyle w:val="Hyperlink"/>
                <w:noProof/>
              </w:rPr>
              <w:t>Creating a Web API with SQL backing store</w:t>
            </w:r>
            <w:r w:rsidR="007102CA">
              <w:rPr>
                <w:noProof/>
                <w:webHidden/>
              </w:rPr>
              <w:tab/>
            </w:r>
            <w:r w:rsidR="007102CA">
              <w:rPr>
                <w:noProof/>
                <w:webHidden/>
              </w:rPr>
              <w:fldChar w:fldCharType="begin"/>
            </w:r>
            <w:r w:rsidR="007102CA">
              <w:rPr>
                <w:noProof/>
                <w:webHidden/>
              </w:rPr>
              <w:instrText xml:space="preserve"> PAGEREF _Toc438555085 \h </w:instrText>
            </w:r>
            <w:r w:rsidR="007102CA">
              <w:rPr>
                <w:noProof/>
                <w:webHidden/>
              </w:rPr>
            </w:r>
            <w:r w:rsidR="007102CA">
              <w:rPr>
                <w:noProof/>
                <w:webHidden/>
              </w:rPr>
              <w:fldChar w:fldCharType="separate"/>
            </w:r>
            <w:r w:rsidR="007102CA">
              <w:rPr>
                <w:noProof/>
                <w:webHidden/>
              </w:rPr>
              <w:t>1</w:t>
            </w:r>
            <w:r w:rsidR="007102CA">
              <w:rPr>
                <w:noProof/>
                <w:webHidden/>
              </w:rPr>
              <w:fldChar w:fldCharType="end"/>
            </w:r>
          </w:hyperlink>
        </w:p>
        <w:p w14:paraId="1D8F3F60" w14:textId="38621057" w:rsidR="007102CA" w:rsidRDefault="007102C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8555086" w:history="1">
            <w:r w:rsidRPr="00BD2E7C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1347" w14:textId="1D538027" w:rsidR="007102CA" w:rsidRDefault="007102C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8555087" w:history="1">
            <w:r w:rsidRPr="00BD2E7C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569E" w14:textId="08C89CDA" w:rsidR="007102CA" w:rsidRDefault="007102C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8555088" w:history="1">
            <w:r w:rsidRPr="00BD2E7C">
              <w:rPr>
                <w:rStyle w:val="Hyperlink"/>
                <w:noProof/>
              </w:rPr>
              <w:t>Time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E4B6" w14:textId="3F2BA70C" w:rsidR="007102CA" w:rsidRDefault="007102C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8555089" w:history="1">
            <w:r w:rsidRPr="00BD2E7C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D097" w14:textId="7F39A3B3" w:rsidR="007102CA" w:rsidRDefault="007102C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8555090" w:history="1">
            <w:r w:rsidRPr="00BD2E7C">
              <w:rPr>
                <w:rStyle w:val="Hyperlink"/>
                <w:noProof/>
              </w:rPr>
              <w:t>Exercise 1: 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0CB8" w14:textId="2F2471F8" w:rsidR="007102CA" w:rsidRDefault="007102C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8555091" w:history="1">
            <w:r w:rsidRPr="00BD2E7C">
              <w:rPr>
                <w:rStyle w:val="Hyperlink"/>
                <w:noProof/>
              </w:rPr>
              <w:t>Exercise 2: Querying the DB in a data access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D3D9" w14:textId="38EC6AFB" w:rsidR="007102CA" w:rsidRDefault="007102C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8555092" w:history="1">
            <w:r w:rsidRPr="00BD2E7C">
              <w:rPr>
                <w:rStyle w:val="Hyperlink"/>
                <w:noProof/>
              </w:rPr>
              <w:t>Exercise 3: Hook the DAL into the web layer.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FFFA" w14:textId="0B306B11" w:rsidR="007102CA" w:rsidRDefault="007102C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8555093" w:history="1">
            <w:r w:rsidRPr="00BD2E7C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4DAC" w14:textId="18854A6C" w:rsidR="00152BF9" w:rsidRDefault="000E4628" w:rsidP="004F6659">
          <w:pPr>
            <w:jc w:val="both"/>
            <w:rPr>
              <w:noProof/>
            </w:rPr>
          </w:pPr>
          <w:r w:rsidRPr="00CA558E">
            <w:rPr>
              <w:noProof/>
              <w:sz w:val="40"/>
            </w:rPr>
            <w:fldChar w:fldCharType="end"/>
          </w:r>
        </w:p>
      </w:sdtContent>
    </w:sdt>
    <w:p w14:paraId="5B5CC5E7" w14:textId="77777777" w:rsidR="00152BF9" w:rsidRDefault="00152BF9" w:rsidP="004F6659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14:paraId="4E99DC13" w14:textId="47A19F08" w:rsidR="000E4628" w:rsidRPr="004039D6" w:rsidRDefault="000E4628" w:rsidP="004F6659">
      <w:pPr>
        <w:pStyle w:val="Heading2"/>
        <w:jc w:val="both"/>
      </w:pPr>
      <w:bookmarkStart w:id="5" w:name="_Toc438555090"/>
      <w:r w:rsidRPr="004039D6">
        <w:lastRenderedPageBreak/>
        <w:t xml:space="preserve">Exercise 1: </w:t>
      </w:r>
      <w:r w:rsidR="00F54A5D">
        <w:t>Importing data</w:t>
      </w:r>
      <w:bookmarkEnd w:id="5"/>
    </w:p>
    <w:p w14:paraId="08D25F4C" w14:textId="7A84200A" w:rsidR="00C5365C" w:rsidRDefault="000837D5" w:rsidP="004F66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exercise, we will </w:t>
      </w:r>
      <w:r w:rsidR="00F54A5D">
        <w:rPr>
          <w:sz w:val="24"/>
          <w:szCs w:val="24"/>
        </w:rPr>
        <w:t>quickly import an external data set from the internet into a local SQL database</w:t>
      </w:r>
      <w:r>
        <w:rPr>
          <w:sz w:val="24"/>
          <w:szCs w:val="24"/>
        </w:rPr>
        <w:t>.</w:t>
      </w:r>
      <w:r w:rsidR="00C5365C">
        <w:rPr>
          <w:sz w:val="24"/>
          <w:szCs w:val="24"/>
        </w:rPr>
        <w:t xml:space="preserve"> If you do not have a version of SQL on your machine, you can quickly install SQL </w:t>
      </w:r>
      <w:proofErr w:type="spellStart"/>
      <w:r w:rsidR="00C5365C">
        <w:rPr>
          <w:sz w:val="24"/>
          <w:szCs w:val="24"/>
        </w:rPr>
        <w:t>LocalDB</w:t>
      </w:r>
      <w:proofErr w:type="spellEnd"/>
      <w:r w:rsidR="00C5365C">
        <w:rPr>
          <w:sz w:val="24"/>
          <w:szCs w:val="24"/>
        </w:rPr>
        <w:t xml:space="preserve"> (</w:t>
      </w:r>
      <w:hyperlink r:id="rId8" w:history="1">
        <w:r w:rsidR="00C5365C" w:rsidRPr="003C4ED1">
          <w:rPr>
            <w:rStyle w:val="Hyperlink"/>
            <w:sz w:val="24"/>
            <w:szCs w:val="24"/>
          </w:rPr>
          <w:t>https://msdn.microsoft.com/en-us/library/hh510202.aspx</w:t>
        </w:r>
      </w:hyperlink>
      <w:r w:rsidR="00C5365C">
        <w:rPr>
          <w:sz w:val="24"/>
          <w:szCs w:val="24"/>
        </w:rPr>
        <w:t>).</w:t>
      </w:r>
    </w:p>
    <w:p w14:paraId="150FFF93" w14:textId="3B997AEF" w:rsidR="00F41A7A" w:rsidRDefault="000837D5" w:rsidP="004F6659">
      <w:pPr>
        <w:pStyle w:val="ListParagraph"/>
        <w:numPr>
          <w:ilvl w:val="0"/>
          <w:numId w:val="36"/>
        </w:numPr>
        <w:jc w:val="both"/>
      </w:pPr>
      <w:r>
        <w:t xml:space="preserve">Open the </w:t>
      </w:r>
      <w:r w:rsidR="006619E3" w:rsidRPr="00456882">
        <w:rPr>
          <w:rStyle w:val="CodeBlockChar"/>
        </w:rPr>
        <w:t>WebDemo</w:t>
      </w:r>
      <w:r w:rsidR="005A302F">
        <w:t xml:space="preserve"> solution</w:t>
      </w:r>
      <w:r w:rsidR="00F41A7A">
        <w:t>.</w:t>
      </w:r>
    </w:p>
    <w:p w14:paraId="7094FEF1" w14:textId="2A81AAB9" w:rsidR="005A302F" w:rsidRDefault="006619E3" w:rsidP="007102CA">
      <w:pPr>
        <w:pStyle w:val="ListParagraph"/>
        <w:numPr>
          <w:ilvl w:val="0"/>
          <w:numId w:val="36"/>
        </w:numPr>
        <w:jc w:val="both"/>
      </w:pPr>
      <w:r>
        <w:t>Build the solution, ensuring that it builds</w:t>
      </w:r>
      <w:r w:rsidR="005A302F">
        <w:t>.</w:t>
      </w:r>
      <w:r w:rsidR="007102CA">
        <w:t xml:space="preserve"> Note that we are using </w:t>
      </w:r>
      <w:proofErr w:type="spellStart"/>
      <w:r w:rsidR="007102CA">
        <w:t>Paket</w:t>
      </w:r>
      <w:proofErr w:type="spellEnd"/>
      <w:r w:rsidR="007102CA">
        <w:t xml:space="preserve"> rather than </w:t>
      </w:r>
      <w:proofErr w:type="spellStart"/>
      <w:r w:rsidR="007102CA">
        <w:t>NuGet</w:t>
      </w:r>
      <w:proofErr w:type="spellEnd"/>
      <w:r w:rsidR="007102CA">
        <w:t xml:space="preserve"> in this solution; we’ve added a custom </w:t>
      </w:r>
      <w:proofErr w:type="spellStart"/>
      <w:r w:rsidR="007102CA">
        <w:t>msbuild</w:t>
      </w:r>
      <w:proofErr w:type="spellEnd"/>
      <w:r w:rsidR="007102CA">
        <w:t xml:space="preserve"> target so that it will download the appropriate </w:t>
      </w:r>
      <w:proofErr w:type="spellStart"/>
      <w:r w:rsidR="007102CA">
        <w:t>NuGet</w:t>
      </w:r>
      <w:proofErr w:type="spellEnd"/>
      <w:r w:rsidR="007102CA">
        <w:t xml:space="preserve"> packages on building the solution, but you can also install the </w:t>
      </w:r>
      <w:proofErr w:type="spellStart"/>
      <w:r w:rsidR="007102CA" w:rsidRPr="007102CA">
        <w:rPr>
          <w:b/>
        </w:rPr>
        <w:t>Paket</w:t>
      </w:r>
      <w:proofErr w:type="spellEnd"/>
      <w:r w:rsidR="007102CA" w:rsidRPr="007102CA">
        <w:rPr>
          <w:b/>
        </w:rPr>
        <w:t xml:space="preserve"> Visual Studio</w:t>
      </w:r>
      <w:r w:rsidR="007102CA">
        <w:t xml:space="preserve"> extension if you wish from the Visual Studio Gallery (</w:t>
      </w:r>
      <w:hyperlink r:id="rId9" w:history="1">
        <w:r w:rsidR="007102CA" w:rsidRPr="003D085B">
          <w:rPr>
            <w:rStyle w:val="Hyperlink"/>
          </w:rPr>
          <w:t>https://visualstudiogallery.msdn.microsoft.com/</w:t>
        </w:r>
      </w:hyperlink>
      <w:r w:rsidR="007102CA">
        <w:t xml:space="preserve">) to give you greater control and see details from </w:t>
      </w:r>
      <w:proofErr w:type="spellStart"/>
      <w:r w:rsidR="007102CA">
        <w:t>Paket</w:t>
      </w:r>
      <w:proofErr w:type="spellEnd"/>
      <w:r w:rsidR="007102CA">
        <w:t xml:space="preserve"> in the Output window.</w:t>
      </w:r>
      <w:bookmarkStart w:id="6" w:name="_GoBack"/>
      <w:bookmarkEnd w:id="6"/>
    </w:p>
    <w:p w14:paraId="1CAA0CEB" w14:textId="17619549" w:rsidR="002E2B38" w:rsidRDefault="002E2B38" w:rsidP="004F6659">
      <w:pPr>
        <w:pStyle w:val="ListParagraph"/>
        <w:numPr>
          <w:ilvl w:val="0"/>
          <w:numId w:val="36"/>
        </w:numPr>
        <w:jc w:val="both"/>
      </w:pPr>
      <w:r>
        <w:t xml:space="preserve">Publish the </w:t>
      </w:r>
      <w:r w:rsidRPr="00456882">
        <w:rPr>
          <w:rStyle w:val="CodeBlockChar"/>
        </w:rPr>
        <w:t>HousePrices</w:t>
      </w:r>
      <w:r>
        <w:t xml:space="preserve"> database project to your </w:t>
      </w:r>
      <w:proofErr w:type="spellStart"/>
      <w:r>
        <w:t>LocalDB</w:t>
      </w:r>
      <w:proofErr w:type="spellEnd"/>
      <w:r>
        <w:t xml:space="preserve"> installation by choosing the “Publish” option when right-clicking the project.</w:t>
      </w:r>
    </w:p>
    <w:p w14:paraId="5103F698" w14:textId="33997042" w:rsidR="002E2B38" w:rsidRDefault="002E2B38" w:rsidP="002E2B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0746713" wp14:editId="2CA3083D">
            <wp:extent cx="3898800" cy="2210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0C1A" w14:textId="1AFB1125" w:rsidR="002E2B38" w:rsidRDefault="00C5365C" w:rsidP="002E2B38">
      <w:pPr>
        <w:pStyle w:val="ListParagraph"/>
        <w:numPr>
          <w:ilvl w:val="0"/>
          <w:numId w:val="36"/>
        </w:numPr>
        <w:jc w:val="both"/>
      </w:pPr>
      <w:r>
        <w:t xml:space="preserve">Open the </w:t>
      </w:r>
      <w:r w:rsidRPr="00456882">
        <w:rPr>
          <w:rStyle w:val="CodeBlockChar"/>
        </w:rPr>
        <w:t>DataImport.fsx</w:t>
      </w:r>
      <w:r>
        <w:t xml:space="preserve"> from the Scripts folder.</w:t>
      </w:r>
    </w:p>
    <w:p w14:paraId="2CCD7296" w14:textId="32CA9A51" w:rsidR="00C5365C" w:rsidRDefault="00C5365C" w:rsidP="002E2B38">
      <w:pPr>
        <w:pStyle w:val="ListParagraph"/>
        <w:numPr>
          <w:ilvl w:val="0"/>
          <w:numId w:val="36"/>
        </w:numPr>
        <w:jc w:val="both"/>
      </w:pPr>
      <w:r>
        <w:t>Execute the first part which downloads a data file in CSV format from the UK Land Registry.</w:t>
      </w:r>
    </w:p>
    <w:p w14:paraId="218EEE25" w14:textId="7C698DA0" w:rsidR="00C5365C" w:rsidRDefault="00C5365C" w:rsidP="002E2B38">
      <w:pPr>
        <w:pStyle w:val="ListParagraph"/>
        <w:numPr>
          <w:ilvl w:val="0"/>
          <w:numId w:val="36"/>
        </w:numPr>
        <w:jc w:val="both"/>
      </w:pPr>
      <w:r>
        <w:t>Once it has downloaded, close and re-open the script.</w:t>
      </w:r>
    </w:p>
    <w:p w14:paraId="520A57DB" w14:textId="2A742200" w:rsidR="00C5365C" w:rsidRDefault="00C5365C" w:rsidP="002E2B38">
      <w:pPr>
        <w:pStyle w:val="ListParagraph"/>
        <w:numPr>
          <w:ilvl w:val="0"/>
          <w:numId w:val="36"/>
        </w:numPr>
        <w:jc w:val="both"/>
      </w:pPr>
      <w:r>
        <w:t>Execute the code for stages 2 and 3. These will connect to the CSV file and your SQL database using type providers. Ensure that you have updated the SQL connection string as appropriate.</w:t>
      </w:r>
    </w:p>
    <w:p w14:paraId="44491B90" w14:textId="3CE5E1EC" w:rsidR="00C5365C" w:rsidRDefault="00C5365C" w:rsidP="002E2B38">
      <w:pPr>
        <w:pStyle w:val="ListParagraph"/>
        <w:numPr>
          <w:ilvl w:val="0"/>
          <w:numId w:val="36"/>
        </w:numPr>
        <w:jc w:val="both"/>
      </w:pPr>
      <w:r>
        <w:t>Execute stage 4. This will convert every row from the CSV file into a data row to insert on the DB, and then perform a bulk insert to save all rows to the DB.</w:t>
      </w:r>
      <w:r w:rsidR="00456882">
        <w:t xml:space="preserve"> Depending on your machine, this may take a few seconds to complete!</w:t>
      </w:r>
    </w:p>
    <w:p w14:paraId="0328952C" w14:textId="64191F15" w:rsidR="00C5365C" w:rsidRDefault="00C5365C" w:rsidP="00456882">
      <w:pPr>
        <w:pStyle w:val="Note"/>
      </w:pPr>
      <w:r>
        <w:t>Notice how the CSV file does not contain row headers. In such a case, we can simply supply the column headers ourselves inside the CSV Type Provider declaration.</w:t>
      </w:r>
    </w:p>
    <w:p w14:paraId="75AD8387" w14:textId="199133D2" w:rsidR="000E4628" w:rsidRDefault="000E4628" w:rsidP="004F6659">
      <w:pPr>
        <w:pStyle w:val="Heading2"/>
        <w:jc w:val="both"/>
      </w:pPr>
      <w:bookmarkStart w:id="7" w:name="_Toc438555091"/>
      <w:r w:rsidRPr="004039D6">
        <w:t xml:space="preserve">Exercise </w:t>
      </w:r>
      <w:r w:rsidR="000E5790">
        <w:t>2</w:t>
      </w:r>
      <w:r w:rsidRPr="004039D6">
        <w:t xml:space="preserve">: </w:t>
      </w:r>
      <w:r w:rsidR="00C5365C">
        <w:t>Querying the DB in a data access layer</w:t>
      </w:r>
      <w:bookmarkEnd w:id="7"/>
    </w:p>
    <w:p w14:paraId="1DC5F51A" w14:textId="4142D87F" w:rsidR="00C5365C" w:rsidRDefault="00C5365C" w:rsidP="00C5365C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exercise, we will quickly create some simple wrapper functions that will encapsulate the use of the type providers and return some simple data structures.</w:t>
      </w:r>
      <w:r w:rsidR="00704132">
        <w:rPr>
          <w:sz w:val="24"/>
          <w:szCs w:val="24"/>
        </w:rPr>
        <w:t xml:space="preserve"> We will implement this code in the Suave project, but if you prefer, you can do it within the </w:t>
      </w:r>
      <w:proofErr w:type="spellStart"/>
      <w:r w:rsidR="00704132">
        <w:rPr>
          <w:sz w:val="24"/>
          <w:szCs w:val="24"/>
        </w:rPr>
        <w:t>WebAPI</w:t>
      </w:r>
      <w:proofErr w:type="spellEnd"/>
      <w:r w:rsidR="00704132">
        <w:rPr>
          <w:sz w:val="24"/>
          <w:szCs w:val="24"/>
        </w:rPr>
        <w:t xml:space="preserve"> one – the implementation for the controller method will be similar to what will happen later in this example.</w:t>
      </w:r>
    </w:p>
    <w:p w14:paraId="3C7844C6" w14:textId="31036780" w:rsidR="00704132" w:rsidRDefault="00704132" w:rsidP="00C5365C">
      <w:pPr>
        <w:jc w:val="both"/>
        <w:rPr>
          <w:sz w:val="24"/>
          <w:szCs w:val="24"/>
        </w:rPr>
      </w:pPr>
    </w:p>
    <w:p w14:paraId="099DBEF6" w14:textId="77777777" w:rsidR="00704132" w:rsidRDefault="00704132" w:rsidP="00704132">
      <w:pPr>
        <w:pStyle w:val="ListParagraph"/>
        <w:numPr>
          <w:ilvl w:val="0"/>
          <w:numId w:val="41"/>
        </w:numPr>
        <w:jc w:val="both"/>
      </w:pPr>
      <w:r w:rsidRPr="00704132">
        <w:t xml:space="preserve">Open the </w:t>
      </w:r>
      <w:r w:rsidRPr="00704132">
        <w:rPr>
          <w:rStyle w:val="CodeBlockChar"/>
        </w:rPr>
        <w:t>DataAccess.fs</w:t>
      </w:r>
      <w:r w:rsidRPr="00704132">
        <w:t xml:space="preserve"> file in the Suave folder.</w:t>
      </w:r>
    </w:p>
    <w:p w14:paraId="703F2A2C" w14:textId="62160A3C" w:rsidR="00704132" w:rsidRDefault="00704132" w:rsidP="00704132">
      <w:pPr>
        <w:pStyle w:val="ListParagraph"/>
        <w:numPr>
          <w:ilvl w:val="0"/>
          <w:numId w:val="41"/>
        </w:numPr>
        <w:jc w:val="both"/>
      </w:pPr>
      <w:r w:rsidRPr="00704132">
        <w:t xml:space="preserve">Update the </w:t>
      </w:r>
      <w:r w:rsidRPr="00704132">
        <w:rPr>
          <w:rStyle w:val="CodeBlockChar"/>
        </w:rPr>
        <w:t>DbConnection</w:t>
      </w:r>
      <w:r w:rsidRPr="00704132">
        <w:t xml:space="preserve"> literal to point to your database.</w:t>
      </w:r>
    </w:p>
    <w:p w14:paraId="0293851B" w14:textId="0C639CA4" w:rsidR="00704132" w:rsidRDefault="00704132" w:rsidP="00704132">
      <w:pPr>
        <w:pStyle w:val="ListParagraph"/>
        <w:numPr>
          <w:ilvl w:val="0"/>
          <w:numId w:val="41"/>
        </w:numPr>
        <w:jc w:val="both"/>
      </w:pPr>
      <w:r w:rsidRPr="00704132">
        <w:t xml:space="preserve">Amend the </w:t>
      </w:r>
      <w:r w:rsidRPr="00704132">
        <w:rPr>
          <w:rStyle w:val="CodeBlockChar"/>
        </w:rPr>
        <w:t>FindByTownPrice</w:t>
      </w:r>
      <w:r w:rsidRPr="00704132">
        <w:t xml:space="preserve"> query to select the </w:t>
      </w:r>
      <w:r w:rsidRPr="00704132">
        <w:rPr>
          <w:rStyle w:val="CodeBlockChar"/>
        </w:rPr>
        <w:t>Price, DateOfTransfer, Street, TownCity and PostCode</w:t>
      </w:r>
      <w:r w:rsidRPr="00704132">
        <w:t xml:space="preserve"> columns from the top 50 rows from the </w:t>
      </w:r>
      <w:r w:rsidRPr="00704132">
        <w:rPr>
          <w:rStyle w:val="CodeBlockChar"/>
        </w:rPr>
        <w:t>dbo.PropertySale</w:t>
      </w:r>
      <w:r w:rsidRPr="00704132">
        <w:t xml:space="preserve"> table ordered descending by </w:t>
      </w:r>
      <w:r w:rsidRPr="00704132">
        <w:rPr>
          <w:rStyle w:val="CodeBlockChar"/>
        </w:rPr>
        <w:t>Price</w:t>
      </w:r>
      <w:r w:rsidRPr="00704132">
        <w:t>.</w:t>
      </w:r>
    </w:p>
    <w:p w14:paraId="647CFB72" w14:textId="3C117BA7" w:rsidR="00704132" w:rsidRDefault="00704132" w:rsidP="00704132">
      <w:pPr>
        <w:pStyle w:val="ListParagraph"/>
        <w:numPr>
          <w:ilvl w:val="0"/>
          <w:numId w:val="41"/>
        </w:numPr>
        <w:jc w:val="both"/>
      </w:pPr>
      <w:r w:rsidRPr="00704132">
        <w:lastRenderedPageBreak/>
        <w:t xml:space="preserve">Add parameterized filters on the SQL query to search by </w:t>
      </w:r>
      <w:r w:rsidRPr="00704132">
        <w:rPr>
          <w:rStyle w:val="CodeBlockChar"/>
        </w:rPr>
        <w:t>TownCity</w:t>
      </w:r>
      <w:r w:rsidRPr="00704132">
        <w:t xml:space="preserve"> and between a min and max </w:t>
      </w:r>
      <w:r w:rsidRPr="00704132">
        <w:rPr>
          <w:rStyle w:val="CodeBlockChar"/>
        </w:rPr>
        <w:t>Price</w:t>
      </w:r>
      <w:r w:rsidRPr="00704132">
        <w:t>.</w:t>
      </w:r>
    </w:p>
    <w:p w14:paraId="05C195E1" w14:textId="4B22DD08" w:rsidR="00704132" w:rsidRDefault="00704132" w:rsidP="00704132">
      <w:pPr>
        <w:pStyle w:val="Note"/>
      </w:pPr>
      <w:r>
        <w:t>To create parameters within SQL queries for the SQL Type Provider, use @</w:t>
      </w:r>
      <w:proofErr w:type="spellStart"/>
      <w:r>
        <w:t>Param</w:t>
      </w:r>
      <w:proofErr w:type="spellEnd"/>
      <w:r>
        <w:t xml:space="preserve"> e.g. WHERE Price &gt; @</w:t>
      </w:r>
      <w:proofErr w:type="spellStart"/>
      <w:r>
        <w:t>MaxPrice</w:t>
      </w:r>
      <w:proofErr w:type="spellEnd"/>
      <w:r>
        <w:t>. This will be exposed within the generated methods that the TP creates.</w:t>
      </w:r>
    </w:p>
    <w:p w14:paraId="727DB948" w14:textId="5DCD2A08" w:rsidR="00C5365C" w:rsidRPr="00C5365C" w:rsidRDefault="00C5365C" w:rsidP="00C5365C"/>
    <w:p w14:paraId="624D213A" w14:textId="0E38A24A" w:rsidR="00152BF9" w:rsidRDefault="00741BB8" w:rsidP="004F6659">
      <w:pPr>
        <w:pStyle w:val="Heading2"/>
        <w:jc w:val="both"/>
      </w:pPr>
      <w:bookmarkStart w:id="8" w:name="_Toc438555092"/>
      <w:r>
        <w:t xml:space="preserve">Exercise 3: </w:t>
      </w:r>
      <w:r w:rsidR="00704132">
        <w:t>Hook the DAL into the web layer.</w:t>
      </w:r>
      <w:bookmarkEnd w:id="8"/>
    </w:p>
    <w:p w14:paraId="751226A9" w14:textId="77777777" w:rsidR="00856985" w:rsidRDefault="005A302F" w:rsidP="005A30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exercise, we will </w:t>
      </w:r>
      <w:r w:rsidR="00AF38CF">
        <w:rPr>
          <w:sz w:val="24"/>
          <w:szCs w:val="24"/>
        </w:rPr>
        <w:t>tie in our DAL to the Web layer in order to return JSON data to the caller.</w:t>
      </w:r>
    </w:p>
    <w:p w14:paraId="548ACAD4" w14:textId="77777777" w:rsidR="00856985" w:rsidRDefault="00856985" w:rsidP="00856985">
      <w:pPr>
        <w:pStyle w:val="Note"/>
      </w:pPr>
      <w:r w:rsidRPr="00856985">
        <w:t xml:space="preserve">If you preferred to use </w:t>
      </w:r>
      <w:proofErr w:type="spellStart"/>
      <w:r w:rsidRPr="00856985">
        <w:t>WebAPI</w:t>
      </w:r>
      <w:proofErr w:type="spellEnd"/>
      <w:r w:rsidRPr="00856985">
        <w:t xml:space="preserve">, you will need to create a new controller method with a route taking in the Town, Min Price and Max Price, and then port the record and </w:t>
      </w:r>
      <w:proofErr w:type="spellStart"/>
      <w:r w:rsidRPr="00856985">
        <w:t>findHouseSales</w:t>
      </w:r>
      <w:proofErr w:type="spellEnd"/>
      <w:r w:rsidRPr="00856985">
        <w:t xml:space="preserve"> function from below. Remember to convert the result from </w:t>
      </w:r>
      <w:proofErr w:type="spellStart"/>
      <w:r w:rsidRPr="00856985">
        <w:t>Async</w:t>
      </w:r>
      <w:proofErr w:type="spellEnd"/>
      <w:r w:rsidRPr="00856985">
        <w:t>&lt;T&gt; to Task&lt;T&gt;!</w:t>
      </w:r>
    </w:p>
    <w:p w14:paraId="4896D0A5" w14:textId="77777777" w:rsidR="00856985" w:rsidRDefault="00856985" w:rsidP="00856985">
      <w:pPr>
        <w:pStyle w:val="ListParagraph"/>
        <w:jc w:val="both"/>
      </w:pPr>
    </w:p>
    <w:p w14:paraId="5EFB1CBF" w14:textId="1C497193" w:rsidR="005A302F" w:rsidRDefault="00AF38CF" w:rsidP="005A302F">
      <w:pPr>
        <w:pStyle w:val="ListParagraph"/>
        <w:numPr>
          <w:ilvl w:val="0"/>
          <w:numId w:val="37"/>
        </w:numPr>
        <w:jc w:val="both"/>
      </w:pPr>
      <w:r>
        <w:t xml:space="preserve">Go to the </w:t>
      </w:r>
      <w:r w:rsidRPr="00856985">
        <w:rPr>
          <w:rStyle w:val="CodeBlockChar"/>
        </w:rPr>
        <w:t>Program.fs</w:t>
      </w:r>
      <w:r>
        <w:t xml:space="preserve"> and find the </w:t>
      </w:r>
      <w:r w:rsidRPr="00856985">
        <w:rPr>
          <w:rStyle w:val="CodeBlockChar"/>
        </w:rPr>
        <w:t>findHouseSales</w:t>
      </w:r>
      <w:r>
        <w:t xml:space="preserve"> function.</w:t>
      </w:r>
    </w:p>
    <w:p w14:paraId="2435E601" w14:textId="5E2EF2E4" w:rsidR="00AF38CF" w:rsidRDefault="00AF38CF" w:rsidP="005A302F">
      <w:pPr>
        <w:pStyle w:val="ListParagraph"/>
        <w:numPr>
          <w:ilvl w:val="0"/>
          <w:numId w:val="37"/>
        </w:numPr>
        <w:jc w:val="both"/>
      </w:pPr>
      <w:r>
        <w:t xml:space="preserve">You will need to update the </w:t>
      </w:r>
      <w:proofErr w:type="spellStart"/>
      <w:r>
        <w:t>callsite</w:t>
      </w:r>
      <w:proofErr w:type="spellEnd"/>
      <w:r>
        <w:t xml:space="preserve"> to </w:t>
      </w:r>
      <w:r w:rsidRPr="00856985">
        <w:rPr>
          <w:rStyle w:val="CodeBlockChar"/>
        </w:rPr>
        <w:t>FindByTownPrice</w:t>
      </w:r>
      <w:r w:rsidR="00856985" w:rsidRPr="00856985">
        <w:rPr>
          <w:rStyle w:val="CodeBlockChar"/>
        </w:rPr>
        <w:t>’s AsyncExecute</w:t>
      </w:r>
      <w:r>
        <w:t>. If your DAL was written correctly, it should now need three arguments – the town, min price and max price.</w:t>
      </w:r>
      <w:r w:rsidR="00856985">
        <w:t xml:space="preserve"> Populate them from the arguments supplied on the function.</w:t>
      </w:r>
    </w:p>
    <w:p w14:paraId="0AA74653" w14:textId="24CE3E5E" w:rsidR="00856985" w:rsidRDefault="00856985" w:rsidP="005A302F">
      <w:pPr>
        <w:pStyle w:val="ListParagraph"/>
        <w:numPr>
          <w:ilvl w:val="0"/>
          <w:numId w:val="37"/>
        </w:numPr>
        <w:jc w:val="both"/>
      </w:pPr>
      <w:r>
        <w:t xml:space="preserve">Update the mapping code in that function to correctly map from the provided type returned by the DAL, to the </w:t>
      </w:r>
      <w:r w:rsidRPr="00856985">
        <w:rPr>
          <w:rStyle w:val="CodeBlockChar"/>
        </w:rPr>
        <w:t>HousePriceResult</w:t>
      </w:r>
      <w:r>
        <w:t xml:space="preserve"> record type defined above.</w:t>
      </w:r>
    </w:p>
    <w:p w14:paraId="173B509A" w14:textId="30DC4741" w:rsidR="00856985" w:rsidRDefault="00856985" w:rsidP="00856985">
      <w:pPr>
        <w:pStyle w:val="Note"/>
      </w:pPr>
      <w:r>
        <w:t xml:space="preserve">In F#, types generated by a Type Provider are known as </w:t>
      </w:r>
      <w:r w:rsidRPr="00856985">
        <w:rPr>
          <w:i/>
        </w:rPr>
        <w:t>Provided Types</w:t>
      </w:r>
      <w:r>
        <w:t xml:space="preserve">. Provided Types are only available within F#, </w:t>
      </w:r>
      <w:r w:rsidRPr="00856985">
        <w:rPr>
          <w:i/>
        </w:rPr>
        <w:t>and only at compile time</w:t>
      </w:r>
      <w:r>
        <w:t>. This means that (a) we cannot reflect over them, and (b) that they are unsuitable for exposing to cross-platform APIs e.g. web layers. In this case, it means we create a formal record type which is used as an explicit contract to expose to the outside world, and we map between the generated type and this contract.</w:t>
      </w:r>
    </w:p>
    <w:p w14:paraId="6EE3F391" w14:textId="725B6EF8" w:rsidR="00856985" w:rsidRDefault="00856985" w:rsidP="005A302F">
      <w:pPr>
        <w:pStyle w:val="ListParagraph"/>
        <w:numPr>
          <w:ilvl w:val="0"/>
          <w:numId w:val="37"/>
        </w:numPr>
        <w:jc w:val="both"/>
      </w:pPr>
      <w:r>
        <w:t xml:space="preserve">Notice the path in the </w:t>
      </w:r>
      <w:r w:rsidRPr="00856985">
        <w:rPr>
          <w:rStyle w:val="CodeBlockChar"/>
        </w:rPr>
        <w:t>handleRoute</w:t>
      </w:r>
      <w:r>
        <w:t xml:space="preserve"> function below, which uses this </w:t>
      </w:r>
      <w:r w:rsidRPr="00856985">
        <w:rPr>
          <w:rStyle w:val="CodeBlockChar"/>
        </w:rPr>
        <w:t>findHouseSales</w:t>
      </w:r>
      <w:r>
        <w:t xml:space="preserve"> function in conjunction with a simple helper method that “lifts” the output into a </w:t>
      </w:r>
      <w:r w:rsidRPr="00856985">
        <w:rPr>
          <w:rStyle w:val="CodeBlockChar"/>
        </w:rPr>
        <w:t>WebPart</w:t>
      </w:r>
      <w:r>
        <w:t xml:space="preserve"> function, and at the same time converting the output into JSON.</w:t>
      </w:r>
    </w:p>
    <w:p w14:paraId="38BD15BB" w14:textId="44EFE008" w:rsidR="00856985" w:rsidRDefault="00856985" w:rsidP="00856985">
      <w:pPr>
        <w:pStyle w:val="ListParagraph"/>
        <w:numPr>
          <w:ilvl w:val="0"/>
          <w:numId w:val="37"/>
        </w:numPr>
        <w:jc w:val="both"/>
      </w:pPr>
      <w:r>
        <w:t xml:space="preserve">Launch the Suave application. In your browser navigate to </w:t>
      </w:r>
      <w:r>
        <w:rPr>
          <w:rStyle w:val="CodeBlockChar"/>
        </w:rPr>
        <w:t>localhost:8083</w:t>
      </w:r>
      <w:r w:rsidRPr="00856985">
        <w:rPr>
          <w:rStyle w:val="CodeBlockChar"/>
        </w:rPr>
        <w:t>/housePrice/London/500000/515000</w:t>
      </w:r>
      <w:r>
        <w:t>.</w:t>
      </w:r>
    </w:p>
    <w:p w14:paraId="1624B21D" w14:textId="4D408F1E" w:rsidR="00856985" w:rsidRDefault="00856985" w:rsidP="005A302F">
      <w:pPr>
        <w:pStyle w:val="ListParagraph"/>
        <w:numPr>
          <w:ilvl w:val="0"/>
          <w:numId w:val="37"/>
        </w:numPr>
        <w:jc w:val="both"/>
      </w:pPr>
      <w:r>
        <w:t>You should receive a number of results in JSON.</w:t>
      </w:r>
    </w:p>
    <w:p w14:paraId="40BF61C4" w14:textId="51656CA2" w:rsidR="00856985" w:rsidRDefault="00856985" w:rsidP="005A302F">
      <w:pPr>
        <w:pStyle w:val="ListParagraph"/>
        <w:numPr>
          <w:ilvl w:val="0"/>
          <w:numId w:val="37"/>
        </w:numPr>
        <w:jc w:val="both"/>
      </w:pPr>
      <w:r>
        <w:t>Try setting breakpoints to walk through the code and see what is happening.</w:t>
      </w:r>
    </w:p>
    <w:p w14:paraId="3B057318" w14:textId="56FFD697" w:rsidR="00856985" w:rsidRDefault="00856985" w:rsidP="005A302F">
      <w:pPr>
        <w:pStyle w:val="ListParagraph"/>
        <w:numPr>
          <w:ilvl w:val="0"/>
          <w:numId w:val="37"/>
        </w:numPr>
        <w:jc w:val="both"/>
      </w:pPr>
      <w:r>
        <w:t xml:space="preserve">Try changing the route definition using </w:t>
      </w:r>
      <w:r w:rsidRPr="00856985">
        <w:rPr>
          <w:rStyle w:val="CodeBlockChar"/>
        </w:rPr>
        <w:t>pathScan</w:t>
      </w:r>
      <w:r>
        <w:t xml:space="preserve"> – notice that the </w:t>
      </w:r>
      <w:r w:rsidRPr="00856985">
        <w:rPr>
          <w:rStyle w:val="CodeBlockChar"/>
        </w:rPr>
        <w:t>%s %d</w:t>
      </w:r>
      <w:r>
        <w:t xml:space="preserve"> formats etc. are strongly typed and will not compile if the signature of the </w:t>
      </w:r>
      <w:r w:rsidRPr="00856985">
        <w:rPr>
          <w:rStyle w:val="CodeBlockChar"/>
        </w:rPr>
        <w:t>findHouseSales</w:t>
      </w:r>
      <w:r>
        <w:t xml:space="preserve"> does not match.</w:t>
      </w:r>
    </w:p>
    <w:p w14:paraId="38873C0A" w14:textId="38B6D9D2" w:rsidR="00123F68" w:rsidRDefault="00123F68" w:rsidP="00123F68">
      <w:pPr>
        <w:pStyle w:val="Heading2"/>
        <w:jc w:val="both"/>
      </w:pPr>
      <w:bookmarkStart w:id="9" w:name="_Toc438555093"/>
      <w:r>
        <w:t>Summary</w:t>
      </w:r>
      <w:bookmarkEnd w:id="9"/>
    </w:p>
    <w:p w14:paraId="59CF24CE" w14:textId="5883EB47" w:rsidR="00123F68" w:rsidRPr="00123F68" w:rsidRDefault="00123F68" w:rsidP="00123F68">
      <w:r>
        <w:t>In this lab, you rapidly constructed a SQL database using publicly available data using a combination of type providers. Then, you created a strongly-typed query to that data to search for specific data. Finally, you connected this to a web layer in order to expose the data to consumers.</w:t>
      </w:r>
    </w:p>
    <w:p w14:paraId="41A92C0E" w14:textId="77777777" w:rsidR="00856985" w:rsidRDefault="00856985" w:rsidP="00856985">
      <w:pPr>
        <w:jc w:val="both"/>
      </w:pPr>
    </w:p>
    <w:sectPr w:rsidR="00856985" w:rsidSect="00CF0F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1FB15" w14:textId="77777777" w:rsidR="00A33517" w:rsidRDefault="00A33517" w:rsidP="00FE2A93">
      <w:pPr>
        <w:spacing w:after="0" w:line="240" w:lineRule="auto"/>
      </w:pPr>
      <w:r>
        <w:separator/>
      </w:r>
    </w:p>
  </w:endnote>
  <w:endnote w:type="continuationSeparator" w:id="0">
    <w:p w14:paraId="75BD858A" w14:textId="77777777" w:rsidR="00A33517" w:rsidRDefault="00A33517" w:rsidP="00FE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131CC" w14:textId="77777777" w:rsidR="00C72B09" w:rsidRDefault="00C72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72B09" w14:paraId="57FC1C20" w14:textId="77777777" w:rsidTr="00C72B09">
      <w:trPr>
        <w:trHeight w:val="259"/>
      </w:trPr>
      <w:tc>
        <w:tcPr>
          <w:tcW w:w="5719" w:type="dxa"/>
        </w:tcPr>
        <w:p w14:paraId="50CF623B" w14:textId="77777777" w:rsidR="00C72B09" w:rsidRDefault="00C72B09" w:rsidP="00CF0F4C">
          <w:r>
            <w:t xml:space="preserve">Copyright © 2014 </w:t>
          </w:r>
          <w:proofErr w:type="spellStart"/>
          <w:r>
            <w:t>Opsgility</w:t>
          </w:r>
          <w:proofErr w:type="spellEnd"/>
          <w:r>
            <w:t>, LLC</w:t>
          </w:r>
        </w:p>
      </w:tc>
      <w:tc>
        <w:tcPr>
          <w:tcW w:w="5469" w:type="dxa"/>
        </w:tcPr>
        <w:p w14:paraId="3EF855B0" w14:textId="3D996E7E" w:rsidR="00C72B09" w:rsidRDefault="00C72B09" w:rsidP="00CF0F4C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02CA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 w:rsidR="00A33517">
            <w:fldChar w:fldCharType="begin"/>
          </w:r>
          <w:r w:rsidR="00A33517">
            <w:instrText xml:space="preserve"> NUMPAGES   \* MERGEFORMAT </w:instrText>
          </w:r>
          <w:r w:rsidR="00A33517">
            <w:fldChar w:fldCharType="separate"/>
          </w:r>
          <w:r w:rsidR="007102CA">
            <w:rPr>
              <w:noProof/>
            </w:rPr>
            <w:t>3</w:t>
          </w:r>
          <w:r w:rsidR="00A33517">
            <w:rPr>
              <w:noProof/>
            </w:rPr>
            <w:fldChar w:fldCharType="end"/>
          </w:r>
        </w:p>
      </w:tc>
    </w:tr>
  </w:tbl>
  <w:p w14:paraId="7DCFD3A2" w14:textId="77777777" w:rsidR="00C72B09" w:rsidRDefault="00C72B09" w:rsidP="0005269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72B09" w14:paraId="0F58088C" w14:textId="77777777" w:rsidTr="00CF0F4C">
      <w:trPr>
        <w:trHeight w:val="259"/>
      </w:trPr>
      <w:tc>
        <w:tcPr>
          <w:tcW w:w="5719" w:type="dxa"/>
        </w:tcPr>
        <w:p w14:paraId="64AE931B" w14:textId="77777777" w:rsidR="00C72B09" w:rsidRDefault="00C72B09" w:rsidP="00CF0F4C">
          <w:r>
            <w:t xml:space="preserve">Copyright © 2014 </w:t>
          </w:r>
          <w:proofErr w:type="spellStart"/>
          <w:r>
            <w:t>Opsgility</w:t>
          </w:r>
          <w:proofErr w:type="spellEnd"/>
          <w:r>
            <w:t>, LLC</w:t>
          </w:r>
        </w:p>
      </w:tc>
      <w:tc>
        <w:tcPr>
          <w:tcW w:w="5469" w:type="dxa"/>
        </w:tcPr>
        <w:p w14:paraId="184E4FCC" w14:textId="77777777" w:rsidR="00C72B09" w:rsidRDefault="00C72B09" w:rsidP="00912265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A33517">
            <w:fldChar w:fldCharType="begin"/>
          </w:r>
          <w:r w:rsidR="00A33517">
            <w:instrText xml:space="preserve"> NUMPAGES   \* MERGEFORMAT </w:instrText>
          </w:r>
          <w:r w:rsidR="00A33517">
            <w:fldChar w:fldCharType="separate"/>
          </w:r>
          <w:r>
            <w:rPr>
              <w:noProof/>
            </w:rPr>
            <w:t>7</w:t>
          </w:r>
          <w:r w:rsidR="00A33517">
            <w:rPr>
              <w:noProof/>
            </w:rPr>
            <w:fldChar w:fldCharType="end"/>
          </w:r>
        </w:p>
      </w:tc>
    </w:tr>
  </w:tbl>
  <w:p w14:paraId="3F4CA89E" w14:textId="77777777" w:rsidR="00C72B09" w:rsidRDefault="00C72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391D7" w14:textId="77777777" w:rsidR="00A33517" w:rsidRDefault="00A33517" w:rsidP="00FE2A93">
      <w:pPr>
        <w:spacing w:after="0" w:line="240" w:lineRule="auto"/>
      </w:pPr>
      <w:r>
        <w:separator/>
      </w:r>
    </w:p>
  </w:footnote>
  <w:footnote w:type="continuationSeparator" w:id="0">
    <w:p w14:paraId="76E54E64" w14:textId="77777777" w:rsidR="00A33517" w:rsidRDefault="00A33517" w:rsidP="00FE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076D8" w14:textId="77777777" w:rsidR="00C72B09" w:rsidRDefault="00C72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8DE69" w14:textId="77777777" w:rsidR="00C72B09" w:rsidRDefault="00C72B09" w:rsidP="0070359D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5B9FA76B" wp14:editId="16E6AA56">
          <wp:extent cx="1180601" cy="328295"/>
          <wp:effectExtent l="0" t="0" r="63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scloud-black-187x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51" cy="34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1800"/>
      <w:gridCol w:w="540"/>
      <w:gridCol w:w="360"/>
      <w:gridCol w:w="2534"/>
      <w:gridCol w:w="3036"/>
    </w:tblGrid>
    <w:tr w:rsidR="00C72B09" w14:paraId="35240171" w14:textId="77777777" w:rsidTr="00966100">
      <w:tc>
        <w:tcPr>
          <w:tcW w:w="7754" w:type="dxa"/>
          <w:gridSpan w:val="5"/>
          <w:tcBorders>
            <w:bottom w:val="single" w:sz="4" w:space="0" w:color="808080" w:themeColor="background1" w:themeShade="80"/>
          </w:tcBorders>
        </w:tcPr>
        <w:p w14:paraId="2467DD37" w14:textId="77777777" w:rsidR="00C72B09" w:rsidRPr="00350CBF" w:rsidRDefault="00C72B09" w:rsidP="002F0CE0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Getting Started with Virtual Machines</w:t>
          </w:r>
        </w:p>
      </w:tc>
      <w:tc>
        <w:tcPr>
          <w:tcW w:w="3036" w:type="dxa"/>
          <w:tcBorders>
            <w:bottom w:val="single" w:sz="4" w:space="0" w:color="808080" w:themeColor="background1" w:themeShade="80"/>
          </w:tcBorders>
        </w:tcPr>
        <w:p w14:paraId="3F9E40AD" w14:textId="77777777" w:rsidR="00C72B09" w:rsidRDefault="00C72B09" w:rsidP="002F0CE0">
          <w:pPr>
            <w:pStyle w:val="Header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 wp14:anchorId="596B949D" wp14:editId="596B949E">
                <wp:extent cx="1781175" cy="495300"/>
                <wp:effectExtent l="0" t="0" r="9525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pscloud-black-187x5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2B09" w:rsidRPr="0031381B" w14:paraId="5C4461B5" w14:textId="77777777" w:rsidTr="00966100">
      <w:trPr>
        <w:trHeight w:val="119"/>
      </w:trPr>
      <w:tc>
        <w:tcPr>
          <w:tcW w:w="2520" w:type="dxa"/>
          <w:tcBorders>
            <w:top w:val="single" w:sz="4" w:space="0" w:color="808080" w:themeColor="background1" w:themeShade="80"/>
          </w:tcBorders>
        </w:tcPr>
        <w:p w14:paraId="415828AA" w14:textId="77777777" w:rsidR="00C72B09" w:rsidRPr="0031381B" w:rsidRDefault="00C72B09" w:rsidP="0058335C">
          <w:pPr>
            <w:pStyle w:val="Header"/>
            <w:rPr>
              <w:sz w:val="18"/>
              <w:szCs w:val="18"/>
            </w:rPr>
          </w:pPr>
        </w:p>
      </w:tc>
      <w:tc>
        <w:tcPr>
          <w:tcW w:w="1800" w:type="dxa"/>
          <w:tcBorders>
            <w:top w:val="single" w:sz="4" w:space="0" w:color="808080" w:themeColor="background1" w:themeShade="80"/>
            <w:left w:val="nil"/>
          </w:tcBorders>
        </w:tcPr>
        <w:p w14:paraId="6E1CC8B6" w14:textId="77777777" w:rsidR="00C72B09" w:rsidRPr="0031381B" w:rsidRDefault="00C72B09" w:rsidP="0058335C">
          <w:pPr>
            <w:pStyle w:val="Header"/>
          </w:pPr>
        </w:p>
      </w:tc>
      <w:tc>
        <w:tcPr>
          <w:tcW w:w="540" w:type="dxa"/>
          <w:tcBorders>
            <w:top w:val="single" w:sz="4" w:space="0" w:color="808080" w:themeColor="background1" w:themeShade="80"/>
          </w:tcBorders>
        </w:tcPr>
        <w:p w14:paraId="614CEED8" w14:textId="77777777" w:rsidR="00C72B09" w:rsidRPr="0031381B" w:rsidRDefault="00C72B09" w:rsidP="0058335C">
          <w:pPr>
            <w:pStyle w:val="Header"/>
          </w:pPr>
        </w:p>
      </w:tc>
      <w:tc>
        <w:tcPr>
          <w:tcW w:w="360" w:type="dxa"/>
          <w:tcBorders>
            <w:top w:val="single" w:sz="4" w:space="0" w:color="808080" w:themeColor="background1" w:themeShade="80"/>
          </w:tcBorders>
        </w:tcPr>
        <w:p w14:paraId="5F73B0B4" w14:textId="77777777" w:rsidR="00C72B09" w:rsidRPr="0031381B" w:rsidRDefault="00C72B09" w:rsidP="0058335C">
          <w:pPr>
            <w:pStyle w:val="Header"/>
          </w:pPr>
        </w:p>
      </w:tc>
      <w:tc>
        <w:tcPr>
          <w:tcW w:w="2534" w:type="dxa"/>
          <w:tcBorders>
            <w:top w:val="single" w:sz="4" w:space="0" w:color="808080" w:themeColor="background1" w:themeShade="80"/>
          </w:tcBorders>
        </w:tcPr>
        <w:p w14:paraId="744EDA3B" w14:textId="77777777" w:rsidR="00C72B09" w:rsidRPr="0031381B" w:rsidRDefault="00C72B09" w:rsidP="0058335C">
          <w:pPr>
            <w:pStyle w:val="Header"/>
            <w:jc w:val="right"/>
          </w:pPr>
        </w:p>
      </w:tc>
      <w:tc>
        <w:tcPr>
          <w:tcW w:w="3036" w:type="dxa"/>
          <w:tcBorders>
            <w:top w:val="single" w:sz="4" w:space="0" w:color="808080" w:themeColor="background1" w:themeShade="80"/>
          </w:tcBorders>
        </w:tcPr>
        <w:p w14:paraId="1016F868" w14:textId="77777777" w:rsidR="00C72B09" w:rsidRPr="0031381B" w:rsidRDefault="00C72B09" w:rsidP="0058335C">
          <w:pPr>
            <w:pStyle w:val="Header"/>
            <w:jc w:val="right"/>
          </w:pPr>
          <w:r w:rsidRPr="0031381B">
            <w:t xml:space="preserve">Duration: </w:t>
          </w:r>
          <w:r w:rsidRPr="004869D5">
            <w:rPr>
              <w:b/>
            </w:rPr>
            <w:t>15 Minutes</w:t>
          </w:r>
        </w:p>
      </w:tc>
    </w:tr>
  </w:tbl>
  <w:p w14:paraId="466531DF" w14:textId="77777777" w:rsidR="00C72B09" w:rsidRDefault="00C72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A18"/>
    <w:multiLevelType w:val="hybridMultilevel"/>
    <w:tmpl w:val="41803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892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17C3"/>
    <w:multiLevelType w:val="hybridMultilevel"/>
    <w:tmpl w:val="50927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40E55"/>
    <w:multiLevelType w:val="hybridMultilevel"/>
    <w:tmpl w:val="307C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77E9A"/>
    <w:multiLevelType w:val="hybridMultilevel"/>
    <w:tmpl w:val="C47445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41012"/>
    <w:multiLevelType w:val="hybridMultilevel"/>
    <w:tmpl w:val="7CD80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875F81"/>
    <w:multiLevelType w:val="hybridMultilevel"/>
    <w:tmpl w:val="4AB8C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957598"/>
    <w:multiLevelType w:val="hybridMultilevel"/>
    <w:tmpl w:val="62EC9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8C09E2"/>
    <w:multiLevelType w:val="hybridMultilevel"/>
    <w:tmpl w:val="26FCD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23B8A"/>
    <w:multiLevelType w:val="hybridMultilevel"/>
    <w:tmpl w:val="A1641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1C173E"/>
    <w:multiLevelType w:val="hybridMultilevel"/>
    <w:tmpl w:val="61381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A4D22"/>
    <w:multiLevelType w:val="hybridMultilevel"/>
    <w:tmpl w:val="67BCE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1101D"/>
    <w:multiLevelType w:val="hybridMultilevel"/>
    <w:tmpl w:val="A0904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9B60C2"/>
    <w:multiLevelType w:val="hybridMultilevel"/>
    <w:tmpl w:val="275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97A51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968EC"/>
    <w:multiLevelType w:val="hybridMultilevel"/>
    <w:tmpl w:val="9C0E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66A39"/>
    <w:multiLevelType w:val="hybridMultilevel"/>
    <w:tmpl w:val="C12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74750"/>
    <w:multiLevelType w:val="hybridMultilevel"/>
    <w:tmpl w:val="1708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14D38"/>
    <w:multiLevelType w:val="hybridMultilevel"/>
    <w:tmpl w:val="4A9E0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9F0534"/>
    <w:multiLevelType w:val="hybridMultilevel"/>
    <w:tmpl w:val="6778C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B7F4E"/>
    <w:multiLevelType w:val="hybridMultilevel"/>
    <w:tmpl w:val="6778C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D1F1F"/>
    <w:multiLevelType w:val="hybridMultilevel"/>
    <w:tmpl w:val="9962B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85010A"/>
    <w:multiLevelType w:val="hybridMultilevel"/>
    <w:tmpl w:val="31D88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A01ABA"/>
    <w:multiLevelType w:val="hybridMultilevel"/>
    <w:tmpl w:val="25E4F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1B5AA5"/>
    <w:multiLevelType w:val="hybridMultilevel"/>
    <w:tmpl w:val="72EAD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23D65"/>
    <w:multiLevelType w:val="hybridMultilevel"/>
    <w:tmpl w:val="F6D860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62712"/>
    <w:multiLevelType w:val="hybridMultilevel"/>
    <w:tmpl w:val="41BC3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C41D63"/>
    <w:multiLevelType w:val="hybridMultilevel"/>
    <w:tmpl w:val="72EAD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F190F"/>
    <w:multiLevelType w:val="hybridMultilevel"/>
    <w:tmpl w:val="1718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2119F"/>
    <w:multiLevelType w:val="hybridMultilevel"/>
    <w:tmpl w:val="C42EB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D2D39"/>
    <w:multiLevelType w:val="hybridMultilevel"/>
    <w:tmpl w:val="CED41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CD1300"/>
    <w:multiLevelType w:val="hybridMultilevel"/>
    <w:tmpl w:val="A0B60808"/>
    <w:lvl w:ilvl="0" w:tplc="29786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317D84"/>
    <w:multiLevelType w:val="hybridMultilevel"/>
    <w:tmpl w:val="6778C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3174D"/>
    <w:multiLevelType w:val="hybridMultilevel"/>
    <w:tmpl w:val="362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62430"/>
    <w:multiLevelType w:val="hybridMultilevel"/>
    <w:tmpl w:val="3E885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D0331"/>
    <w:multiLevelType w:val="hybridMultilevel"/>
    <w:tmpl w:val="6802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9155F"/>
    <w:multiLevelType w:val="hybridMultilevel"/>
    <w:tmpl w:val="BB00A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94EB5"/>
    <w:multiLevelType w:val="hybridMultilevel"/>
    <w:tmpl w:val="942E2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626258"/>
    <w:multiLevelType w:val="hybridMultilevel"/>
    <w:tmpl w:val="DB08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9625B5"/>
    <w:multiLevelType w:val="hybridMultilevel"/>
    <w:tmpl w:val="0C9E8DD6"/>
    <w:lvl w:ilvl="0" w:tplc="E1EE01CA">
      <w:start w:val="2"/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43D35"/>
    <w:multiLevelType w:val="hybridMultilevel"/>
    <w:tmpl w:val="1BD08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3"/>
  </w:num>
  <w:num w:numId="4">
    <w:abstractNumId w:val="12"/>
  </w:num>
  <w:num w:numId="5">
    <w:abstractNumId w:val="1"/>
  </w:num>
  <w:num w:numId="6">
    <w:abstractNumId w:val="7"/>
  </w:num>
  <w:num w:numId="7">
    <w:abstractNumId w:val="15"/>
  </w:num>
  <w:num w:numId="8">
    <w:abstractNumId w:val="13"/>
  </w:num>
  <w:num w:numId="9">
    <w:abstractNumId w:val="38"/>
  </w:num>
  <w:num w:numId="10">
    <w:abstractNumId w:val="14"/>
  </w:num>
  <w:num w:numId="11">
    <w:abstractNumId w:val="16"/>
  </w:num>
  <w:num w:numId="12">
    <w:abstractNumId w:val="17"/>
  </w:num>
  <w:num w:numId="13">
    <w:abstractNumId w:val="35"/>
  </w:num>
  <w:num w:numId="14">
    <w:abstractNumId w:val="18"/>
  </w:num>
  <w:num w:numId="15">
    <w:abstractNumId w:val="37"/>
  </w:num>
  <w:num w:numId="16">
    <w:abstractNumId w:val="6"/>
  </w:num>
  <w:num w:numId="17">
    <w:abstractNumId w:val="26"/>
  </w:num>
  <w:num w:numId="18">
    <w:abstractNumId w:val="22"/>
  </w:num>
  <w:num w:numId="19">
    <w:abstractNumId w:val="9"/>
  </w:num>
  <w:num w:numId="20">
    <w:abstractNumId w:val="4"/>
  </w:num>
  <w:num w:numId="21">
    <w:abstractNumId w:val="25"/>
  </w:num>
  <w:num w:numId="22">
    <w:abstractNumId w:val="10"/>
  </w:num>
  <w:num w:numId="23">
    <w:abstractNumId w:val="2"/>
  </w:num>
  <w:num w:numId="24">
    <w:abstractNumId w:val="21"/>
  </w:num>
  <w:num w:numId="25">
    <w:abstractNumId w:val="39"/>
  </w:num>
  <w:num w:numId="26">
    <w:abstractNumId w:val="28"/>
  </w:num>
  <w:num w:numId="27">
    <w:abstractNumId w:val="33"/>
  </w:num>
  <w:num w:numId="28">
    <w:abstractNumId w:val="11"/>
  </w:num>
  <w:num w:numId="29">
    <w:abstractNumId w:val="23"/>
  </w:num>
  <w:num w:numId="30">
    <w:abstractNumId w:val="24"/>
  </w:num>
  <w:num w:numId="31">
    <w:abstractNumId w:val="31"/>
  </w:num>
  <w:num w:numId="32">
    <w:abstractNumId w:val="34"/>
  </w:num>
  <w:num w:numId="33">
    <w:abstractNumId w:val="29"/>
  </w:num>
  <w:num w:numId="34">
    <w:abstractNumId w:val="0"/>
  </w:num>
  <w:num w:numId="35">
    <w:abstractNumId w:val="27"/>
  </w:num>
  <w:num w:numId="36">
    <w:abstractNumId w:val="32"/>
  </w:num>
  <w:num w:numId="37">
    <w:abstractNumId w:val="19"/>
  </w:num>
  <w:num w:numId="38">
    <w:abstractNumId w:val="36"/>
  </w:num>
  <w:num w:numId="39">
    <w:abstractNumId w:val="40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93"/>
    <w:rsid w:val="00000665"/>
    <w:rsid w:val="00000EEA"/>
    <w:rsid w:val="00001060"/>
    <w:rsid w:val="00015B91"/>
    <w:rsid w:val="00032746"/>
    <w:rsid w:val="00045E9A"/>
    <w:rsid w:val="0005269A"/>
    <w:rsid w:val="00053DE5"/>
    <w:rsid w:val="00055852"/>
    <w:rsid w:val="0006150D"/>
    <w:rsid w:val="00063279"/>
    <w:rsid w:val="00080583"/>
    <w:rsid w:val="000837D5"/>
    <w:rsid w:val="000873B0"/>
    <w:rsid w:val="000B00BC"/>
    <w:rsid w:val="000B1932"/>
    <w:rsid w:val="000B1DF6"/>
    <w:rsid w:val="000B6B7A"/>
    <w:rsid w:val="000C32CB"/>
    <w:rsid w:val="000E4628"/>
    <w:rsid w:val="000E5790"/>
    <w:rsid w:val="0010761B"/>
    <w:rsid w:val="001106A6"/>
    <w:rsid w:val="00116289"/>
    <w:rsid w:val="001174E2"/>
    <w:rsid w:val="00123F68"/>
    <w:rsid w:val="00137E4B"/>
    <w:rsid w:val="001452B1"/>
    <w:rsid w:val="001462DA"/>
    <w:rsid w:val="00152BF9"/>
    <w:rsid w:val="00191E12"/>
    <w:rsid w:val="001B0B08"/>
    <w:rsid w:val="001B1CE4"/>
    <w:rsid w:val="001B4304"/>
    <w:rsid w:val="001C65EC"/>
    <w:rsid w:val="001D5B69"/>
    <w:rsid w:val="001E2C0F"/>
    <w:rsid w:val="00200298"/>
    <w:rsid w:val="0020049D"/>
    <w:rsid w:val="00213639"/>
    <w:rsid w:val="0022519E"/>
    <w:rsid w:val="00236D41"/>
    <w:rsid w:val="00243277"/>
    <w:rsid w:val="00244FC5"/>
    <w:rsid w:val="00253141"/>
    <w:rsid w:val="00256E6A"/>
    <w:rsid w:val="002643AB"/>
    <w:rsid w:val="00272B2A"/>
    <w:rsid w:val="00282861"/>
    <w:rsid w:val="0028423B"/>
    <w:rsid w:val="00287BE8"/>
    <w:rsid w:val="002D26FA"/>
    <w:rsid w:val="002D7FB1"/>
    <w:rsid w:val="002E2B38"/>
    <w:rsid w:val="002F0959"/>
    <w:rsid w:val="002F0CE0"/>
    <w:rsid w:val="002F24EE"/>
    <w:rsid w:val="002F4762"/>
    <w:rsid w:val="0031381B"/>
    <w:rsid w:val="00313B86"/>
    <w:rsid w:val="00327BD6"/>
    <w:rsid w:val="003336B2"/>
    <w:rsid w:val="00350CBF"/>
    <w:rsid w:val="00351BC6"/>
    <w:rsid w:val="00357395"/>
    <w:rsid w:val="00370668"/>
    <w:rsid w:val="003A6162"/>
    <w:rsid w:val="003C5E59"/>
    <w:rsid w:val="003D14A2"/>
    <w:rsid w:val="003D2D8F"/>
    <w:rsid w:val="003F7BBF"/>
    <w:rsid w:val="00410FBA"/>
    <w:rsid w:val="0045027D"/>
    <w:rsid w:val="00456882"/>
    <w:rsid w:val="00461C64"/>
    <w:rsid w:val="00461EAA"/>
    <w:rsid w:val="004869D5"/>
    <w:rsid w:val="00495A63"/>
    <w:rsid w:val="004A68D9"/>
    <w:rsid w:val="004B315A"/>
    <w:rsid w:val="004B78AB"/>
    <w:rsid w:val="004D2770"/>
    <w:rsid w:val="004E1A7A"/>
    <w:rsid w:val="004F6659"/>
    <w:rsid w:val="004F7929"/>
    <w:rsid w:val="00514316"/>
    <w:rsid w:val="00535BD2"/>
    <w:rsid w:val="00536112"/>
    <w:rsid w:val="005475B4"/>
    <w:rsid w:val="00562F71"/>
    <w:rsid w:val="0057394D"/>
    <w:rsid w:val="0058128B"/>
    <w:rsid w:val="0058335C"/>
    <w:rsid w:val="00590AE5"/>
    <w:rsid w:val="00591B2B"/>
    <w:rsid w:val="005A116C"/>
    <w:rsid w:val="005A302F"/>
    <w:rsid w:val="005B289D"/>
    <w:rsid w:val="005B6E5D"/>
    <w:rsid w:val="005B71FB"/>
    <w:rsid w:val="005C27AB"/>
    <w:rsid w:val="005C2A59"/>
    <w:rsid w:val="005E6323"/>
    <w:rsid w:val="005E6848"/>
    <w:rsid w:val="005F6E78"/>
    <w:rsid w:val="005F78A6"/>
    <w:rsid w:val="00622393"/>
    <w:rsid w:val="006244E0"/>
    <w:rsid w:val="0063274F"/>
    <w:rsid w:val="006352FE"/>
    <w:rsid w:val="006529D4"/>
    <w:rsid w:val="006564F9"/>
    <w:rsid w:val="00656F7B"/>
    <w:rsid w:val="006619E3"/>
    <w:rsid w:val="00675978"/>
    <w:rsid w:val="006764B9"/>
    <w:rsid w:val="00683C29"/>
    <w:rsid w:val="006A3F55"/>
    <w:rsid w:val="006A3F96"/>
    <w:rsid w:val="006A59C5"/>
    <w:rsid w:val="006B49BE"/>
    <w:rsid w:val="006D1D92"/>
    <w:rsid w:val="006E0CA4"/>
    <w:rsid w:val="006E0FF7"/>
    <w:rsid w:val="006E58BE"/>
    <w:rsid w:val="006F2F33"/>
    <w:rsid w:val="006F4D69"/>
    <w:rsid w:val="0070359D"/>
    <w:rsid w:val="00704132"/>
    <w:rsid w:val="007102CA"/>
    <w:rsid w:val="0071624F"/>
    <w:rsid w:val="00721AF3"/>
    <w:rsid w:val="007323BC"/>
    <w:rsid w:val="00741BB8"/>
    <w:rsid w:val="0076226D"/>
    <w:rsid w:val="00773290"/>
    <w:rsid w:val="00775FE6"/>
    <w:rsid w:val="00783A4A"/>
    <w:rsid w:val="007A7688"/>
    <w:rsid w:val="007B1486"/>
    <w:rsid w:val="007C3E9C"/>
    <w:rsid w:val="007D2FA9"/>
    <w:rsid w:val="007D3768"/>
    <w:rsid w:val="007D7242"/>
    <w:rsid w:val="007E0587"/>
    <w:rsid w:val="00812ECF"/>
    <w:rsid w:val="00820228"/>
    <w:rsid w:val="00824D0C"/>
    <w:rsid w:val="00825E49"/>
    <w:rsid w:val="008337BF"/>
    <w:rsid w:val="00843434"/>
    <w:rsid w:val="00856985"/>
    <w:rsid w:val="00856CE5"/>
    <w:rsid w:val="00875C02"/>
    <w:rsid w:val="00885FC5"/>
    <w:rsid w:val="00893648"/>
    <w:rsid w:val="008C0EBE"/>
    <w:rsid w:val="008E51E4"/>
    <w:rsid w:val="008E7D8F"/>
    <w:rsid w:val="008F1D14"/>
    <w:rsid w:val="008F45E1"/>
    <w:rsid w:val="008F5E5E"/>
    <w:rsid w:val="00902597"/>
    <w:rsid w:val="00912265"/>
    <w:rsid w:val="00912AA8"/>
    <w:rsid w:val="009147DF"/>
    <w:rsid w:val="00943C7E"/>
    <w:rsid w:val="009547CC"/>
    <w:rsid w:val="00966100"/>
    <w:rsid w:val="009708DF"/>
    <w:rsid w:val="00970E15"/>
    <w:rsid w:val="00972DF2"/>
    <w:rsid w:val="00973FB6"/>
    <w:rsid w:val="0097469F"/>
    <w:rsid w:val="009971C7"/>
    <w:rsid w:val="009A503C"/>
    <w:rsid w:val="009B5B34"/>
    <w:rsid w:val="009B702A"/>
    <w:rsid w:val="009C4CC3"/>
    <w:rsid w:val="009D19F5"/>
    <w:rsid w:val="009E0596"/>
    <w:rsid w:val="00A300AA"/>
    <w:rsid w:val="00A31A5F"/>
    <w:rsid w:val="00A33517"/>
    <w:rsid w:val="00A37F7D"/>
    <w:rsid w:val="00A41E43"/>
    <w:rsid w:val="00A5313A"/>
    <w:rsid w:val="00A546C2"/>
    <w:rsid w:val="00A55681"/>
    <w:rsid w:val="00A67654"/>
    <w:rsid w:val="00A6771C"/>
    <w:rsid w:val="00A911AC"/>
    <w:rsid w:val="00A9603F"/>
    <w:rsid w:val="00AB47A4"/>
    <w:rsid w:val="00AE2351"/>
    <w:rsid w:val="00AE7F06"/>
    <w:rsid w:val="00AF38CF"/>
    <w:rsid w:val="00AF5408"/>
    <w:rsid w:val="00B05E0F"/>
    <w:rsid w:val="00B46553"/>
    <w:rsid w:val="00B63690"/>
    <w:rsid w:val="00B71C62"/>
    <w:rsid w:val="00B73EFC"/>
    <w:rsid w:val="00B82C40"/>
    <w:rsid w:val="00B874AD"/>
    <w:rsid w:val="00B914B7"/>
    <w:rsid w:val="00BA1559"/>
    <w:rsid w:val="00BD2D2C"/>
    <w:rsid w:val="00BE21CC"/>
    <w:rsid w:val="00BE4DEC"/>
    <w:rsid w:val="00BE73E3"/>
    <w:rsid w:val="00BF6D47"/>
    <w:rsid w:val="00C16BE2"/>
    <w:rsid w:val="00C21306"/>
    <w:rsid w:val="00C214BD"/>
    <w:rsid w:val="00C5365C"/>
    <w:rsid w:val="00C57A75"/>
    <w:rsid w:val="00C64581"/>
    <w:rsid w:val="00C72B09"/>
    <w:rsid w:val="00C736CD"/>
    <w:rsid w:val="00C73E9D"/>
    <w:rsid w:val="00C76EEA"/>
    <w:rsid w:val="00C95AE5"/>
    <w:rsid w:val="00CB7BD9"/>
    <w:rsid w:val="00CC2728"/>
    <w:rsid w:val="00CE4798"/>
    <w:rsid w:val="00CE64B2"/>
    <w:rsid w:val="00CF0F4C"/>
    <w:rsid w:val="00D136EC"/>
    <w:rsid w:val="00D27E6C"/>
    <w:rsid w:val="00D3307E"/>
    <w:rsid w:val="00D33E95"/>
    <w:rsid w:val="00D51B6A"/>
    <w:rsid w:val="00D651DE"/>
    <w:rsid w:val="00D66561"/>
    <w:rsid w:val="00D727AE"/>
    <w:rsid w:val="00D92BDF"/>
    <w:rsid w:val="00D964B1"/>
    <w:rsid w:val="00D97FB3"/>
    <w:rsid w:val="00DA322D"/>
    <w:rsid w:val="00DA7636"/>
    <w:rsid w:val="00DA7F59"/>
    <w:rsid w:val="00DC0A34"/>
    <w:rsid w:val="00DD0F3D"/>
    <w:rsid w:val="00E07E46"/>
    <w:rsid w:val="00E140F4"/>
    <w:rsid w:val="00E16FBE"/>
    <w:rsid w:val="00E2441E"/>
    <w:rsid w:val="00E244B8"/>
    <w:rsid w:val="00E24DE7"/>
    <w:rsid w:val="00E41E9D"/>
    <w:rsid w:val="00E54980"/>
    <w:rsid w:val="00E551F2"/>
    <w:rsid w:val="00E60F91"/>
    <w:rsid w:val="00E62B7A"/>
    <w:rsid w:val="00E71B13"/>
    <w:rsid w:val="00E960C5"/>
    <w:rsid w:val="00EA29DD"/>
    <w:rsid w:val="00EB15A9"/>
    <w:rsid w:val="00EB1CB5"/>
    <w:rsid w:val="00EB6050"/>
    <w:rsid w:val="00EC5CC0"/>
    <w:rsid w:val="00ED73A2"/>
    <w:rsid w:val="00EE281A"/>
    <w:rsid w:val="00EF70FC"/>
    <w:rsid w:val="00F01892"/>
    <w:rsid w:val="00F11D83"/>
    <w:rsid w:val="00F2098C"/>
    <w:rsid w:val="00F21F73"/>
    <w:rsid w:val="00F230B6"/>
    <w:rsid w:val="00F30281"/>
    <w:rsid w:val="00F41A7A"/>
    <w:rsid w:val="00F44FE1"/>
    <w:rsid w:val="00F5292F"/>
    <w:rsid w:val="00F540A7"/>
    <w:rsid w:val="00F54A5D"/>
    <w:rsid w:val="00F87C82"/>
    <w:rsid w:val="00FA757B"/>
    <w:rsid w:val="00FB0BDB"/>
    <w:rsid w:val="00FC1E6C"/>
    <w:rsid w:val="00FC6F81"/>
    <w:rsid w:val="00FD7230"/>
    <w:rsid w:val="00FE2A93"/>
    <w:rsid w:val="00FE59B7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B94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A93"/>
    <w:rPr>
      <w:rFonts w:ascii="Gadugi" w:hAnsi="Gadugi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F4C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3"/>
  </w:style>
  <w:style w:type="paragraph" w:styleId="Footer">
    <w:name w:val="footer"/>
    <w:basedOn w:val="Normal"/>
    <w:link w:val="Foot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3"/>
  </w:style>
  <w:style w:type="table" w:styleId="TableGrid">
    <w:name w:val="Table Grid"/>
    <w:basedOn w:val="TableNormal"/>
    <w:uiPriority w:val="39"/>
    <w:rsid w:val="00FE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F4C"/>
    <w:rPr>
      <w:rFonts w:ascii="Gadugi" w:eastAsiaTheme="majorEastAsia" w:hAnsi="Gadugi" w:cstheme="majorBidi"/>
      <w:b/>
      <w:color w:val="5B9BD5" w:themeColor="accen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3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3A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2D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2DA"/>
    <w:rPr>
      <w:rFonts w:ascii="Gadugi" w:hAnsi="Gadugi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2DA"/>
    <w:rPr>
      <w:rFonts w:ascii="Gadugi" w:hAnsi="Gadugi"/>
      <w:b/>
      <w:bCs/>
      <w:color w:val="262626" w:themeColor="text1" w:themeTint="D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DA"/>
    <w:rPr>
      <w:rFonts w:ascii="Segoe UI" w:hAnsi="Segoe UI" w:cs="Segoe UI"/>
      <w:color w:val="262626" w:themeColor="text1" w:themeTint="D9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F0F4C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35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9D"/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70359D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035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59D"/>
    <w:pPr>
      <w:spacing w:after="100"/>
      <w:ind w:left="200"/>
    </w:pPr>
  </w:style>
  <w:style w:type="paragraph" w:customStyle="1" w:styleId="Note">
    <w:name w:val="Note"/>
    <w:basedOn w:val="Normal"/>
    <w:link w:val="NoteChar"/>
    <w:autoRedefine/>
    <w:qFormat/>
    <w:rsid w:val="009D19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 w:line="240" w:lineRule="auto"/>
      <w:ind w:left="720" w:right="454"/>
      <w:contextualSpacing/>
      <w:mirrorIndents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PlainText">
    <w:name w:val="Plain Text"/>
    <w:basedOn w:val="Normal"/>
    <w:link w:val="PlainTextChar"/>
    <w:uiPriority w:val="99"/>
    <w:unhideWhenUsed/>
    <w:rsid w:val="000C32CB"/>
    <w:pPr>
      <w:spacing w:after="0" w:line="240" w:lineRule="auto"/>
    </w:pPr>
    <w:rPr>
      <w:rFonts w:ascii="Consolas" w:hAnsi="Consolas" w:cs="Consolas"/>
      <w:color w:val="auto"/>
      <w:sz w:val="21"/>
      <w:szCs w:val="21"/>
      <w:lang w:val="de-DE"/>
    </w:rPr>
  </w:style>
  <w:style w:type="character" w:customStyle="1" w:styleId="NoteChar">
    <w:name w:val="Note Char"/>
    <w:basedOn w:val="DefaultParagraphFont"/>
    <w:link w:val="Note"/>
    <w:rsid w:val="009D19F5"/>
    <w:rPr>
      <w:rFonts w:ascii="Gadugi" w:hAnsi="Gadugi"/>
      <w:color w:val="262626" w:themeColor="text1" w:themeTint="D9"/>
      <w:sz w:val="20"/>
      <w:shd w:val="clear" w:color="auto" w:fill="F2F2F2" w:themeFill="background1" w:themeFillShade="F2"/>
      <w14:textOutline w14:w="9525" w14:cap="rnd" w14:cmpd="sng" w14:algn="ctr">
        <w14:noFill/>
        <w14:prstDash w14:val="solid"/>
        <w14:bevel/>
      </w14:textOutline>
    </w:rPr>
  </w:style>
  <w:style w:type="character" w:customStyle="1" w:styleId="PlainTextChar">
    <w:name w:val="Plain Text Char"/>
    <w:basedOn w:val="DefaultParagraphFont"/>
    <w:link w:val="PlainText"/>
    <w:uiPriority w:val="99"/>
    <w:rsid w:val="000C32CB"/>
    <w:rPr>
      <w:rFonts w:ascii="Consolas" w:hAnsi="Consolas" w:cs="Consolas"/>
      <w:sz w:val="21"/>
      <w:szCs w:val="21"/>
      <w:lang w:val="de-DE"/>
    </w:rPr>
  </w:style>
  <w:style w:type="paragraph" w:customStyle="1" w:styleId="CodeBlock">
    <w:name w:val="Code Block"/>
    <w:basedOn w:val="Normal"/>
    <w:link w:val="CodeBlockChar"/>
    <w:qFormat/>
    <w:rsid w:val="00B73E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60" w:line="240" w:lineRule="auto"/>
      <w:ind w:left="720"/>
      <w:contextualSpacing/>
      <w:outlineLvl w:val="1"/>
    </w:pPr>
    <w:rPr>
      <w:rFonts w:ascii="Consolas" w:hAnsi="Consolas"/>
      <w:noProof/>
    </w:rPr>
  </w:style>
  <w:style w:type="character" w:customStyle="1" w:styleId="CodeBlockChar">
    <w:name w:val="Code Block Char"/>
    <w:basedOn w:val="DefaultParagraphFont"/>
    <w:link w:val="CodeBlock"/>
    <w:rsid w:val="00B73EFC"/>
    <w:rPr>
      <w:rFonts w:ascii="Consolas" w:hAnsi="Consolas"/>
      <w:noProof/>
      <w:color w:val="262626" w:themeColor="text1" w:themeTint="D9"/>
      <w:sz w:val="20"/>
      <w:shd w:val="clear" w:color="auto" w:fill="F2F2F2" w:themeFill="background1" w:themeFillShade="F2"/>
    </w:rPr>
  </w:style>
  <w:style w:type="table" w:styleId="GridTable4">
    <w:name w:val="Grid Table 4"/>
    <w:basedOn w:val="TableNormal"/>
    <w:uiPriority w:val="49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9708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9708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708D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9708D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hh510202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isualstudiogallery.msdn.microsoft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E35A-059D-427C-BD7D-945B8F3B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2015-11-30T18:39:00Z</dcterms:created>
  <dcterms:modified xsi:type="dcterms:W3CDTF">2015-12-22T12:46:00Z</dcterms:modified>
</cp:coreProperties>
</file>