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tbl>
      <w:tblPr>
        <w:tblStyle w:val="Table1"/>
        <w:tblW w:w="133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
        <w:gridCol w:w="9810"/>
        <w:gridCol w:w="2519"/>
        <w:tblGridChange w:id="0">
          <w:tblGrid>
            <w:gridCol w:w="986"/>
            <w:gridCol w:w="9810"/>
            <w:gridCol w:w="2519"/>
          </w:tblGrid>
        </w:tblGridChange>
      </w:tblGrid>
      <w:tr>
        <w:trPr>
          <w:cantSplit w:val="0"/>
          <w:trHeight w:val="132" w:hRule="atLeast"/>
          <w:tblHeader w:val="0"/>
        </w:trPr>
        <w:tc>
          <w:tcPr/>
          <w:p w:rsidR="00000000" w:rsidDel="00000000" w:rsidP="00000000" w:rsidRDefault="00000000" w:rsidRPr="00000000" w14:paraId="00000002">
            <w:pPr>
              <w:spacing w:before="12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Q. No.</w:t>
            </w:r>
            <w:r w:rsidDel="00000000" w:rsidR="00000000" w:rsidRPr="00000000">
              <w:rPr>
                <w:rtl w:val="0"/>
              </w:rPr>
            </w:r>
          </w:p>
        </w:tc>
        <w:tc>
          <w:tcPr/>
          <w:p w:rsidR="00000000" w:rsidDel="00000000" w:rsidP="00000000" w:rsidRDefault="00000000" w:rsidRPr="00000000" w14:paraId="00000003">
            <w:pPr>
              <w:spacing w:before="12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Question and options</w:t>
            </w:r>
            <w:r w:rsidDel="00000000" w:rsidR="00000000" w:rsidRPr="00000000">
              <w:rPr>
                <w:rtl w:val="0"/>
              </w:rPr>
            </w:r>
          </w:p>
        </w:tc>
        <w:tc>
          <w:tcPr/>
          <w:p w:rsidR="00000000" w:rsidDel="00000000" w:rsidP="00000000" w:rsidRDefault="00000000" w:rsidRPr="00000000" w14:paraId="00000004">
            <w:pPr>
              <w:spacing w:before="12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Answer</w:t>
            </w:r>
          </w:p>
        </w:tc>
      </w:tr>
      <w:tr>
        <w:trPr>
          <w:cantSplit w:val="0"/>
          <w:trHeight w:val="132" w:hRule="atLeast"/>
          <w:tblHeader w:val="0"/>
        </w:trPr>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igneous rock formed due to solidification of magma at a relatively shallow depth and possess a finely grained crystalline structure</w:t>
            </w:r>
          </w:p>
        </w:tc>
        <w:tc>
          <w:tcPr>
            <w:vMerge w:val="restart"/>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Dolerite</w:t>
            </w:r>
          </w:p>
        </w:tc>
      </w:tr>
      <w:tr>
        <w:trPr>
          <w:cantSplit w:val="0"/>
          <w:trHeight w:val="132" w:hRule="atLeast"/>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Syenite</w:t>
            </w:r>
          </w:p>
        </w:tc>
        <w:tc>
          <w:tcPr>
            <w:vMerge w:val="continue"/>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Dolerite</w:t>
            </w:r>
          </w:p>
        </w:tc>
        <w:tc>
          <w:tcPr>
            <w:vMerge w:val="continue"/>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Basalt</w:t>
            </w:r>
          </w:p>
        </w:tc>
        <w:tc>
          <w:tcPr>
            <w:vMerge w:val="continue"/>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Marble</w:t>
            </w:r>
          </w:p>
        </w:tc>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of test for determination of tensile strength of natural building stones is addressed in</w:t>
            </w:r>
          </w:p>
        </w:tc>
        <w:tc>
          <w:tcPr>
            <w:vMerge w:val="restart"/>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IS:1121 (Part 3)-2012</w:t>
            </w:r>
          </w:p>
        </w:tc>
      </w:tr>
      <w:tr>
        <w:trPr>
          <w:cantSplit w:val="0"/>
          <w:trHeight w:val="132" w:hRule="atLeast"/>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IS:800-2007</w:t>
            </w:r>
          </w:p>
        </w:tc>
        <w:tc>
          <w:tcPr>
            <w:vMerge w:val="continu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1B">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IS:1121 (Part 3)-2012 </w:t>
            </w:r>
            <w:r w:rsidDel="00000000" w:rsidR="00000000" w:rsidRPr="00000000">
              <w:rPr>
                <w:rtl w:val="0"/>
              </w:rPr>
            </w:r>
          </w:p>
        </w:tc>
        <w:tc>
          <w:tcPr>
            <w:vMerge w:val="continue"/>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IS:2386 (Part I)-1963 (Reaffirmed 2002)</w:t>
            </w:r>
          </w:p>
        </w:tc>
        <w:tc>
          <w:tcPr>
            <w:vMerge w:val="continue"/>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IS:383 (Part I)-1963 (Reaffirmed 2002)</w:t>
            </w:r>
          </w:p>
        </w:tc>
        <w:tc>
          <w:tcPr>
            <w:vMerge w:val="continue"/>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IS 1077, water absorption of common burnt clay building bricks shall not be more than -----------percent by weight up to class 12.5 </w:t>
            </w:r>
          </w:p>
        </w:tc>
        <w:tc>
          <w:tcPr>
            <w:vMerge w:val="restart"/>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132" w:hRule="atLeast"/>
          <w:tblHeader w:val="0"/>
        </w:trPr>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continue"/>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Merge w:val="continue"/>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w:t>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surface of Sulphate resistant Portland cement shall not be less than</w:t>
            </w:r>
          </w:p>
        </w:tc>
        <w:tc>
          <w:tcPr>
            <w:vMerge w:val="restart"/>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/kg</w:t>
            </w:r>
          </w:p>
        </w:tc>
      </w:tr>
      <w:tr>
        <w:trPr>
          <w:cantSplit w:val="0"/>
          <w:trHeight w:val="132" w:hRule="atLeast"/>
          <w:tblHeader w:val="0"/>
        </w:trPr>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/kg</w:t>
            </w:r>
          </w:p>
        </w:tc>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/kg</w:t>
            </w:r>
          </w:p>
        </w:tc>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/kg</w:t>
            </w:r>
          </w:p>
        </w:tc>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/kg</w:t>
            </w:r>
          </w:p>
        </w:tc>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IS 2250-1981(Reaffirmed 2000) consistency of mortar for filling cavities shall be in the range of</w:t>
            </w:r>
          </w:p>
        </w:tc>
        <w:tc>
          <w:tcPr>
            <w:vMerge w:val="restart"/>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 mm to 150 mm</w:t>
            </w:r>
          </w:p>
        </w:tc>
      </w:tr>
      <w:tr>
        <w:trPr>
          <w:cantSplit w:val="0"/>
          <w:trHeight w:val="132" w:hRule="atLeast"/>
          <w:tblHeader w:val="0"/>
        </w:trPr>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mm to 50 mm</w:t>
            </w:r>
          </w:p>
        </w:tc>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mm to 100 mm</w:t>
            </w:r>
          </w:p>
        </w:tc>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 mm to 150 mm</w:t>
            </w:r>
          </w:p>
        </w:tc>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mm to 210 mm</w:t>
            </w:r>
          </w:p>
        </w:tc>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is the Correct statement with respect to Gypsum</w:t>
            </w:r>
          </w:p>
        </w:tc>
        <w:tc>
          <w:tcPr>
            <w:vMerge w:val="restart"/>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Gypsum sets by natural process of crystallization</w:t>
            </w:r>
          </w:p>
        </w:tc>
      </w:tr>
      <w:tr>
        <w:trPr>
          <w:cantSplit w:val="0"/>
          <w:trHeight w:val="132" w:hRule="atLeast"/>
          <w:tblHeader w:val="0"/>
        </w:trPr>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Gypsum cannot be used as an  insulating material to protect wood or metal columns</w:t>
            </w:r>
          </w:p>
        </w:tc>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Gypsum is affected by bacteria so necessary protective measures should be taken when used</w:t>
            </w:r>
          </w:p>
        </w:tc>
        <w:tc>
          <w:tcPr>
            <w:vMerge w:val="continue"/>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Gypsum is soluble in water</w:t>
            </w:r>
          </w:p>
        </w:tc>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Gypsum sets by natural process of crystallization</w:t>
            </w:r>
          </w:p>
        </w:tc>
        <w:tc>
          <w:tcPr>
            <w:vMerge w:val="continue"/>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transparent glass can be made opaque by</w:t>
            </w:r>
          </w:p>
        </w:tc>
        <w:tc>
          <w:tcPr>
            <w:vMerge w:val="restart"/>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Grinding the surface of glass by emery</w:t>
            </w:r>
          </w:p>
        </w:tc>
      </w:tr>
      <w:tr>
        <w:trPr>
          <w:cantSplit w:val="0"/>
          <w:trHeight w:val="132" w:hRule="atLeast"/>
          <w:tblHeader w:val="0"/>
        </w:trPr>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the fabricated glass to cool in a controlled manner</w:t>
            </w:r>
          </w:p>
        </w:tc>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Grinding the surface of glass by emery</w:t>
            </w:r>
          </w:p>
        </w:tc>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diamond cutter</w:t>
            </w:r>
          </w:p>
        </w:tc>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Heating the glass in an oven to a suitable temperature</w:t>
            </w:r>
          </w:p>
        </w:tc>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w:t>
            </w:r>
          </w:p>
        </w:tc>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material is used as an inert tiller or extender in making paint</w:t>
            </w:r>
          </w:p>
        </w:tc>
        <w:tc>
          <w:tcPr>
            <w:vMerge w:val="restart"/>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w:t>
            </w:r>
          </w:p>
        </w:tc>
      </w:tr>
      <w:tr>
        <w:trPr>
          <w:cantSplit w:val="0"/>
          <w:trHeight w:val="132" w:hRule="atLeast"/>
          <w:tblHeader w:val="0"/>
        </w:trPr>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Linseed oil</w:t>
            </w:r>
          </w:p>
        </w:tc>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powder</w:t>
            </w:r>
          </w:p>
        </w:tc>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Talc</w:t>
            </w:r>
          </w:p>
        </w:tc>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Burnt umber</w:t>
            </w:r>
          </w:p>
        </w:tc>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w:t>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soil sample has a porosity of 30 %. The specific gravity of soil is 2.65. Calculate the dry density of soil </w:t>
            </w:r>
          </w:p>
        </w:tc>
        <w:tc>
          <w:tcPr>
            <w:vMerge w:val="restart"/>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 kN/m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 kN/m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tc>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84">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18.2 kN/m</w:t>
            </w:r>
            <w:r w:rsidDel="00000000" w:rsidR="00000000" w:rsidRPr="00000000">
              <w:rPr>
                <w:rFonts w:ascii="Times New Roman" w:cs="Times New Roman" w:eastAsia="Times New Roman" w:hAnsi="Times New Roman"/>
                <w:sz w:val="24"/>
                <w:szCs w:val="24"/>
                <w:vertAlign w:val="superscript"/>
                <w:rtl w:val="0"/>
              </w:rPr>
              <w:t xml:space="preserve">3</w:t>
            </w:r>
          </w:p>
        </w:tc>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 kN/m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tc>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 kN/m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tc>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below mentioned statements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 given soil sample increasing compactive energy results in an increase in the maximum dry density.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 given soil sample increasing compactive energy result in decrease in the optimum water content.</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the correct statement</w:t>
            </w:r>
          </w:p>
        </w:tc>
        <w:tc>
          <w:tcPr>
            <w:vMerge w:val="restart"/>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statements are true</w:t>
            </w:r>
          </w:p>
        </w:tc>
      </w:tr>
      <w:tr>
        <w:trPr>
          <w:cantSplit w:val="0"/>
          <w:trHeight w:val="132" w:hRule="atLeast"/>
          <w:tblHeader w:val="0"/>
        </w:trPr>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A is true B is false</w:t>
            </w:r>
          </w:p>
        </w:tc>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B is true A is false</w:t>
            </w:r>
          </w:p>
        </w:tc>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statements are true</w:t>
            </w:r>
          </w:p>
        </w:tc>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statements are false</w:t>
            </w:r>
          </w:p>
        </w:tc>
        <w:tc>
          <w:tcPr>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of hammer used in standard penetration test for the assessment of </w:t>
            </w:r>
            <w:r w:rsidDel="00000000" w:rsidR="00000000" w:rsidRPr="00000000">
              <w:rPr>
                <w:rFonts w:ascii="Times New Roman" w:cs="Times New Roman" w:eastAsia="Times New Roman" w:hAnsi="Times New Roman"/>
                <w:color w:val="000000"/>
                <w:sz w:val="24"/>
                <w:szCs w:val="24"/>
                <w:rtl w:val="0"/>
              </w:rPr>
              <w:t xml:space="preserve">strength and other properties of soil is</w:t>
            </w:r>
            <w:r w:rsidDel="00000000" w:rsidR="00000000" w:rsidRPr="00000000">
              <w:rPr>
                <w:rtl w:val="0"/>
              </w:rPr>
            </w:r>
          </w:p>
        </w:tc>
        <w:tc>
          <w:tcPr>
            <w:vMerge w:val="restart"/>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 kg</w:t>
            </w:r>
          </w:p>
        </w:tc>
      </w:tr>
      <w:tr>
        <w:trPr>
          <w:cantSplit w:val="0"/>
          <w:trHeight w:val="132" w:hRule="atLeast"/>
          <w:tblHeader w:val="0"/>
        </w:trPr>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 kg</w:t>
            </w:r>
          </w:p>
        </w:tc>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 kg</w:t>
            </w:r>
          </w:p>
        </w:tc>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 kg</w:t>
            </w:r>
          </w:p>
        </w:tc>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 kg</w:t>
            </w:r>
          </w:p>
        </w:tc>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statement is incorrect with respect to direct shear test.</w:t>
            </w:r>
          </w:p>
        </w:tc>
        <w:tc>
          <w:tcPr>
            <w:vMerge w:val="restart"/>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stresses and Shearing stresses over the potential surface of sliding is uniform</w:t>
            </w:r>
          </w:p>
        </w:tc>
      </w:tr>
      <w:tr>
        <w:trPr>
          <w:cantSplit w:val="0"/>
          <w:trHeight w:val="132" w:hRule="atLeast"/>
          <w:tblHeader w:val="0"/>
        </w:trPr>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stresses and Shearing stresses over the potential surface of sliding is uniform</w:t>
            </w:r>
          </w:p>
        </w:tc>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test progress, the area under shear gradually decreases</w:t>
            </w:r>
          </w:p>
        </w:tc>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compared to the Triaxial test, there is little control on the drainage of soil</w:t>
            </w:r>
          </w:p>
        </w:tc>
        <w:tc>
          <w:tcPr>
            <w:vMerge w:val="continue"/>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plane of shear failure is predetermined, which may not be the weakest one.</w:t>
            </w:r>
          </w:p>
        </w:tc>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IS:6403-1981; what is the value of shape factor for continuous strip</w:t>
            </w:r>
          </w:p>
        </w:tc>
        <w:tc>
          <w:tcPr>
            <w:vMerge w:val="restart"/>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132" w:hRule="atLeast"/>
          <w:tblHeader w:val="0"/>
        </w:trPr>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Q14</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hydrometer method of sedimentation analysis, The hydrometer reading corrected for meniscus is given by---------- where, 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=Observed hydrometer reading at the top of meniscus.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Fonts w:ascii="Times New Roman" w:cs="Times New Roman" w:eastAsia="Times New Roman" w:hAnsi="Times New Roman"/>
                <w:sz w:val="24"/>
                <w:szCs w:val="24"/>
                <w:rtl w:val="0"/>
              </w:rPr>
              <w:t xml:space="preserve">=meniscus correction.</w:t>
            </w:r>
          </w:p>
        </w:tc>
        <w:tc>
          <w:tcPr>
            <w:vMerge w:val="restart"/>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tl w:val="0"/>
              </w:rPr>
            </w:r>
          </w:p>
        </w:tc>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tl w:val="0"/>
              </w:rPr>
            </w:r>
          </w:p>
        </w:tc>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tl w:val="0"/>
              </w:rPr>
            </w:r>
          </w:p>
        </w:tc>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 R</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tl w:val="0"/>
              </w:rPr>
            </w:r>
          </w:p>
        </w:tc>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Q15</w:t>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method used for removal of excess water from the saturated soil is suitable for fine grained cohesive soil.</w:t>
            </w:r>
          </w:p>
        </w:tc>
        <w:tc>
          <w:tcPr>
            <w:vMerge w:val="restart"/>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Electro-Osmosis method</w:t>
            </w:r>
          </w:p>
        </w:tc>
      </w:tr>
      <w:tr>
        <w:trPr>
          <w:cantSplit w:val="0"/>
          <w:trHeight w:val="132" w:hRule="atLeast"/>
          <w:tblHeader w:val="0"/>
        </w:trPr>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Ditches and sumps</w:t>
            </w:r>
          </w:p>
        </w:tc>
        <w:tc>
          <w:tcPr>
            <w:vMerge w:val="continue"/>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Shallow well method</w:t>
            </w:r>
          </w:p>
        </w:tc>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Vacuum method</w:t>
            </w:r>
          </w:p>
        </w:tc>
        <w:tc>
          <w:tcPr>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Electro-Osmosis method</w:t>
            </w:r>
          </w:p>
        </w:tc>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Q16</w:t>
            </w:r>
          </w:p>
        </w:tc>
        <w:tc>
          <w:tcPr/>
          <w:p w:rsidR="00000000" w:rsidDel="00000000" w:rsidP="00000000" w:rsidRDefault="00000000" w:rsidRPr="00000000" w14:paraId="000000E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 the type of soil structure given below</w:t>
            </w:r>
          </w:p>
          <w:p w:rsidR="00000000" w:rsidDel="00000000" w:rsidP="00000000" w:rsidRDefault="00000000" w:rsidRPr="00000000" w14:paraId="000000E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1533525" cy="13049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33525" cy="1304925"/>
                          </a:xfrm>
                          <a:prstGeom prst="rect"/>
                          <a:ln/>
                        </pic:spPr>
                      </pic:pic>
                    </a:graphicData>
                  </a:graphic>
                </wp:inline>
              </w:drawing>
            </w:r>
            <w:r w:rsidDel="00000000" w:rsidR="00000000" w:rsidRPr="00000000">
              <w:rPr>
                <w:rtl w:val="0"/>
              </w:rPr>
            </w:r>
          </w:p>
        </w:tc>
        <w:tc>
          <w:tcPr>
            <w:vMerge w:val="restart"/>
          </w:tcPr>
          <w:p w:rsidR="00000000" w:rsidDel="00000000" w:rsidP="00000000" w:rsidRDefault="00000000" w:rsidRPr="00000000" w14:paraId="000000E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Single grained</w:t>
            </w:r>
          </w:p>
        </w:tc>
      </w:tr>
      <w:tr>
        <w:trPr>
          <w:cantSplit w:val="0"/>
          <w:trHeight w:val="132" w:hRule="atLeast"/>
          <w:tblHeader w:val="0"/>
        </w:trPr>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Single grained</w:t>
            </w:r>
            <w:r w:rsidDel="00000000" w:rsidR="00000000" w:rsidRPr="00000000">
              <w:rPr>
                <w:rtl w:val="0"/>
              </w:rPr>
            </w:r>
          </w:p>
        </w:tc>
        <w:tc>
          <w:tcPr>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flocculent</w:t>
            </w:r>
            <w:r w:rsidDel="00000000" w:rsidR="00000000" w:rsidRPr="00000000">
              <w:rPr>
                <w:rtl w:val="0"/>
              </w:rPr>
            </w:r>
          </w:p>
        </w:tc>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Dispersed</w:t>
            </w:r>
            <w:r w:rsidDel="00000000" w:rsidR="00000000" w:rsidRPr="00000000">
              <w:rPr>
                <w:rtl w:val="0"/>
              </w:rPr>
            </w:r>
          </w:p>
        </w:tc>
        <w:tc>
          <w:tcPr>
            <w:vMerge w:val="continue"/>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Honeycomb </w:t>
            </w:r>
            <w:r w:rsidDel="00000000" w:rsidR="00000000" w:rsidRPr="00000000">
              <w:rPr>
                <w:rtl w:val="0"/>
              </w:rPr>
            </w:r>
          </w:p>
        </w:tc>
        <w:tc>
          <w:tcPr>
            <w:vMerge w:val="continue"/>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Q17</w:t>
            </w:r>
          </w:p>
        </w:tc>
        <w:tc>
          <w:tcPr/>
          <w:p w:rsidR="00000000" w:rsidDel="00000000" w:rsidP="00000000" w:rsidRDefault="00000000" w:rsidRPr="00000000" w14:paraId="000000FD">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If the one side surface area of  partly paneled and partly glazed door is 2.6 m</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,Total painting work quantity is =-------m</w:t>
            </w:r>
            <w:r w:rsidDel="00000000" w:rsidR="00000000" w:rsidRPr="00000000">
              <w:rPr>
                <w:rFonts w:ascii="Times New Roman" w:cs="Times New Roman" w:eastAsia="Times New Roman" w:hAnsi="Times New Roman"/>
                <w:sz w:val="24"/>
                <w:szCs w:val="24"/>
                <w:vertAlign w:val="superscript"/>
                <w:rtl w:val="0"/>
              </w:rPr>
              <w:t xml:space="preserve">2</w:t>
            </w:r>
          </w:p>
        </w:tc>
        <w:tc>
          <w:tcPr>
            <w:vMerge w:val="restart"/>
          </w:tcPr>
          <w:p w:rsidR="00000000" w:rsidDel="00000000" w:rsidP="00000000" w:rsidRDefault="00000000" w:rsidRPr="00000000" w14:paraId="000000FE">
            <w:pPr>
              <w:tabs>
                <w:tab w:val="left" w:pos="7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rHeight w:val="132" w:hRule="atLeast"/>
          <w:tblHeader w:val="0"/>
        </w:trPr>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Q18</w:t>
            </w:r>
          </w:p>
        </w:tc>
        <w:tc>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out-turn of a stone cutter for an item of work “Ashlar stone dressing” is</w:t>
            </w:r>
          </w:p>
        </w:tc>
        <w:tc>
          <w:tcPr>
            <w:vMerge w:val="restart"/>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 cu m per day</w:t>
            </w:r>
          </w:p>
        </w:tc>
      </w:tr>
      <w:tr>
        <w:trPr>
          <w:cantSplit w:val="0"/>
          <w:trHeight w:val="132" w:hRule="atLeast"/>
          <w:tblHeader w:val="0"/>
        </w:trPr>
        <w:tc>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cu m per day</w:t>
            </w:r>
          </w:p>
        </w:tc>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 cu m per day</w:t>
            </w:r>
          </w:p>
        </w:tc>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cu m per day</w:t>
            </w:r>
          </w:p>
        </w:tc>
        <w:tc>
          <w:tcPr>
            <w:vMerge w:val="continue"/>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 cu m per day</w:t>
            </w:r>
          </w:p>
        </w:tc>
        <w:tc>
          <w:tcPr>
            <w:vMerge w:val="continue"/>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Q19</w:t>
            </w:r>
          </w:p>
        </w:tc>
        <w:tc>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the quantity of earthwork by mid sectional area method for 200 meter length embankment for a portion of road in an uniform ground the heights of banks at the two ends being 1.2 m and 1.8m. The formation width is 10 meter and side slopes 1.5H:1V and no transvers slope.</w:t>
            </w:r>
          </w:p>
        </w:tc>
        <w:tc>
          <w:tcPr>
            <w:vMerge w:val="restart"/>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 cu m</w:t>
            </w:r>
          </w:p>
        </w:tc>
      </w:tr>
      <w:tr>
        <w:trPr>
          <w:cantSplit w:val="0"/>
          <w:trHeight w:val="132" w:hRule="atLeast"/>
          <w:tblHeader w:val="0"/>
        </w:trPr>
        <w:tc>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6532.00 cu m</w:t>
            </w:r>
          </w:p>
        </w:tc>
        <w:tc>
          <w:tcPr>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 cu m</w:t>
            </w:r>
          </w:p>
        </w:tc>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7456.00 cu m</w:t>
            </w:r>
          </w:p>
        </w:tc>
        <w:tc>
          <w:tcPr>
            <w:vMerge w:val="continue"/>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8123.00 cu m</w:t>
            </w:r>
          </w:p>
        </w:tc>
        <w:tc>
          <w:tcPr>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Q20</w:t>
            </w:r>
          </w:p>
        </w:tc>
        <w:tc>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construction of RCC beam 4 numbers of 6 m length, 16 mm diameter HYSD bars are required. Estimated weight of steel excluding wastage is</w:t>
            </w:r>
          </w:p>
        </w:tc>
        <w:tc>
          <w:tcPr>
            <w:vMerge w:val="restart"/>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38.88 kg</w:t>
            </w:r>
          </w:p>
        </w:tc>
      </w:tr>
      <w:tr>
        <w:trPr>
          <w:cantSplit w:val="0"/>
          <w:trHeight w:val="132" w:hRule="atLeast"/>
          <w:tblHeader w:val="0"/>
        </w:trPr>
        <w:tc>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9.47 kg</w:t>
            </w:r>
          </w:p>
        </w:tc>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38.88 kg</w:t>
            </w:r>
          </w:p>
        </w:tc>
        <w:tc>
          <w:tcPr>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45.42 kg</w:t>
            </w:r>
          </w:p>
        </w:tc>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51.35 kg</w:t>
            </w:r>
          </w:p>
        </w:tc>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Q21</w:t>
            </w:r>
          </w:p>
        </w:tc>
        <w:tc>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below statements and identify correct statement/s.</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detailed estimate the Abstract of estimate does not provides the total estimated cost of the project.</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detailed estimate the Abstract of estimate provides the various items of work to be carried out to complete the project.</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B is true A is false</w:t>
            </w:r>
          </w:p>
        </w:tc>
      </w:tr>
      <w:tr>
        <w:trPr>
          <w:cantSplit w:val="0"/>
          <w:trHeight w:val="132" w:hRule="atLeast"/>
          <w:tblHeader w:val="0"/>
        </w:trPr>
        <w:tc>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A is true B is false</w:t>
            </w:r>
          </w:p>
        </w:tc>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B is true A is false</w:t>
            </w:r>
          </w:p>
        </w:tc>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statements are true</w:t>
            </w:r>
          </w:p>
        </w:tc>
        <w:tc>
          <w:tcPr>
            <w:vMerge w:val="continue"/>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statements are false</w:t>
            </w:r>
          </w:p>
        </w:tc>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Q22</w:t>
            </w:r>
          </w:p>
        </w:tc>
        <w:tc>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volume of sand required for making 3 cu m of concrete with nominal mix 1:2:4 for construction of RCC beams is</w:t>
            </w:r>
          </w:p>
        </w:tc>
        <w:tc>
          <w:tcPr>
            <w:vMerge w:val="restart"/>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cu m</w:t>
            </w:r>
          </w:p>
        </w:tc>
      </w:tr>
      <w:tr>
        <w:trPr>
          <w:cantSplit w:val="0"/>
          <w:trHeight w:val="132" w:hRule="atLeast"/>
          <w:tblHeader w:val="0"/>
        </w:trPr>
        <w:tc>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cu m </w:t>
            </w:r>
          </w:p>
        </w:tc>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cu m </w:t>
            </w:r>
          </w:p>
        </w:tc>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 cu m </w:t>
            </w:r>
          </w:p>
        </w:tc>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cu m </w:t>
            </w:r>
          </w:p>
        </w:tc>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Q23</w:t>
            </w:r>
          </w:p>
        </w:tc>
        <w:tc>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power generator is installed in an apartment at a cost of Rs 25000. Assuming the life of the generator as 15years, calculate the annual installment of sinking fund. interest =4% compounded annually</w:t>
            </w:r>
          </w:p>
        </w:tc>
        <w:tc>
          <w:tcPr>
            <w:vMerge w:val="restart"/>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1250</w:t>
            </w:r>
          </w:p>
        </w:tc>
      </w:tr>
      <w:tr>
        <w:trPr>
          <w:cantSplit w:val="0"/>
          <w:trHeight w:val="132" w:hRule="atLeast"/>
          <w:tblHeader w:val="0"/>
        </w:trPr>
        <w:tc>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1250</w:t>
            </w:r>
          </w:p>
        </w:tc>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2300</w:t>
            </w:r>
          </w:p>
        </w:tc>
        <w:tc>
          <w:tcPr>
            <w:vMerge w:val="continue"/>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1500</w:t>
            </w:r>
          </w:p>
        </w:tc>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1450</w:t>
            </w:r>
          </w:p>
        </w:tc>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Q24</w:t>
            </w:r>
          </w:p>
        </w:tc>
        <w:tc>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property fetches a net annual income pf Rs.9000 deducting all outgoings. Workout the capitalized value of property if the rate of interest is 5% per annum</w:t>
            </w:r>
          </w:p>
        </w:tc>
        <w:tc>
          <w:tcPr>
            <w:vMerge w:val="restart"/>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1,80,000</w:t>
            </w:r>
          </w:p>
        </w:tc>
      </w:tr>
      <w:tr>
        <w:trPr>
          <w:cantSplit w:val="0"/>
          <w:trHeight w:val="132" w:hRule="atLeast"/>
          <w:tblHeader w:val="0"/>
        </w:trPr>
        <w:tc>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1,30,000</w:t>
            </w:r>
          </w:p>
        </w:tc>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1,50,000</w:t>
            </w:r>
          </w:p>
        </w:tc>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1,80,000</w:t>
            </w:r>
          </w:p>
        </w:tc>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2,10,000</w:t>
            </w:r>
          </w:p>
        </w:tc>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Q25</w:t>
            </w:r>
          </w:p>
        </w:tc>
        <w:tc>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of a simple circular curve of radius 500m is 350 m calculate the deflection angle of curve</w:t>
            </w:r>
          </w:p>
        </w:tc>
        <w:tc>
          <w:tcPr>
            <w:vMerge w:val="restart"/>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vertAlign w:val="superscript"/>
                <w:rtl w:val="0"/>
              </w:rPr>
              <w:t xml:space="preserve">0 </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7B">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24"/>
                <w:szCs w:val="24"/>
                <w:vertAlign w:val="superscript"/>
                <w:rtl w:val="0"/>
              </w:rPr>
              <w:t xml:space="preserve">0 </w:t>
            </w: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24"/>
                <w:szCs w:val="24"/>
                <w:vertAlign w:val="superscript"/>
                <w:rtl w:val="0"/>
              </w:rPr>
              <w:t xml:space="preserve">’</w:t>
            </w:r>
          </w:p>
        </w:tc>
        <w:tc>
          <w:tcPr>
            <w:vMerge w:val="continue"/>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Fonts w:ascii="Times New Roman" w:cs="Times New Roman" w:eastAsia="Times New Roman" w:hAnsi="Times New Roman"/>
                <w:sz w:val="24"/>
                <w:szCs w:val="24"/>
                <w:vertAlign w:val="superscript"/>
                <w:rtl w:val="0"/>
              </w:rPr>
              <w:t xml:space="preserve">0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tl w:val="0"/>
              </w:rPr>
            </w:r>
          </w:p>
        </w:tc>
        <w:tc>
          <w:tcPr>
            <w:vMerge w:val="continue"/>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vertAlign w:val="superscript"/>
                <w:rtl w:val="0"/>
              </w:rPr>
              <w:t xml:space="preserve">0 </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tl w:val="0"/>
              </w:rPr>
            </w:r>
          </w:p>
        </w:tc>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r w:rsidDel="00000000" w:rsidR="00000000" w:rsidRPr="00000000">
              <w:rPr>
                <w:rFonts w:ascii="Times New Roman" w:cs="Times New Roman" w:eastAsia="Times New Roman" w:hAnsi="Times New Roman"/>
                <w:sz w:val="24"/>
                <w:szCs w:val="24"/>
                <w:vertAlign w:val="superscript"/>
                <w:rtl w:val="0"/>
              </w:rPr>
              <w:t xml:space="preserve">0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tl w:val="0"/>
              </w:rPr>
            </w:r>
          </w:p>
        </w:tc>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Q26</w:t>
            </w:r>
          </w:p>
        </w:tc>
        <w:tc>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odd one out with respect to method of setting out of simple circular curves</w:t>
            </w:r>
          </w:p>
        </w:tc>
        <w:tc>
          <w:tcPr>
            <w:vMerge w:val="restart"/>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out simple circular curve by Rankine’s method of tangential angles.</w:t>
            </w:r>
          </w:p>
        </w:tc>
      </w:tr>
      <w:tr>
        <w:trPr>
          <w:cantSplit w:val="0"/>
          <w:trHeight w:val="132" w:hRule="atLeast"/>
          <w:tblHeader w:val="0"/>
        </w:trPr>
        <w:tc>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out simple circular curve by ordinates from long chord method</w:t>
            </w:r>
          </w:p>
        </w:tc>
        <w:tc>
          <w:tcPr>
            <w:vMerge w:val="continue"/>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out simple circular curve by offsets from the tangents method</w:t>
            </w:r>
          </w:p>
        </w:tc>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out simple circular curve by Rankine’s method of tangential angles.</w:t>
            </w:r>
          </w:p>
        </w:tc>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out simple circular curve by successive bisection of arcs method</w:t>
            </w:r>
          </w:p>
        </w:tc>
        <w:tc>
          <w:tcPr>
            <w:vMerge w:val="continue"/>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Q27</w:t>
            </w:r>
          </w:p>
        </w:tc>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steel tape 30 m long standardized with a pull of 12kg was used for measuring a baseline. Find the correction for sag if the pull exerted at the time of measurement was 19 kg. Take weight of steel tape as 1.2 kg.</w:t>
            </w:r>
          </w:p>
        </w:tc>
        <w:tc>
          <w:tcPr>
            <w:vMerge w:val="restart"/>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4.98 mm (subtractive)</w:t>
            </w:r>
          </w:p>
        </w:tc>
      </w:tr>
      <w:tr>
        <w:trPr>
          <w:cantSplit w:val="0"/>
          <w:trHeight w:val="132" w:hRule="atLeast"/>
          <w:tblHeader w:val="0"/>
        </w:trPr>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0.498 mm (subtractive)</w:t>
            </w:r>
          </w:p>
        </w:tc>
        <w:tc>
          <w:tcPr>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4.98 mm (subtractive)</w:t>
            </w:r>
          </w:p>
        </w:tc>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49.8 mm (subtractive)</w:t>
            </w:r>
          </w:p>
        </w:tc>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498 mm (subtractive)</w:t>
            </w:r>
          </w:p>
        </w:tc>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Q28</w:t>
            </w:r>
          </w:p>
        </w:tc>
        <w:tc>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levelling work, Back sight reading at a point P is 3.120 m and fore sight at Q is 4.315 m from an instrument station, if the R L of point P is 120 m calculate the R L of point Q.</w:t>
            </w:r>
          </w:p>
        </w:tc>
        <w:tc>
          <w:tcPr>
            <w:vMerge w:val="restart"/>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118.805 m</w:t>
            </w:r>
          </w:p>
        </w:tc>
      </w:tr>
      <w:tr>
        <w:trPr>
          <w:cantSplit w:val="0"/>
          <w:trHeight w:val="132" w:hRule="atLeast"/>
          <w:tblHeader w:val="0"/>
        </w:trPr>
        <w:tc>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118.805 m</w:t>
            </w:r>
          </w:p>
        </w:tc>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121.195  m</w:t>
            </w:r>
          </w:p>
        </w:tc>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123.120 m</w:t>
            </w:r>
          </w:p>
        </w:tc>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124.315 m</w:t>
            </w:r>
          </w:p>
        </w:tc>
        <w:tc>
          <w:tcPr>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Q29</w:t>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which method of balancing the traverse “the total error in latitudes and in departure is distributed in proportion to the latitudes and departure of the sides”?</w:t>
            </w:r>
          </w:p>
        </w:tc>
        <w:tc>
          <w:tcPr>
            <w:vMerge w:val="restart"/>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 method</w:t>
            </w:r>
          </w:p>
        </w:tc>
      </w:tr>
      <w:tr>
        <w:trPr>
          <w:cantSplit w:val="0"/>
          <w:trHeight w:val="132" w:hRule="atLeast"/>
          <w:tblHeader w:val="0"/>
        </w:trPr>
        <w:tc>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Bowditch’s method</w:t>
            </w:r>
          </w:p>
        </w:tc>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 method</w:t>
            </w:r>
          </w:p>
        </w:tc>
        <w:tc>
          <w:tcPr>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method</w:t>
            </w:r>
          </w:p>
        </w:tc>
        <w:tc>
          <w:tcPr>
            <w:vMerge w:val="continue"/>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axis method</w:t>
            </w:r>
          </w:p>
        </w:tc>
        <w:tc>
          <w:tcPr>
            <w:vMerge w:val="continue"/>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Q30</w:t>
            </w:r>
          </w:p>
        </w:tc>
        <w:tc>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levelling which make use of the phenomenon that difference in elevation between two points is proportional to the difference in atmospheric pressures at these points is called</w:t>
            </w:r>
          </w:p>
        </w:tc>
        <w:tc>
          <w:tcPr>
            <w:vMerge w:val="restart"/>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Barometric levelling</w:t>
            </w:r>
          </w:p>
        </w:tc>
      </w:tr>
      <w:tr>
        <w:trPr>
          <w:cantSplit w:val="0"/>
          <w:trHeight w:val="132" w:hRule="atLeast"/>
          <w:tblHeader w:val="0"/>
        </w:trPr>
        <w:tc>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 levelling</w:t>
            </w:r>
          </w:p>
        </w:tc>
        <w:tc>
          <w:tcPr>
            <w:vMerge w:val="continue"/>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Barometric levelling</w:t>
            </w:r>
          </w:p>
        </w:tc>
        <w:tc>
          <w:tcPr>
            <w:vMerge w:val="continue"/>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Trigonometric levelling</w:t>
            </w:r>
          </w:p>
        </w:tc>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Differential levelling</w:t>
            </w:r>
          </w:p>
        </w:tc>
        <w:tc>
          <w:tcPr>
            <w:vMerge w:val="continue"/>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Q31</w:t>
            </w:r>
          </w:p>
        </w:tc>
        <w:tc>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of base line in case of third order or tertiary triangulation shall be in the range of</w:t>
            </w:r>
          </w:p>
        </w:tc>
        <w:tc>
          <w:tcPr>
            <w:vMerge w:val="restart"/>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km to 3 km</w:t>
            </w:r>
          </w:p>
        </w:tc>
      </w:tr>
      <w:tr>
        <w:trPr>
          <w:cantSplit w:val="0"/>
          <w:trHeight w:val="132" w:hRule="atLeast"/>
          <w:tblHeader w:val="0"/>
        </w:trPr>
        <w:tc>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km to 3 km</w:t>
            </w:r>
          </w:p>
        </w:tc>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km to 5 km</w:t>
            </w:r>
          </w:p>
        </w:tc>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km to 15 km</w:t>
            </w:r>
          </w:p>
        </w:tc>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km to 25 km</w:t>
            </w:r>
          </w:p>
        </w:tc>
        <w:tc>
          <w:tcPr>
            <w:vMerge w:val="continue"/>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Q32</w:t>
            </w:r>
          </w:p>
        </w:tc>
        <w:tc>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photogrammetric surveying an aerial photograph taken with the camera axis directed intentionally between the horizontal and the vertical plane is called</w:t>
            </w:r>
          </w:p>
        </w:tc>
        <w:tc>
          <w:tcPr>
            <w:vMerge w:val="restart"/>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Oblique photograph</w:t>
            </w:r>
          </w:p>
        </w:tc>
      </w:tr>
      <w:tr>
        <w:trPr>
          <w:cantSplit w:val="0"/>
          <w:trHeight w:val="132" w:hRule="atLeast"/>
          <w:tblHeader w:val="0"/>
        </w:trPr>
        <w:tc>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photograph</w:t>
            </w:r>
          </w:p>
        </w:tc>
        <w:tc>
          <w:tcPr>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photograph</w:t>
            </w:r>
          </w:p>
        </w:tc>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Tilted photograph</w:t>
            </w:r>
          </w:p>
        </w:tc>
        <w:tc>
          <w:tcPr>
            <w:vMerge w:val="continue"/>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Oblique photograph</w:t>
            </w:r>
          </w:p>
        </w:tc>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Q33</w:t>
            </w:r>
          </w:p>
        </w:tc>
        <w:tc>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maturity of concrete at the age of 14 days when cured at an average temperature during day time 21</w:t>
            </w:r>
            <w:r w:rsidDel="00000000" w:rsidR="00000000" w:rsidRPr="00000000">
              <w:rPr>
                <w:rFonts w:ascii="Times New Roman" w:cs="Times New Roman" w:eastAsia="Times New Roman" w:hAnsi="Times New Roman"/>
                <w:sz w:val="24"/>
                <w:szCs w:val="24"/>
                <w:vertAlign w:val="superscript"/>
                <w:rtl w:val="0"/>
              </w:rPr>
              <w:t xml:space="preserve">0</w:t>
            </w:r>
            <w:r w:rsidDel="00000000" w:rsidR="00000000" w:rsidRPr="00000000">
              <w:rPr>
                <w:rFonts w:ascii="Times New Roman" w:cs="Times New Roman" w:eastAsia="Times New Roman" w:hAnsi="Times New Roman"/>
                <w:sz w:val="24"/>
                <w:szCs w:val="24"/>
                <w:rtl w:val="0"/>
              </w:rPr>
              <w:t xml:space="preserve"> C, and night time 9</w:t>
            </w:r>
            <w:r w:rsidDel="00000000" w:rsidR="00000000" w:rsidRPr="00000000">
              <w:rPr>
                <w:rFonts w:ascii="Times New Roman" w:cs="Times New Roman" w:eastAsia="Times New Roman" w:hAnsi="Times New Roman"/>
                <w:sz w:val="24"/>
                <w:szCs w:val="24"/>
                <w:vertAlign w:val="superscript"/>
                <w:rtl w:val="0"/>
              </w:rPr>
              <w:t xml:space="preserve">0</w:t>
            </w:r>
            <w:r w:rsidDel="00000000" w:rsidR="00000000" w:rsidRPr="00000000">
              <w:rPr>
                <w:rFonts w:ascii="Times New Roman" w:cs="Times New Roman" w:eastAsia="Times New Roman" w:hAnsi="Times New Roman"/>
                <w:sz w:val="24"/>
                <w:szCs w:val="24"/>
                <w:rtl w:val="0"/>
              </w:rPr>
              <w:t xml:space="preserve"> C. take datum temperature as</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w:t>
            </w:r>
            <w:r w:rsidDel="00000000" w:rsidR="00000000" w:rsidRPr="00000000">
              <w:rPr>
                <w:rFonts w:ascii="Times New Roman" w:cs="Times New Roman" w:eastAsia="Times New Roman" w:hAnsi="Times New Roman"/>
                <w:sz w:val="24"/>
                <w:szCs w:val="24"/>
                <w:vertAlign w:val="superscript"/>
                <w:rtl w:val="0"/>
              </w:rPr>
              <w:t xml:space="preserve">0</w:t>
            </w:r>
            <w:r w:rsidDel="00000000" w:rsidR="00000000" w:rsidRPr="00000000">
              <w:rPr>
                <w:rFonts w:ascii="Times New Roman" w:cs="Times New Roman" w:eastAsia="Times New Roman" w:hAnsi="Times New Roman"/>
                <w:sz w:val="24"/>
                <w:szCs w:val="24"/>
                <w:rtl w:val="0"/>
              </w:rPr>
              <w:t xml:space="preserve"> C</w:t>
            </w:r>
          </w:p>
        </w:tc>
        <w:tc>
          <w:tcPr>
            <w:vMerge w:val="restart"/>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8736</w:t>
            </w:r>
            <w:r w:rsidDel="00000000" w:rsidR="00000000" w:rsidRPr="00000000">
              <w:rPr>
                <w:rFonts w:ascii="Times New Roman" w:cs="Times New Roman" w:eastAsia="Times New Roman" w:hAnsi="Times New Roman"/>
                <w:sz w:val="24"/>
                <w:szCs w:val="24"/>
                <w:vertAlign w:val="superscript"/>
                <w:rtl w:val="0"/>
              </w:rPr>
              <w:t xml:space="preserve">0</w:t>
            </w:r>
            <w:r w:rsidDel="00000000" w:rsidR="00000000" w:rsidRPr="00000000">
              <w:rPr>
                <w:rFonts w:ascii="Times New Roman" w:cs="Times New Roman" w:eastAsia="Times New Roman" w:hAnsi="Times New Roman"/>
                <w:sz w:val="24"/>
                <w:szCs w:val="24"/>
                <w:rtl w:val="0"/>
              </w:rPr>
              <w:t xml:space="preserve">Ch</w:t>
            </w:r>
          </w:p>
        </w:tc>
      </w:tr>
      <w:tr>
        <w:trPr>
          <w:cantSplit w:val="0"/>
          <w:trHeight w:val="132" w:hRule="atLeast"/>
          <w:tblHeader w:val="0"/>
        </w:trPr>
        <w:tc>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5040</w:t>
            </w:r>
            <w:r w:rsidDel="00000000" w:rsidR="00000000" w:rsidRPr="00000000">
              <w:rPr>
                <w:rFonts w:ascii="Times New Roman" w:cs="Times New Roman" w:eastAsia="Times New Roman" w:hAnsi="Times New Roman"/>
                <w:sz w:val="24"/>
                <w:szCs w:val="24"/>
                <w:vertAlign w:val="superscript"/>
                <w:rtl w:val="0"/>
              </w:rPr>
              <w:t xml:space="preserve">0</w:t>
            </w:r>
            <w:r w:rsidDel="00000000" w:rsidR="00000000" w:rsidRPr="00000000">
              <w:rPr>
                <w:rFonts w:ascii="Times New Roman" w:cs="Times New Roman" w:eastAsia="Times New Roman" w:hAnsi="Times New Roman"/>
                <w:sz w:val="24"/>
                <w:szCs w:val="24"/>
                <w:rtl w:val="0"/>
              </w:rPr>
              <w:t xml:space="preserve">Ch</w:t>
            </w:r>
          </w:p>
        </w:tc>
        <w:tc>
          <w:tcPr>
            <w:vMerge w:val="continue"/>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6351</w:t>
            </w:r>
            <w:r w:rsidDel="00000000" w:rsidR="00000000" w:rsidRPr="00000000">
              <w:rPr>
                <w:rFonts w:ascii="Times New Roman" w:cs="Times New Roman" w:eastAsia="Times New Roman" w:hAnsi="Times New Roman"/>
                <w:sz w:val="24"/>
                <w:szCs w:val="24"/>
                <w:vertAlign w:val="superscript"/>
                <w:rtl w:val="0"/>
              </w:rPr>
              <w:t xml:space="preserve">0</w:t>
            </w:r>
            <w:r w:rsidDel="00000000" w:rsidR="00000000" w:rsidRPr="00000000">
              <w:rPr>
                <w:rFonts w:ascii="Times New Roman" w:cs="Times New Roman" w:eastAsia="Times New Roman" w:hAnsi="Times New Roman"/>
                <w:sz w:val="24"/>
                <w:szCs w:val="24"/>
                <w:rtl w:val="0"/>
              </w:rPr>
              <w:t xml:space="preserve">Ch</w:t>
            </w:r>
          </w:p>
        </w:tc>
        <w:tc>
          <w:tcPr>
            <w:vMerge w:val="continue"/>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8736</w:t>
            </w:r>
            <w:r w:rsidDel="00000000" w:rsidR="00000000" w:rsidRPr="00000000">
              <w:rPr>
                <w:rFonts w:ascii="Times New Roman" w:cs="Times New Roman" w:eastAsia="Times New Roman" w:hAnsi="Times New Roman"/>
                <w:sz w:val="24"/>
                <w:szCs w:val="24"/>
                <w:vertAlign w:val="superscript"/>
                <w:rtl w:val="0"/>
              </w:rPr>
              <w:t xml:space="preserve">0</w:t>
            </w:r>
            <w:r w:rsidDel="00000000" w:rsidR="00000000" w:rsidRPr="00000000">
              <w:rPr>
                <w:rFonts w:ascii="Times New Roman" w:cs="Times New Roman" w:eastAsia="Times New Roman" w:hAnsi="Times New Roman"/>
                <w:sz w:val="24"/>
                <w:szCs w:val="24"/>
                <w:rtl w:val="0"/>
              </w:rPr>
              <w:t xml:space="preserve">Ch</w:t>
            </w:r>
          </w:p>
        </w:tc>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9124</w:t>
            </w:r>
            <w:r w:rsidDel="00000000" w:rsidR="00000000" w:rsidRPr="00000000">
              <w:rPr>
                <w:rFonts w:ascii="Times New Roman" w:cs="Times New Roman" w:eastAsia="Times New Roman" w:hAnsi="Times New Roman"/>
                <w:sz w:val="24"/>
                <w:szCs w:val="24"/>
                <w:vertAlign w:val="superscript"/>
                <w:rtl w:val="0"/>
              </w:rPr>
              <w:t xml:space="preserve">0</w:t>
            </w:r>
            <w:r w:rsidDel="00000000" w:rsidR="00000000" w:rsidRPr="00000000">
              <w:rPr>
                <w:rFonts w:ascii="Times New Roman" w:cs="Times New Roman" w:eastAsia="Times New Roman" w:hAnsi="Times New Roman"/>
                <w:sz w:val="24"/>
                <w:szCs w:val="24"/>
                <w:rtl w:val="0"/>
              </w:rPr>
              <w:t xml:space="preserve">Ch</w:t>
            </w:r>
          </w:p>
        </w:tc>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Q34</w:t>
            </w:r>
          </w:p>
        </w:tc>
        <w:tc>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at failure of a concrete sample tested for split tensile strength as per IS 5816-1999 is 125 kN, calculate split tensile strength of concrete. Take diameter cylindrical of specimen = 150 mm, Length of cylindrical specimen = 300 mm. </w:t>
            </w:r>
          </w:p>
        </w:tc>
        <w:tc>
          <w:tcPr>
            <w:vMerge w:val="restart"/>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 N/mm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1.523 N/mm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c>
          <w:tcPr>
            <w:vMerge w:val="continue"/>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1.768 N/mm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62" w:hRule="atLeast"/>
          <w:tblHeader w:val="0"/>
        </w:trPr>
        <w:tc>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1.951 N/mm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10" w:hRule="atLeast"/>
          <w:tblHeader w:val="0"/>
        </w:trPr>
        <w:tc>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2.164 N/mm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c>
          <w:tcPr>
            <w:vMerge w:val="continue"/>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Q35</w:t>
            </w:r>
          </w:p>
        </w:tc>
        <w:tc>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aspect ratio of fibres beyond which the strength and toughness of fibre reinforced concrete reduced is</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blHeader w:val="0"/>
        </w:trPr>
        <w:tc>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Merge w:val="continue"/>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Merge w:val="continue"/>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Q36</w:t>
            </w:r>
          </w:p>
        </w:tc>
        <w:tc>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incorrect statement with respect to reinforcement requirement in columns</w:t>
            </w:r>
          </w:p>
        </w:tc>
        <w:tc>
          <w:tcPr>
            <w:vMerge w:val="restart"/>
          </w:tcPr>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Spacing of longitudinal bars measured along</w:t>
            </w:r>
          </w:p>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periphery of the column shall not exceed</w:t>
            </w:r>
          </w:p>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mm.</w:t>
            </w:r>
          </w:p>
        </w:tc>
      </w:tr>
      <w:tr>
        <w:trPr>
          <w:cantSplit w:val="0"/>
          <w:tblHeader w:val="0"/>
        </w:trPr>
        <w:tc>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cross-sectional area of longitudinal reinforcement, shall be not less than 0.8 percent of the gross cross sectional area of the column.</w:t>
            </w:r>
          </w:p>
        </w:tc>
        <w:tc>
          <w:tcPr>
            <w:vMerge w:val="continue"/>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number of longitudinal bars</w:t>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in a column shall be four in rectangular columns and six in circular columns.</w:t>
            </w:r>
          </w:p>
        </w:tc>
        <w:tc>
          <w:tcPr>
            <w:vMerge w:val="continue"/>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bars shall not be less than 12 mm in diameter.</w:t>
            </w:r>
          </w:p>
        </w:tc>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Spacing of longitudinal bars measured along</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periphery of the column shall not exceed</w:t>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mm.</w:t>
            </w:r>
          </w:p>
        </w:tc>
        <w:tc>
          <w:tcPr>
            <w:vMerge w:val="continue"/>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Q37</w:t>
            </w:r>
          </w:p>
        </w:tc>
        <w:tc>
          <w:tcPr/>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IS 456-2000, maximum width of cracks in RCC members where cracking in the tensile zone is exposed to continuous moisture or in contact soil or ground water is </w:t>
            </w:r>
          </w:p>
        </w:tc>
        <w:tc>
          <w:tcPr>
            <w:vMerge w:val="restart"/>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mm</w:t>
            </w:r>
          </w:p>
        </w:tc>
      </w:tr>
      <w:tr>
        <w:trPr>
          <w:cantSplit w:val="0"/>
          <w:tblHeader w:val="0"/>
        </w:trPr>
        <w:tc>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 mm</w:t>
            </w:r>
          </w:p>
        </w:tc>
        <w:tc>
          <w:tcPr>
            <w:vMerge w:val="continue"/>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mm</w:t>
            </w:r>
          </w:p>
        </w:tc>
        <w:tc>
          <w:tcPr>
            <w:vMerge w:val="continue"/>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 mm</w:t>
            </w:r>
          </w:p>
        </w:tc>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 mm</w:t>
            </w:r>
          </w:p>
        </w:tc>
        <w:tc>
          <w:tcPr>
            <w:vMerge w:val="continue"/>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Q38</w:t>
            </w:r>
          </w:p>
        </w:tc>
        <w:tc>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IS 456-2000, the maximum area of compression reinforcement in beams shall not exceed________</w:t>
            </w:r>
          </w:p>
        </w:tc>
        <w:tc>
          <w:tcPr>
            <w:vMerge w:val="restart"/>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0.04bD</w:t>
            </w:r>
          </w:p>
        </w:tc>
      </w:tr>
      <w:tr>
        <w:trPr>
          <w:cantSplit w:val="0"/>
          <w:tblHeader w:val="0"/>
        </w:trPr>
        <w:tc>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0.02bD</w:t>
            </w:r>
          </w:p>
        </w:tc>
        <w:tc>
          <w:tcPr>
            <w:vMerge w:val="continue"/>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0.04bD</w:t>
            </w:r>
          </w:p>
        </w:tc>
        <w:tc>
          <w:tcPr>
            <w:vMerge w:val="continue"/>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0.06bD</w:t>
              <w:tab/>
            </w:r>
          </w:p>
        </w:tc>
        <w:tc>
          <w:tcPr>
            <w:vMerge w:val="continue"/>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0.08bD</w:t>
            </w:r>
          </w:p>
        </w:tc>
        <w:tc>
          <w:tcPr>
            <w:vMerge w:val="continue"/>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Q39</w:t>
            </w:r>
          </w:p>
        </w:tc>
        <w:tc>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I.S. specifications, rivets or bolts carrying a calculated shear stress through a packing more than 6 mm thick should be increased by how much percentage for each 2 mm thickness of packing</w:t>
            </w:r>
          </w:p>
        </w:tc>
        <w:tc>
          <w:tcPr>
            <w:vMerge w:val="restart"/>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r>
      <w:tr>
        <w:trPr>
          <w:cantSplit w:val="0"/>
          <w:tblHeader w:val="0"/>
        </w:trPr>
        <w:tc>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tc>
        <w:tc>
          <w:tcPr>
            <w:vMerge w:val="continue"/>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c>
          <w:tcPr>
            <w:vMerge w:val="continue"/>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w:t>
            </w:r>
          </w:p>
        </w:tc>
        <w:tc>
          <w:tcPr>
            <w:vMerge w:val="continue"/>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vMerge w:val="continue"/>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Q40</w:t>
            </w:r>
          </w:p>
        </w:tc>
        <w:tc>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shortest distance from the root of the fillet weld to the face of the weld is termed as</w:t>
            </w:r>
          </w:p>
        </w:tc>
        <w:tc>
          <w:tcPr>
            <w:vMerge w:val="restart"/>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Throat thickness</w:t>
            </w:r>
          </w:p>
        </w:tc>
      </w:tr>
      <w:tr>
        <w:trPr>
          <w:cantSplit w:val="0"/>
          <w:tblHeader w:val="0"/>
        </w:trPr>
        <w:tc>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displacement</w:t>
            </w:r>
          </w:p>
        </w:tc>
        <w:tc>
          <w:tcPr>
            <w:vMerge w:val="continue"/>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Throat thickness</w:t>
            </w:r>
          </w:p>
        </w:tc>
        <w:tc>
          <w:tcPr>
            <w:vMerge w:val="continue"/>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plate thickness</w:t>
            </w:r>
          </w:p>
        </w:tc>
        <w:tc>
          <w:tcPr>
            <w:vMerge w:val="continue"/>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depth</w:t>
            </w:r>
          </w:p>
        </w:tc>
        <w:tc>
          <w:tcPr>
            <w:vMerge w:val="continue"/>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Q41</w:t>
            </w:r>
          </w:p>
        </w:tc>
        <w:tc>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barium present in water causes</w:t>
            </w:r>
          </w:p>
        </w:tc>
        <w:tc>
          <w:tcPr>
            <w:vMerge w:val="restart"/>
          </w:tcPr>
          <w:p w:rsidR="00000000" w:rsidDel="00000000" w:rsidP="00000000" w:rsidRDefault="00000000" w:rsidRPr="00000000" w14:paraId="00000270">
            <w:pPr>
              <w:tabs>
                <w:tab w:val="left" w:pos="7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 effects on the heart and blood vessels</w:t>
            </w:r>
          </w:p>
        </w:tc>
      </w:tr>
      <w:tr>
        <w:trPr>
          <w:cantSplit w:val="0"/>
          <w:tblHeader w:val="0"/>
        </w:trPr>
        <w:tc>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Discolouration of cloths</w:t>
            </w:r>
          </w:p>
        </w:tc>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Dental fluorosis</w:t>
            </w:r>
          </w:p>
        </w:tc>
        <w:tc>
          <w:tcPr>
            <w:vMerge w:val="continue"/>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 effects on the heart and blood vessels</w:t>
            </w:r>
          </w:p>
        </w:tc>
        <w:tc>
          <w:tcPr>
            <w:vMerge w:val="continue"/>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Infant methemoglobinemia</w:t>
            </w:r>
          </w:p>
        </w:tc>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Q42</w:t>
            </w:r>
          </w:p>
        </w:tc>
        <w:tc>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odd one out with respect to type of impurities present in water</w:t>
            </w:r>
          </w:p>
        </w:tc>
        <w:tc>
          <w:tcPr>
            <w:vMerge w:val="restart"/>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Silts</w:t>
            </w:r>
          </w:p>
        </w:tc>
      </w:tr>
      <w:tr>
        <w:trPr>
          <w:cantSplit w:val="0"/>
          <w:tblHeader w:val="0"/>
        </w:trPr>
        <w:tc>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Silts</w:t>
            </w:r>
          </w:p>
        </w:tc>
        <w:tc>
          <w:tcPr>
            <w:vMerge w:val="continue"/>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w:t>
            </w:r>
          </w:p>
        </w:tc>
        <w:tc>
          <w:tcPr>
            <w:vMerge w:val="continue"/>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w:t>
            </w:r>
          </w:p>
        </w:tc>
        <w:tc>
          <w:tcPr>
            <w:vMerge w:val="continue"/>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Selenium</w:t>
            </w:r>
          </w:p>
        </w:tc>
        <w:tc>
          <w:tcPr>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Q43</w:t>
            </w:r>
          </w:p>
        </w:tc>
        <w:tc>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fire demand for a city having population of 250000 using kuichling’s formula</w:t>
            </w:r>
          </w:p>
        </w:tc>
        <w:tc>
          <w:tcPr>
            <w:vMerge w:val="restart"/>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71,151.68 litres/minute</w:t>
            </w:r>
          </w:p>
        </w:tc>
      </w:tr>
      <w:tr>
        <w:trPr>
          <w:cantSplit w:val="0"/>
          <w:tblHeader w:val="0"/>
        </w:trPr>
        <w:tc>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71,151.68 litres/minute</w:t>
            </w:r>
          </w:p>
        </w:tc>
        <w:tc>
          <w:tcPr>
            <w:vMerge w:val="continue"/>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38,971.38 litres/minute</w:t>
            </w:r>
          </w:p>
        </w:tc>
        <w:tc>
          <w:tcPr>
            <w:vMerge w:val="continue"/>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1,26,628 litres/minute</w:t>
            </w:r>
          </w:p>
        </w:tc>
        <w:tc>
          <w:tcPr>
            <w:vMerge w:val="continue"/>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2,50,000 litres/minute</w:t>
            </w:r>
          </w:p>
        </w:tc>
        <w:tc>
          <w:tcPr>
            <w:vMerge w:val="continue"/>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Q44</w:t>
            </w:r>
          </w:p>
        </w:tc>
        <w:tc>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method of forecast assumes that “the percentage increase in population from decade to decade is constant”?</w:t>
            </w:r>
          </w:p>
        </w:tc>
        <w:tc>
          <w:tcPr>
            <w:vMerge w:val="restart"/>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Geometrical increase method</w:t>
            </w:r>
          </w:p>
        </w:tc>
      </w:tr>
      <w:tr>
        <w:trPr>
          <w:cantSplit w:val="0"/>
          <w:tblHeader w:val="0"/>
        </w:trPr>
        <w:tc>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Arithmetical increase method</w:t>
            </w:r>
          </w:p>
        </w:tc>
        <w:tc>
          <w:tcPr>
            <w:vMerge w:val="continue"/>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Geometrical increase method</w:t>
            </w:r>
          </w:p>
        </w:tc>
        <w:tc>
          <w:tcPr>
            <w:vMerge w:val="continue"/>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method</w:t>
            </w:r>
          </w:p>
        </w:tc>
        <w:tc>
          <w:tcPr>
            <w:vMerge w:val="continue"/>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extension method</w:t>
            </w:r>
          </w:p>
        </w:tc>
        <w:tc>
          <w:tcPr>
            <w:vMerge w:val="continue"/>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Q45</w:t>
            </w:r>
          </w:p>
        </w:tc>
        <w:tc>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mixed media filter, determine the particle size of anthracite which have settling velocity equal to that of silica sand of 0.4 mm in diameter. Take specific gravity of sand and anthracite as 2.65 and 1.45 respectively.</w:t>
            </w:r>
          </w:p>
        </w:tc>
        <w:tc>
          <w:tcPr>
            <w:vMerge w:val="restart"/>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 mm</w:t>
            </w:r>
          </w:p>
        </w:tc>
      </w:tr>
      <w:tr>
        <w:trPr>
          <w:cantSplit w:val="0"/>
          <w:trHeight w:val="223" w:hRule="atLeast"/>
          <w:tblHeader w:val="0"/>
        </w:trPr>
        <w:tc>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mm</w:t>
            </w:r>
          </w:p>
        </w:tc>
        <w:tc>
          <w:tcPr>
            <w:vMerge w:val="continue"/>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 mm</w:t>
            </w:r>
          </w:p>
        </w:tc>
        <w:tc>
          <w:tcPr>
            <w:vMerge w:val="continue"/>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62" w:hRule="atLeast"/>
          <w:tblHeader w:val="0"/>
        </w:trPr>
        <w:tc>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 mm</w:t>
            </w:r>
          </w:p>
        </w:tc>
        <w:tc>
          <w:tcPr>
            <w:vMerge w:val="continue"/>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10" w:hRule="atLeast"/>
          <w:tblHeader w:val="0"/>
        </w:trPr>
        <w:tc>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 mm</w:t>
            </w:r>
          </w:p>
        </w:tc>
        <w:tc>
          <w:tcPr>
            <w:vMerge w:val="continue"/>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Q46</w:t>
            </w:r>
          </w:p>
        </w:tc>
        <w:tc>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Sewer pipes of sizes greater than 0.4 m diameter are designed as running -----full at maximum discharge.</w:t>
            </w:r>
          </w:p>
        </w:tc>
        <w:tc>
          <w:tcPr>
            <w:vMerge w:val="restart"/>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blHeader w:val="0"/>
        </w:trPr>
        <w:tc>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vMerge w:val="continue"/>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vMerge w:val="continue"/>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Merge w:val="continue"/>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Q47</w:t>
            </w:r>
          </w:p>
        </w:tc>
        <w:tc>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Non-biodegradable organics in water are usually Measured by determining - </w:t>
            </w:r>
          </w:p>
        </w:tc>
        <w:tc>
          <w:tcPr>
            <w:vMerge w:val="restart"/>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oxygen demand</w:t>
            </w:r>
          </w:p>
        </w:tc>
      </w:tr>
      <w:tr>
        <w:trPr>
          <w:cantSplit w:val="0"/>
          <w:tblHeader w:val="0"/>
        </w:trPr>
        <w:tc>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oxygen demand</w:t>
            </w:r>
          </w:p>
        </w:tc>
        <w:tc>
          <w:tcPr>
            <w:vMerge w:val="continue"/>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oxygen demand</w:t>
            </w:r>
          </w:p>
        </w:tc>
        <w:tc>
          <w:tcPr>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Aerobic oxygen demand</w:t>
            </w:r>
          </w:p>
        </w:tc>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oxygen demand</w:t>
            </w:r>
          </w:p>
        </w:tc>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Q48</w:t>
            </w:r>
          </w:p>
        </w:tc>
        <w:tc>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demand for a city having population of 1,40,000 according to  Kuichling’s formula is</w:t>
            </w:r>
          </w:p>
        </w:tc>
        <w:tc>
          <w:tcPr>
            <w:vMerge w:val="restart"/>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37650 liter/min</w:t>
            </w:r>
          </w:p>
        </w:tc>
      </w:tr>
      <w:tr>
        <w:trPr>
          <w:cantSplit w:val="0"/>
          <w:tblHeader w:val="0"/>
        </w:trPr>
        <w:tc>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37650 liter/min</w:t>
            </w:r>
          </w:p>
        </w:tc>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45189  liter/min</w:t>
            </w:r>
          </w:p>
        </w:tc>
        <w:tc>
          <w:tcPr>
            <w:vMerge w:val="continue"/>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55681  liter/min</w:t>
            </w:r>
          </w:p>
        </w:tc>
        <w:tc>
          <w:tcPr>
            <w:vMerge w:val="continu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29234  liter/min</w:t>
            </w:r>
          </w:p>
        </w:tc>
        <w:tc>
          <w:tcPr>
            <w:vMerge w:val="continue"/>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Q49</w:t>
            </w:r>
          </w:p>
        </w:tc>
        <w:tc>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value of cross slope that can be provided for earth shoulder is</w:t>
            </w:r>
          </w:p>
        </w:tc>
        <w:tc>
          <w:tcPr>
            <w:vMerge w:val="restart"/>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continue"/>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continue"/>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continue"/>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Q50</w:t>
            </w:r>
          </w:p>
        </w:tc>
        <w:tc>
          <w:tcPr/>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recommendation made by the Jaykar committee in the year 1928 is</w:t>
            </w:r>
          </w:p>
        </w:tc>
        <w:tc>
          <w:tcPr>
            <w:vMerge w:val="restart"/>
          </w:tcPr>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road fund</w:t>
            </w:r>
          </w:p>
        </w:tc>
      </w:tr>
      <w:tr>
        <w:trPr>
          <w:cantSplit w:val="0"/>
          <w:tblHeader w:val="0"/>
        </w:trPr>
        <w:tc>
          <w:tcPr/>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road fund</w:t>
            </w:r>
          </w:p>
        </w:tc>
        <w:tc>
          <w:tcPr>
            <w:vMerge w:val="continue"/>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vehicle act</w:t>
            </w:r>
          </w:p>
        </w:tc>
        <w:tc>
          <w:tcPr>
            <w:vMerge w:val="continue"/>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highway act</w:t>
            </w:r>
          </w:p>
        </w:tc>
        <w:tc>
          <w:tcPr>
            <w:vMerge w:val="continue"/>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transport policy</w:t>
            </w:r>
          </w:p>
        </w:tc>
        <w:tc>
          <w:tcPr>
            <w:vMerge w:val="continue"/>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Q51</w:t>
            </w:r>
          </w:p>
        </w:tc>
        <w:tc>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PCU recommended by the IRC for Agricultural tractor on rural roads is</w:t>
            </w:r>
          </w:p>
        </w:tc>
        <w:tc>
          <w:tcPr>
            <w:vMerge w:val="restart"/>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vMerge w:val="continue"/>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continue"/>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continue"/>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vMerge w:val="continue"/>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Q52</w:t>
            </w:r>
          </w:p>
        </w:tc>
        <w:tc>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radius of loaded area in flexible pavement by taking design wheel load as 3500 kg and tyre pressure of 4 kg/cm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c>
          <w:tcPr>
            <w:vMerge w:val="restart"/>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16.68 cm</w:t>
            </w:r>
          </w:p>
        </w:tc>
      </w:tr>
      <w:tr>
        <w:trPr>
          <w:cantSplit w:val="0"/>
          <w:tblHeader w:val="0"/>
        </w:trPr>
        <w:tc>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16.68 cm</w:t>
            </w:r>
          </w:p>
        </w:tc>
        <w:tc>
          <w:tcPr>
            <w:vMerge w:val="continue"/>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21.65 cm</w:t>
            </w:r>
          </w:p>
        </w:tc>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29.58 cm</w:t>
            </w:r>
          </w:p>
        </w:tc>
        <w:tc>
          <w:tcPr>
            <w:vMerge w:val="continue"/>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33.28 cm</w:t>
            </w:r>
          </w:p>
        </w:tc>
        <w:tc>
          <w:tcPr>
            <w:vMerge w:val="continue"/>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Q53</w:t>
            </w:r>
          </w:p>
        </w:tc>
        <w:tc>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Kinks in rails are formed due to</w:t>
            </w:r>
          </w:p>
        </w:tc>
        <w:tc>
          <w:tcPr>
            <w:vMerge w:val="restart"/>
          </w:tcPr>
          <w:p w:rsidR="00000000" w:rsidDel="00000000" w:rsidP="00000000" w:rsidRDefault="00000000" w:rsidRPr="00000000" w14:paraId="00000324">
            <w:pPr>
              <w:tabs>
                <w:tab w:val="left" w:pos="7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of ends of adjoining rails slightly out of position</w:t>
            </w:r>
          </w:p>
        </w:tc>
      </w:tr>
      <w:tr>
        <w:trPr>
          <w:cantSplit w:val="0"/>
          <w:tblHeader w:val="0"/>
        </w:trPr>
        <w:tc>
          <w:tcPr/>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of ends of adjoining rails slightly out of position</w:t>
            </w:r>
          </w:p>
        </w:tc>
        <w:tc>
          <w:tcPr>
            <w:vMerge w:val="continue"/>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Battering action of wheels over the end of rails</w:t>
            </w:r>
          </w:p>
        </w:tc>
        <w:tc>
          <w:tcPr>
            <w:vMerge w:val="continue"/>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of expansion of rails in hot weather on account of temperature</w:t>
            </w:r>
          </w:p>
        </w:tc>
        <w:tc>
          <w:tcPr>
            <w:vMerge w:val="continue"/>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of heavy axle loads on rails</w:t>
            </w:r>
          </w:p>
        </w:tc>
        <w:tc>
          <w:tcPr>
            <w:vMerge w:val="continue"/>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Q54</w:t>
            </w:r>
          </w:p>
        </w:tc>
        <w:tc>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proposal for the construction of railways in India was submitted to east India company by --------</w:t>
            </w:r>
          </w:p>
        </w:tc>
        <w:tc>
          <w:tcPr>
            <w:vMerge w:val="restart"/>
          </w:tcPr>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R.M. Stephenson</w:t>
            </w:r>
          </w:p>
        </w:tc>
      </w:tr>
      <w:tr>
        <w:trPr>
          <w:cantSplit w:val="0"/>
          <w:tblHeader w:val="0"/>
        </w:trPr>
        <w:tc>
          <w:tcPr/>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Ramsay </w:t>
            </w:r>
          </w:p>
        </w:tc>
        <w:tc>
          <w:tcPr>
            <w:vMerge w:val="continue"/>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R.M. Stephenson</w:t>
            </w:r>
          </w:p>
        </w:tc>
        <w:tc>
          <w:tcPr>
            <w:vMerge w:val="continue"/>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Arthur cotton </w:t>
            </w:r>
          </w:p>
        </w:tc>
        <w:tc>
          <w:tcPr>
            <w:vMerge w:val="continue"/>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Falkland</w:t>
            </w:r>
          </w:p>
        </w:tc>
        <w:tc>
          <w:tcPr>
            <w:vMerge w:val="continue"/>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Q55</w:t>
            </w:r>
          </w:p>
        </w:tc>
        <w:tc>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value of super elevation, according to the railway board is ------</w:t>
            </w:r>
          </w:p>
        </w:tc>
        <w:tc>
          <w:tcPr>
            <w:vMerge w:val="restart"/>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of gauge</w:t>
            </w:r>
          </w:p>
        </w:tc>
      </w:tr>
      <w:tr>
        <w:trPr>
          <w:cantSplit w:val="0"/>
          <w:tblHeader w:val="0"/>
        </w:trPr>
        <w:tc>
          <w:tcPr/>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of gauge </w:t>
            </w:r>
          </w:p>
        </w:tc>
        <w:tc>
          <w:tcPr>
            <w:vMerge w:val="continue"/>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of gauge</w:t>
            </w:r>
          </w:p>
        </w:tc>
        <w:tc>
          <w:tcPr>
            <w:vMerge w:val="continue"/>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of gauge</w:t>
            </w:r>
          </w:p>
        </w:tc>
        <w:tc>
          <w:tcPr>
            <w:vMerge w:val="continue"/>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of gauge</w:t>
            </w:r>
          </w:p>
        </w:tc>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Q56</w:t>
            </w:r>
          </w:p>
        </w:tc>
        <w:tc>
          <w:tcPr/>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out the number of sleepers required for constructing a broad gauge railway track of length 640m. Take sleeper density as M+5</w:t>
            </w:r>
          </w:p>
        </w:tc>
        <w:tc>
          <w:tcPr>
            <w:vMerge w:val="restart"/>
          </w:tcPr>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890</w:t>
            </w:r>
          </w:p>
        </w:tc>
      </w:tr>
      <w:tr>
        <w:trPr>
          <w:cantSplit w:val="0"/>
          <w:trHeight w:val="223" w:hRule="atLeast"/>
          <w:tblHeader w:val="0"/>
        </w:trPr>
        <w:tc>
          <w:tcPr/>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w:t>
            </w:r>
          </w:p>
        </w:tc>
        <w:tc>
          <w:tcPr>
            <w:vMerge w:val="continue"/>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890</w:t>
            </w:r>
          </w:p>
        </w:tc>
        <w:tc>
          <w:tcPr>
            <w:vMerge w:val="continue"/>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62" w:hRule="atLeast"/>
          <w:tblHeader w:val="0"/>
        </w:trPr>
        <w:tc>
          <w:tcPr/>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990</w:t>
            </w:r>
          </w:p>
        </w:tc>
        <w:tc>
          <w:tcPr>
            <w:vMerge w:val="continue"/>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10" w:hRule="atLeast"/>
          <w:tblHeader w:val="0"/>
        </w:trPr>
        <w:tc>
          <w:tcPr/>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w:t>
            </w:r>
          </w:p>
        </w:tc>
        <w:tc>
          <w:tcPr>
            <w:vMerge w:val="continue"/>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Q57</w:t>
            </w:r>
          </w:p>
        </w:tc>
        <w:tc>
          <w:tcPr/>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area enclosed between an imaginary boundary line which can be included in an irrigation project for supplying water to agricultural is known as </w:t>
            </w:r>
          </w:p>
        </w:tc>
        <w:tc>
          <w:tcPr>
            <w:vMerge w:val="restart"/>
          </w:tcPr>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Command Area</w:t>
            </w:r>
          </w:p>
        </w:tc>
      </w:tr>
      <w:tr>
        <w:trPr>
          <w:cantSplit w:val="0"/>
          <w:tblHeader w:val="0"/>
        </w:trPr>
        <w:tc>
          <w:tcPr/>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Culturable Command area</w:t>
            </w:r>
          </w:p>
        </w:tc>
        <w:tc>
          <w:tcPr>
            <w:vMerge w:val="continue"/>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Command Area </w:t>
            </w:r>
          </w:p>
        </w:tc>
        <w:tc>
          <w:tcPr>
            <w:vMerge w:val="continue"/>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Unculturable area</w:t>
            </w:r>
          </w:p>
        </w:tc>
        <w:tc>
          <w:tcPr>
            <w:vMerge w:val="continue"/>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Culturable cultivated area</w:t>
            </w:r>
          </w:p>
        </w:tc>
        <w:tc>
          <w:tcPr>
            <w:vMerge w:val="continue"/>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Q58</w:t>
            </w:r>
          </w:p>
        </w:tc>
        <w:tc>
          <w:tcPr/>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‘crop ratio’ of kharif  to rabi crop if the area under kharif crop is 2500 hectares and the area under rabi crop is 5000 hectares. </w:t>
            </w:r>
          </w:p>
        </w:tc>
        <w:tc>
          <w:tcPr>
            <w:vMerge w:val="restart"/>
          </w:tcPr>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continue"/>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continue"/>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Merge w:val="continue"/>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continue"/>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Q59</w:t>
            </w:r>
          </w:p>
        </w:tc>
        <w:tc>
          <w:tcPr/>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irrigation canal the velocity of water at -------- represents the mean velocity </w:t>
            </w:r>
          </w:p>
        </w:tc>
        <w:tc>
          <w:tcPr>
            <w:vMerge w:val="restart"/>
          </w:tcPr>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times the depth of water</w:t>
            </w:r>
          </w:p>
        </w:tc>
      </w:tr>
      <w:tr>
        <w:trPr>
          <w:cantSplit w:val="0"/>
          <w:tblHeader w:val="0"/>
        </w:trPr>
        <w:tc>
          <w:tcPr/>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of water</w:t>
            </w:r>
          </w:p>
        </w:tc>
        <w:tc>
          <w:tcPr>
            <w:vMerge w:val="continue"/>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times the depth of water</w:t>
            </w:r>
          </w:p>
        </w:tc>
        <w:tc>
          <w:tcPr>
            <w:vMerge w:val="continue"/>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the depth of water</w:t>
            </w:r>
          </w:p>
        </w:tc>
        <w:tc>
          <w:tcPr>
            <w:vMerge w:val="continue"/>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 level</w:t>
            </w:r>
          </w:p>
        </w:tc>
        <w:tc>
          <w:tcPr>
            <w:vMerge w:val="continue"/>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Q60</w:t>
            </w:r>
          </w:p>
        </w:tc>
        <w:tc>
          <w:tcPr/>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discharge through an irrigation trapezoidal channel having bed width 4m, side slope 1:1 and full supply depth 1.5m. the water flows with a velocity 1m/s is</w:t>
            </w:r>
          </w:p>
        </w:tc>
        <w:tc>
          <w:tcPr>
            <w:vMerge w:val="restart"/>
          </w:tcPr>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 cumecs</w:t>
            </w:r>
          </w:p>
        </w:tc>
      </w:tr>
      <w:tr>
        <w:trPr>
          <w:cantSplit w:val="0"/>
          <w:tblHeader w:val="0"/>
        </w:trPr>
        <w:tc>
          <w:tcPr/>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6.225 cumecs</w:t>
            </w:r>
          </w:p>
        </w:tc>
        <w:tc>
          <w:tcPr>
            <w:vMerge w:val="continue"/>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62.25 cumecs</w:t>
            </w:r>
          </w:p>
        </w:tc>
        <w:tc>
          <w:tcPr>
            <w:vMerge w:val="continue"/>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0.825 cumecs</w:t>
            </w:r>
          </w:p>
        </w:tc>
        <w:tc>
          <w:tcPr>
            <w:vMerge w:val="continue"/>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 cumecs</w:t>
            </w:r>
          </w:p>
        </w:tc>
        <w:tc>
          <w:tcPr>
            <w:vMerge w:val="continue"/>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Q61</w:t>
            </w:r>
          </w:p>
        </w:tc>
        <w:tc>
          <w:tcPr/>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depth of water to be maintained for a crop having base period of 100days and the duty is 1000hectares per cumecs is -----------</w:t>
            </w:r>
          </w:p>
        </w:tc>
        <w:tc>
          <w:tcPr>
            <w:vMerge w:val="restart"/>
          </w:tcPr>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8.64cm</w:t>
            </w:r>
          </w:p>
        </w:tc>
      </w:tr>
      <w:tr>
        <w:trPr>
          <w:cantSplit w:val="0"/>
          <w:tblHeader w:val="0"/>
        </w:trPr>
        <w:tc>
          <w:tcPr/>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0.864m</w:t>
            </w:r>
          </w:p>
        </w:tc>
        <w:tc>
          <w:tcPr>
            <w:vMerge w:val="continue"/>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8.64cm</w:t>
            </w:r>
          </w:p>
        </w:tc>
        <w:tc>
          <w:tcPr>
            <w:vMerge w:val="continue"/>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86.4cm</w:t>
            </w:r>
          </w:p>
        </w:tc>
        <w:tc>
          <w:tcPr>
            <w:vMerge w:val="continue"/>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 m</w:t>
            </w:r>
          </w:p>
        </w:tc>
        <w:tc>
          <w:tcPr>
            <w:vMerge w:val="continue"/>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Q62</w:t>
            </w:r>
          </w:p>
        </w:tc>
        <w:tc>
          <w:tcPr/>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discharge through an irrigation channel flowing with velocity of 1 m/s, having bed width 4m, side slope 1:1 and ratio of bed width to wetted depth as 4 is </w:t>
            </w:r>
          </w:p>
        </w:tc>
        <w:tc>
          <w:tcPr>
            <w:vMerge w:val="restart"/>
          </w:tcPr>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cumecs</w:t>
            </w:r>
          </w:p>
        </w:tc>
      </w:tr>
      <w:tr>
        <w:trPr>
          <w:cantSplit w:val="0"/>
          <w:tblHeader w:val="0"/>
        </w:trPr>
        <w:tc>
          <w:tcPr/>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cumecs</w:t>
            </w:r>
          </w:p>
        </w:tc>
        <w:tc>
          <w:tcPr>
            <w:vMerge w:val="continue"/>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cumecs</w:t>
            </w:r>
          </w:p>
        </w:tc>
        <w:tc>
          <w:tcPr>
            <w:vMerge w:val="continue"/>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cumecs</w:t>
            </w:r>
          </w:p>
        </w:tc>
        <w:tc>
          <w:tcPr>
            <w:vMerge w:val="continue"/>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cumecs</w:t>
            </w:r>
          </w:p>
        </w:tc>
        <w:tc>
          <w:tcPr>
            <w:vMerge w:val="continue"/>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Q63</w:t>
            </w:r>
          </w:p>
        </w:tc>
        <w:tc>
          <w:tcPr/>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 loss across a hydraulic jump in a rectangular channel with pre jump and post jump height as 2m and 5m is ----------</w:t>
            </w:r>
          </w:p>
        </w:tc>
        <w:tc>
          <w:tcPr>
            <w:vMerge w:val="restart"/>
          </w:tcPr>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0.675m</w:t>
            </w:r>
          </w:p>
        </w:tc>
      </w:tr>
      <w:tr>
        <w:trPr>
          <w:cantSplit w:val="0"/>
          <w:tblHeader w:val="0"/>
        </w:trPr>
        <w:tc>
          <w:tcPr/>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0.225 m</w:t>
            </w:r>
          </w:p>
        </w:tc>
        <w:tc>
          <w:tcPr>
            <w:vMerge w:val="continue"/>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0.675 m</w:t>
            </w:r>
          </w:p>
        </w:tc>
        <w:tc>
          <w:tcPr>
            <w:vMerge w:val="continue"/>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m</w:t>
            </w:r>
          </w:p>
        </w:tc>
        <w:tc>
          <w:tcPr>
            <w:vMerge w:val="continue"/>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 m</w:t>
            </w:r>
          </w:p>
        </w:tc>
        <w:tc>
          <w:tcPr>
            <w:vMerge w:val="continue"/>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Q64</w:t>
            </w:r>
          </w:p>
        </w:tc>
        <w:tc>
          <w:tcPr/>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force exerted by a jet of water on a stationary vertical plate in the direction of jet is given by__</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mass density of liquid, a= area of jet, V=velocity of the jet before striking the plate</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 velocity of the flat plate held normal to the jet) </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3C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Pa(V-u)</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paV</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tl w:val="0"/>
              </w:rPr>
            </w:r>
          </w:p>
        </w:tc>
        <w:tc>
          <w:tcPr>
            <w:vMerge w:val="continue"/>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paV</w:t>
            </w:r>
            <w:r w:rsidDel="00000000" w:rsidR="00000000" w:rsidRPr="00000000">
              <w:rPr>
                <w:rFonts w:ascii="Times New Roman" w:cs="Times New Roman" w:eastAsia="Times New Roman" w:hAnsi="Times New Roman"/>
                <w:color w:val="000000"/>
                <w:sz w:val="24"/>
                <w:szCs w:val="24"/>
                <w:vertAlign w:val="superscript"/>
                <w:rtl w:val="0"/>
              </w:rPr>
              <w:t xml:space="preserve">3</w:t>
            </w:r>
            <w:r w:rsidDel="00000000" w:rsidR="00000000" w:rsidRPr="00000000">
              <w:rPr>
                <w:rtl w:val="0"/>
              </w:rPr>
            </w:r>
          </w:p>
        </w:tc>
        <w:tc>
          <w:tcPr>
            <w:vMerge w:val="continue"/>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62" w:hRule="atLeast"/>
          <w:tblHeader w:val="0"/>
        </w:trPr>
        <w:tc>
          <w:tcPr/>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Pa(V-u)</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tl w:val="0"/>
              </w:rPr>
            </w:r>
          </w:p>
        </w:tc>
        <w:tc>
          <w:tcPr>
            <w:vMerge w:val="continue"/>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10" w:hRule="atLeast"/>
          <w:tblHeader w:val="0"/>
        </w:trPr>
        <w:tc>
          <w:tcPr/>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Pa(V-u)</w:t>
            </w:r>
            <w:r w:rsidDel="00000000" w:rsidR="00000000" w:rsidRPr="00000000">
              <w:rPr>
                <w:rFonts w:ascii="Times New Roman" w:cs="Times New Roman" w:eastAsia="Times New Roman" w:hAnsi="Times New Roman"/>
                <w:color w:val="000000"/>
                <w:sz w:val="24"/>
                <w:szCs w:val="24"/>
                <w:vertAlign w:val="superscript"/>
                <w:rtl w:val="0"/>
              </w:rPr>
              <w:t xml:space="preserve">3</w:t>
            </w:r>
            <w:r w:rsidDel="00000000" w:rsidR="00000000" w:rsidRPr="00000000">
              <w:rPr>
                <w:rtl w:val="0"/>
              </w:rPr>
            </w:r>
          </w:p>
        </w:tc>
        <w:tc>
          <w:tcPr>
            <w:vMerge w:val="continue"/>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Q65</w:t>
            </w:r>
          </w:p>
        </w:tc>
        <w:tc>
          <w:tcPr/>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 pressure in a fluid is equal to</w:t>
            </w:r>
          </w:p>
        </w:tc>
        <w:tc>
          <w:tcPr>
            <w:vMerge w:val="restart"/>
          </w:tcPr>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Atmospheric pressure plus gauge pressure</w:t>
            </w:r>
          </w:p>
        </w:tc>
      </w:tr>
      <w:tr>
        <w:trPr>
          <w:cantSplit w:val="0"/>
          <w:tblHeader w:val="0"/>
        </w:trPr>
        <w:tc>
          <w:tcPr/>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D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Atmospheric pressure + gauge pressure </w:t>
            </w:r>
            <w:r w:rsidDel="00000000" w:rsidR="00000000" w:rsidRPr="00000000">
              <w:rPr>
                <w:rtl w:val="0"/>
              </w:rPr>
            </w:r>
          </w:p>
        </w:tc>
        <w:tc>
          <w:tcPr>
            <w:vMerge w:val="continue"/>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E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Gauge pressure- Atmospheric pressure</w:t>
            </w:r>
            <w:r w:rsidDel="00000000" w:rsidR="00000000" w:rsidRPr="00000000">
              <w:rPr>
                <w:rtl w:val="0"/>
              </w:rPr>
            </w:r>
          </w:p>
        </w:tc>
        <w:tc>
          <w:tcPr>
            <w:vMerge w:val="continue"/>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E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Atmospheric pressure + vacuum pressure</w:t>
            </w:r>
            <w:r w:rsidDel="00000000" w:rsidR="00000000" w:rsidRPr="00000000">
              <w:rPr>
                <w:rtl w:val="0"/>
              </w:rPr>
            </w:r>
          </w:p>
        </w:tc>
        <w:tc>
          <w:tcPr>
            <w:vMerge w:val="continue"/>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E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Vacuum pressure + gauge pressure</w:t>
            </w:r>
            <w:r w:rsidDel="00000000" w:rsidR="00000000" w:rsidRPr="00000000">
              <w:rPr>
                <w:rtl w:val="0"/>
              </w:rPr>
            </w:r>
          </w:p>
        </w:tc>
        <w:tc>
          <w:tcPr>
            <w:vMerge w:val="continue"/>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Q66</w:t>
            </w:r>
          </w:p>
        </w:tc>
        <w:tc>
          <w:tcPr/>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 of application of force of buoyancy on the body is known as</w:t>
            </w:r>
          </w:p>
        </w:tc>
        <w:tc>
          <w:tcPr>
            <w:vMerge w:val="restart"/>
          </w:tcPr>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 of buoyancy</w:t>
            </w:r>
          </w:p>
        </w:tc>
      </w:tr>
      <w:tr>
        <w:trPr>
          <w:cantSplit w:val="0"/>
          <w:tblHeader w:val="0"/>
        </w:trPr>
        <w:tc>
          <w:tcPr/>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 of gravity</w:t>
            </w:r>
          </w:p>
        </w:tc>
        <w:tc>
          <w:tcPr>
            <w:vMerge w:val="continue"/>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 of buoyancy</w:t>
            </w:r>
          </w:p>
        </w:tc>
        <w:tc>
          <w:tcPr>
            <w:vMerge w:val="continue"/>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Metacenter</w:t>
            </w:r>
          </w:p>
        </w:tc>
        <w:tc>
          <w:tcPr>
            <w:vMerge w:val="continue"/>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 of balance</w:t>
            </w:r>
          </w:p>
        </w:tc>
        <w:tc>
          <w:tcPr>
            <w:vMerge w:val="continue"/>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Q67</w:t>
            </w:r>
          </w:p>
        </w:tc>
        <w:tc>
          <w:tcPr/>
          <w:p w:rsidR="00000000" w:rsidDel="00000000" w:rsidP="00000000" w:rsidRDefault="00000000" w:rsidRPr="00000000" w14:paraId="000003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most economical Trapezoidal channel section , one of the sloping sides shall be equal to  </w:t>
            </w:r>
          </w:p>
        </w:tc>
        <w:tc>
          <w:tcPr>
            <w:vMerge w:val="restart"/>
          </w:tcPr>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of top width</w:t>
            </w:r>
          </w:p>
        </w:tc>
      </w:tr>
      <w:tr>
        <w:trPr>
          <w:cantSplit w:val="0"/>
          <w:tblHeader w:val="0"/>
        </w:trPr>
        <w:tc>
          <w:tcPr/>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width</w:t>
            </w:r>
          </w:p>
        </w:tc>
        <w:tc>
          <w:tcPr>
            <w:vMerge w:val="continue"/>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width</w:t>
            </w:r>
          </w:p>
        </w:tc>
        <w:tc>
          <w:tcPr>
            <w:vMerge w:val="continue"/>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of base width</w:t>
            </w:r>
          </w:p>
        </w:tc>
        <w:tc>
          <w:tcPr>
            <w:vMerge w:val="continue"/>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of top width</w:t>
            </w:r>
          </w:p>
        </w:tc>
        <w:tc>
          <w:tcPr>
            <w:vMerge w:val="continue"/>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Q68</w:t>
            </w:r>
          </w:p>
        </w:tc>
        <w:tc>
          <w:tcPr/>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depth of 8m wide channel conveying 15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/s of water at a depth of 1.2 m is  </w:t>
            </w:r>
          </w:p>
        </w:tc>
        <w:tc>
          <w:tcPr>
            <w:vMerge w:val="restart"/>
          </w:tcPr>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0.71m</w:t>
            </w:r>
          </w:p>
        </w:tc>
      </w:tr>
      <w:tr>
        <w:trPr>
          <w:cantSplit w:val="0"/>
          <w:tblHeader w:val="0"/>
        </w:trPr>
        <w:tc>
          <w:tcPr/>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0.71m</w:t>
            </w:r>
          </w:p>
        </w:tc>
        <w:tc>
          <w:tcPr>
            <w:vMerge w:val="continue"/>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0.81m</w:t>
            </w:r>
          </w:p>
        </w:tc>
        <w:tc>
          <w:tcPr>
            <w:vMerge w:val="continue"/>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m</w:t>
            </w:r>
          </w:p>
        </w:tc>
        <w:tc>
          <w:tcPr>
            <w:vMerge w:val="continue"/>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m</w:t>
            </w:r>
          </w:p>
        </w:tc>
        <w:tc>
          <w:tcPr>
            <w:vMerge w:val="continue"/>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Q69</w:t>
            </w:r>
          </w:p>
        </w:tc>
        <w:tc>
          <w:tcPr/>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open channel, alternate depths of flow  are the depths </w:t>
            </w:r>
          </w:p>
        </w:tc>
        <w:tc>
          <w:tcPr>
            <w:vMerge w:val="restart"/>
          </w:tcPr>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occur at the same specific energy</w:t>
            </w:r>
          </w:p>
        </w:tc>
      </w:tr>
      <w:tr>
        <w:trPr>
          <w:cantSplit w:val="0"/>
          <w:tblHeader w:val="0"/>
        </w:trPr>
        <w:tc>
          <w:tcPr/>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which occur at the same specific energy</w:t>
            </w:r>
          </w:p>
        </w:tc>
        <w:tc>
          <w:tcPr>
            <w:vMerge w:val="continue"/>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which total  energies are same</w:t>
            </w:r>
          </w:p>
        </w:tc>
        <w:tc>
          <w:tcPr>
            <w:vMerge w:val="continue"/>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same specific force</w:t>
            </w:r>
          </w:p>
        </w:tc>
        <w:tc>
          <w:tcPr>
            <w:vMerge w:val="continue"/>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which pressure  heads are same</w:t>
            </w:r>
          </w:p>
        </w:tc>
        <w:tc>
          <w:tcPr>
            <w:vMerge w:val="continue"/>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Q70</w:t>
            </w:r>
          </w:p>
        </w:tc>
        <w:tc>
          <w:tcPr/>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channel flow is sub critical when fraud’s number is</w:t>
            </w:r>
          </w:p>
        </w:tc>
        <w:tc>
          <w:tcPr>
            <w:vMerge w:val="restart"/>
          </w:tcPr>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unity</w:t>
            </w:r>
          </w:p>
        </w:tc>
      </w:tr>
      <w:tr>
        <w:trPr>
          <w:cantSplit w:val="0"/>
          <w:tblHeader w:val="0"/>
        </w:trPr>
        <w:tc>
          <w:tcPr/>
          <w:p w:rsidR="00000000" w:rsidDel="00000000" w:rsidP="00000000" w:rsidRDefault="00000000" w:rsidRPr="00000000" w14:paraId="00000427">
            <w:pP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unity</w:t>
            </w:r>
          </w:p>
        </w:tc>
        <w:tc>
          <w:tcPr>
            <w:vMerge w:val="continue"/>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to unity</w:t>
            </w:r>
          </w:p>
        </w:tc>
        <w:tc>
          <w:tcPr>
            <w:vMerge w:val="continue"/>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unity</w:t>
            </w:r>
          </w:p>
        </w:tc>
        <w:tc>
          <w:tcPr>
            <w:vMerge w:val="continue"/>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w:t>
            </w:r>
          </w:p>
        </w:tc>
        <w:tc>
          <w:tcPr>
            <w:vMerge w:val="continue"/>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33">
      <w:pPr>
        <w:rPr>
          <w:rFonts w:ascii="Times New Roman" w:cs="Times New Roman" w:eastAsia="Times New Roman" w:hAnsi="Times New Roman"/>
          <w:sz w:val="28"/>
          <w:szCs w:val="28"/>
        </w:rPr>
      </w:pPr>
      <w:r w:rsidDel="00000000" w:rsidR="00000000" w:rsidRPr="00000000">
        <w:rPr>
          <w:rtl w:val="0"/>
        </w:rPr>
      </w:r>
    </w:p>
    <w:sectPr>
      <w:pgSz w:h="12240" w:w="15840" w:orient="landscape"/>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72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C166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614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A03E2"/>
    <w:pPr>
      <w:ind w:left="720"/>
      <w:contextualSpacing w:val="1"/>
    </w:pPr>
  </w:style>
  <w:style w:type="character" w:styleId="PlaceholderText">
    <w:name w:val="Placeholder Text"/>
    <w:basedOn w:val="DefaultParagraphFont"/>
    <w:uiPriority w:val="99"/>
    <w:semiHidden w:val="1"/>
    <w:rsid w:val="008428BF"/>
    <w:rPr>
      <w:color w:val="808080"/>
    </w:rPr>
  </w:style>
  <w:style w:type="paragraph" w:styleId="BalloonText">
    <w:name w:val="Balloon Text"/>
    <w:basedOn w:val="Normal"/>
    <w:link w:val="BalloonTextChar"/>
    <w:uiPriority w:val="99"/>
    <w:semiHidden w:val="1"/>
    <w:unhideWhenUsed w:val="1"/>
    <w:rsid w:val="00CA15D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A15D7"/>
    <w:rPr>
      <w:rFonts w:ascii="Tahoma" w:cs="Tahoma" w:hAnsi="Tahoma"/>
      <w:sz w:val="16"/>
      <w:szCs w:val="16"/>
    </w:rPr>
  </w:style>
  <w:style w:type="character" w:styleId="ecxs1" w:customStyle="1">
    <w:name w:val="ecxs1"/>
    <w:basedOn w:val="DefaultParagraphFont"/>
    <w:rsid w:val="00133B8A"/>
  </w:style>
  <w:style w:type="character" w:styleId="ecxs2" w:customStyle="1">
    <w:name w:val="ecxs2"/>
    <w:basedOn w:val="DefaultParagraphFont"/>
    <w:rsid w:val="00F92F68"/>
  </w:style>
  <w:style w:type="paragraph" w:styleId="ecxp1" w:customStyle="1">
    <w:name w:val="ecxp1"/>
    <w:basedOn w:val="Normal"/>
    <w:rsid w:val="00F92F68"/>
    <w:pPr>
      <w:spacing w:after="100" w:afterAutospacing="1" w:before="100" w:beforeAutospacing="1" w:line="240" w:lineRule="auto"/>
    </w:pPr>
    <w:rPr>
      <w:rFonts w:ascii="Times New Roman" w:cs="Times New Roman" w:eastAsia="Times New Roman" w:hAnsi="Times New Roman"/>
      <w:sz w:val="24"/>
      <w:szCs w:val="24"/>
      <w:lang w:bidi="hi-IN" w:eastAsia="en-IN" w:val="en-IN"/>
    </w:rPr>
  </w:style>
  <w:style w:type="paragraph" w:styleId="ecxp2" w:customStyle="1">
    <w:name w:val="ecxp2"/>
    <w:basedOn w:val="Normal"/>
    <w:rsid w:val="00EA58D7"/>
    <w:pPr>
      <w:spacing w:after="100" w:afterAutospacing="1" w:before="100" w:beforeAutospacing="1" w:line="240" w:lineRule="auto"/>
    </w:pPr>
    <w:rPr>
      <w:rFonts w:ascii="Times New Roman" w:cs="Times New Roman" w:eastAsia="Times New Roman" w:hAnsi="Times New Roman"/>
      <w:sz w:val="24"/>
      <w:szCs w:val="24"/>
      <w:lang w:bidi="hi-IN" w:eastAsia="en-IN" w:val="en-IN"/>
    </w:rPr>
  </w:style>
  <w:style w:type="numbering" w:styleId="NoList1" w:customStyle="1">
    <w:name w:val="No List1"/>
    <w:next w:val="NoList"/>
    <w:uiPriority w:val="99"/>
    <w:semiHidden w:val="1"/>
    <w:unhideWhenUsed w:val="1"/>
    <w:rsid w:val="00816767"/>
  </w:style>
  <w:style w:type="table" w:styleId="TableGrid1" w:customStyle="1">
    <w:name w:val="Table Grid1"/>
    <w:basedOn w:val="TableNormal"/>
    <w:next w:val="TableGrid"/>
    <w:uiPriority w:val="39"/>
    <w:rsid w:val="0081676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dnoteText">
    <w:name w:val="endnote text"/>
    <w:basedOn w:val="Normal"/>
    <w:link w:val="EndnoteTextChar"/>
    <w:uiPriority w:val="99"/>
    <w:semiHidden w:val="1"/>
    <w:unhideWhenUsed w:val="1"/>
    <w:rsid w:val="00D47EB9"/>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D47EB9"/>
    <w:rPr>
      <w:sz w:val="20"/>
      <w:szCs w:val="20"/>
    </w:rPr>
  </w:style>
  <w:style w:type="character" w:styleId="EndnoteReference">
    <w:name w:val="endnote reference"/>
    <w:basedOn w:val="DefaultParagraphFont"/>
    <w:uiPriority w:val="99"/>
    <w:semiHidden w:val="1"/>
    <w:unhideWhenUsed w:val="1"/>
    <w:rsid w:val="00D47EB9"/>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TufzBSMRQMUATSftppnIakezcg==">AMUW2mXVZlsDwZnHWZDz0QI6EPjEeLcZqy2cOXm0Hf4cWU7KT+1sjvPvrI0Zx/BO03OEagpqMxtk/rMTBW1DYn73bvAv+HHr4qgsTYFeDA3HcX16UYbzEPo4HZQvNV6gQR3HwGWsUweJ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2019-07-10T09:31:00Z</dcterms:created>
  <dc:creator>Smita  Vaish</dc:creator>
</cp:coreProperties>
</file>