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:23.11.2020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REGNO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Aim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  <w:t xml:space="preserve">Write a Python function that accepts a string and calculate the number of upper case letters and lower case letters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string_test(s):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d={"UPPER_CASE":0,"LOWER_CASE":0}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c in 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c.isupper():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d["UPPER_CASE"]+=1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elif c.islower():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d["LOWER_CASE"]+=1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print("No.of Upper Case characters:",d["UPPER_CASE"])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print("No.of Lower case Characters:",d["LOWER_CASE"])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string_test(s)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http://103.53.53.18/mod/vpl/forms/submissionview.php?id=325&amp;userid=1683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876" w:dyaOrig="4575">
          <v:rect xmlns:o="urn:schemas-microsoft-com:office:office" xmlns:v="urn:schemas-microsoft-com:vml" id="rectole0000000000" style="width:393.800000pt;height:228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Thus </w:t>
      </w:r>
      <w:r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  <w:t xml:space="preserve">Python code is written that accepts a string and calculate the number of upper case letters and lower case letters  and the output is verified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325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