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AA7AE" w14:textId="77777777" w:rsidR="00C441B7" w:rsidRDefault="00C441B7" w:rsidP="00C441B7">
      <w:pPr>
        <w:pStyle w:val="Heading1"/>
      </w:pPr>
      <w:bookmarkStart w:id="0" w:name="_Toc31897628"/>
      <w:r>
        <w:t>EXEMPLAR RISK REGISTER</w:t>
      </w:r>
      <w:bookmarkEnd w:id="0"/>
    </w:p>
    <w:p w14:paraId="786FADDA" w14:textId="77777777" w:rsidR="00C441B7" w:rsidRDefault="00C441B7" w:rsidP="00C441B7"/>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43"/>
      </w:tblGrid>
      <w:tr w:rsidR="00C441B7" w:rsidRPr="00276DE0" w14:paraId="4BD4CA23" w14:textId="77777777" w:rsidTr="000A75CB">
        <w:trPr>
          <w:trHeight w:val="1428"/>
        </w:trPr>
        <w:tc>
          <w:tcPr>
            <w:tcW w:w="9243" w:type="dxa"/>
            <w:tcBorders>
              <w:top w:val="single" w:sz="6" w:space="0" w:color="auto"/>
              <w:left w:val="single" w:sz="6" w:space="0" w:color="auto"/>
              <w:bottom w:val="single" w:sz="6" w:space="0" w:color="auto"/>
              <w:right w:val="single" w:sz="6" w:space="0" w:color="auto"/>
            </w:tcBorders>
          </w:tcPr>
          <w:tbl>
            <w:tblPr>
              <w:tblStyle w:val="TableGrid"/>
              <w:tblW w:w="0" w:type="auto"/>
              <w:tblLayout w:type="fixed"/>
              <w:tblLook w:val="04A0" w:firstRow="1" w:lastRow="0" w:firstColumn="1" w:lastColumn="0" w:noHBand="0" w:noVBand="1"/>
            </w:tblPr>
            <w:tblGrid>
              <w:gridCol w:w="2254"/>
              <w:gridCol w:w="2254"/>
              <w:gridCol w:w="2254"/>
              <w:gridCol w:w="2255"/>
            </w:tblGrid>
            <w:tr w:rsidR="00C441B7" w14:paraId="33FC0CE9" w14:textId="77777777" w:rsidTr="000A75CB">
              <w:tc>
                <w:tcPr>
                  <w:tcW w:w="2254" w:type="dxa"/>
                </w:tcPr>
                <w:p w14:paraId="6F6D76C2" w14:textId="77777777" w:rsidR="00C441B7" w:rsidRDefault="00C441B7" w:rsidP="000A75CB">
                  <w:pPr>
                    <w:tabs>
                      <w:tab w:val="left" w:pos="426"/>
                    </w:tabs>
                    <w:rPr>
                      <w:bCs/>
                    </w:rPr>
                  </w:pPr>
                  <w:r>
                    <w:rPr>
                      <w:bCs/>
                    </w:rPr>
                    <w:t>Risk</w:t>
                  </w:r>
                </w:p>
              </w:tc>
              <w:tc>
                <w:tcPr>
                  <w:tcW w:w="2254" w:type="dxa"/>
                </w:tcPr>
                <w:p w14:paraId="5571E656" w14:textId="77777777" w:rsidR="00C441B7" w:rsidRDefault="00C441B7" w:rsidP="000A75CB">
                  <w:pPr>
                    <w:tabs>
                      <w:tab w:val="left" w:pos="426"/>
                    </w:tabs>
                    <w:rPr>
                      <w:bCs/>
                    </w:rPr>
                  </w:pPr>
                  <w:r>
                    <w:rPr>
                      <w:bCs/>
                    </w:rPr>
                    <w:t>Likelihood of risk</w:t>
                  </w:r>
                </w:p>
              </w:tc>
              <w:tc>
                <w:tcPr>
                  <w:tcW w:w="2254" w:type="dxa"/>
                </w:tcPr>
                <w:p w14:paraId="0D9E66CF" w14:textId="77777777" w:rsidR="00C441B7" w:rsidRDefault="00C441B7" w:rsidP="000A75CB">
                  <w:pPr>
                    <w:tabs>
                      <w:tab w:val="left" w:pos="426"/>
                    </w:tabs>
                    <w:rPr>
                      <w:bCs/>
                    </w:rPr>
                  </w:pPr>
                  <w:r>
                    <w:rPr>
                      <w:bCs/>
                    </w:rPr>
                    <w:t>Potential impact</w:t>
                  </w:r>
                </w:p>
              </w:tc>
              <w:tc>
                <w:tcPr>
                  <w:tcW w:w="2255" w:type="dxa"/>
                </w:tcPr>
                <w:p w14:paraId="10DAC674" w14:textId="77777777" w:rsidR="00C441B7" w:rsidRDefault="00C441B7" w:rsidP="000A75CB">
                  <w:pPr>
                    <w:tabs>
                      <w:tab w:val="left" w:pos="426"/>
                    </w:tabs>
                    <w:rPr>
                      <w:bCs/>
                    </w:rPr>
                  </w:pPr>
                  <w:r>
                    <w:rPr>
                      <w:bCs/>
                    </w:rPr>
                    <w:t>Measures to mitigate risk</w:t>
                  </w:r>
                </w:p>
              </w:tc>
            </w:tr>
            <w:tr w:rsidR="00C441B7" w14:paraId="353FBEAD" w14:textId="77777777" w:rsidTr="000A75CB">
              <w:tc>
                <w:tcPr>
                  <w:tcW w:w="2254" w:type="dxa"/>
                </w:tcPr>
                <w:p w14:paraId="67880608" w14:textId="77777777" w:rsidR="00C441B7" w:rsidRDefault="00C441B7" w:rsidP="000A75CB">
                  <w:pPr>
                    <w:tabs>
                      <w:tab w:val="left" w:pos="426"/>
                    </w:tabs>
                    <w:rPr>
                      <w:bCs/>
                    </w:rPr>
                  </w:pPr>
                  <w:r>
                    <w:rPr>
                      <w:bCs/>
                    </w:rPr>
                    <w:t>Digital data is gathered through online platform that does not preserve anonymity</w:t>
                  </w:r>
                </w:p>
              </w:tc>
              <w:tc>
                <w:tcPr>
                  <w:tcW w:w="2254" w:type="dxa"/>
                </w:tcPr>
                <w:p w14:paraId="685C545E" w14:textId="77777777" w:rsidR="00C441B7" w:rsidRDefault="00C441B7" w:rsidP="000A75CB">
                  <w:pPr>
                    <w:tabs>
                      <w:tab w:val="left" w:pos="426"/>
                    </w:tabs>
                    <w:rPr>
                      <w:bCs/>
                    </w:rPr>
                  </w:pPr>
                  <w:r>
                    <w:rPr>
                      <w:bCs/>
                    </w:rPr>
                    <w:t>Very low</w:t>
                  </w:r>
                </w:p>
              </w:tc>
              <w:tc>
                <w:tcPr>
                  <w:tcW w:w="2254" w:type="dxa"/>
                </w:tcPr>
                <w:p w14:paraId="391D96D4" w14:textId="77777777" w:rsidR="00C441B7" w:rsidRDefault="00C441B7" w:rsidP="000A75CB">
                  <w:pPr>
                    <w:tabs>
                      <w:tab w:val="left" w:pos="426"/>
                    </w:tabs>
                    <w:rPr>
                      <w:bCs/>
                    </w:rPr>
                  </w:pPr>
                  <w:r>
                    <w:rPr>
                      <w:bCs/>
                    </w:rPr>
                    <w:t>Survey data will not be anonymous, only confidential.</w:t>
                  </w:r>
                </w:p>
              </w:tc>
              <w:tc>
                <w:tcPr>
                  <w:tcW w:w="2255" w:type="dxa"/>
                </w:tcPr>
                <w:p w14:paraId="3F302672" w14:textId="77777777" w:rsidR="00C441B7" w:rsidRDefault="00C441B7" w:rsidP="000A75CB">
                  <w:pPr>
                    <w:tabs>
                      <w:tab w:val="left" w:pos="426"/>
                    </w:tabs>
                    <w:rPr>
                      <w:bCs/>
                    </w:rPr>
                  </w:pPr>
                  <w:r>
                    <w:rPr>
                      <w:bCs/>
                    </w:rPr>
                    <w:t>We have designed our own survey platform that will allow us to maintain anonymity of participants by separating authentication data from stored digital data using encryption.</w:t>
                  </w:r>
                </w:p>
              </w:tc>
            </w:tr>
            <w:tr w:rsidR="00C441B7" w14:paraId="7B1EDD8D" w14:textId="77777777" w:rsidTr="000A75CB">
              <w:tc>
                <w:tcPr>
                  <w:tcW w:w="2254" w:type="dxa"/>
                </w:tcPr>
                <w:p w14:paraId="6982D5D3" w14:textId="77777777" w:rsidR="00C441B7" w:rsidRDefault="00C441B7" w:rsidP="000A75CB">
                  <w:pPr>
                    <w:tabs>
                      <w:tab w:val="left" w:pos="426"/>
                    </w:tabs>
                    <w:rPr>
                      <w:bCs/>
                    </w:rPr>
                  </w:pPr>
                  <w:r>
                    <w:rPr>
                      <w:bCs/>
                    </w:rPr>
                    <w:t>Digital data is stored via a platform that is not compliant with GDPR, e.g. not in UK, not secure, and contains personally identifiable data such as IP addresses, names contained in email addresses etc.</w:t>
                  </w:r>
                </w:p>
              </w:tc>
              <w:tc>
                <w:tcPr>
                  <w:tcW w:w="2254" w:type="dxa"/>
                </w:tcPr>
                <w:p w14:paraId="5B51FDD5" w14:textId="77777777" w:rsidR="00C441B7" w:rsidRDefault="00C441B7" w:rsidP="000A75CB">
                  <w:pPr>
                    <w:tabs>
                      <w:tab w:val="left" w:pos="426"/>
                    </w:tabs>
                    <w:rPr>
                      <w:bCs/>
                    </w:rPr>
                  </w:pPr>
                  <w:r>
                    <w:rPr>
                      <w:bCs/>
                    </w:rPr>
                    <w:t>Very low</w:t>
                  </w:r>
                </w:p>
              </w:tc>
              <w:tc>
                <w:tcPr>
                  <w:tcW w:w="2254" w:type="dxa"/>
                </w:tcPr>
                <w:p w14:paraId="7383A9B8" w14:textId="77777777" w:rsidR="00C441B7" w:rsidRDefault="00C441B7" w:rsidP="000A75CB">
                  <w:pPr>
                    <w:tabs>
                      <w:tab w:val="left" w:pos="426"/>
                    </w:tabs>
                    <w:rPr>
                      <w:bCs/>
                    </w:rPr>
                  </w:pPr>
                  <w:r>
                    <w:rPr>
                      <w:bCs/>
                    </w:rPr>
                    <w:t>Violation of GDPR with considerable legal consequences</w:t>
                  </w:r>
                </w:p>
              </w:tc>
              <w:tc>
                <w:tcPr>
                  <w:tcW w:w="2255" w:type="dxa"/>
                </w:tcPr>
                <w:p w14:paraId="1D12F3C7" w14:textId="77777777" w:rsidR="00C441B7" w:rsidRDefault="00C441B7" w:rsidP="000A75CB">
                  <w:pPr>
                    <w:tabs>
                      <w:tab w:val="left" w:pos="426"/>
                    </w:tabs>
                    <w:rPr>
                      <w:bCs/>
                    </w:rPr>
                  </w:pPr>
                  <w:r>
                    <w:rPr>
                      <w:bCs/>
                    </w:rPr>
                    <w:t xml:space="preserve">We will store all digital data securely on servers in the UK, and that only our data manager, research assistants and lead researchers will have access to. </w:t>
                  </w:r>
                </w:p>
              </w:tc>
            </w:tr>
            <w:tr w:rsidR="00C441B7" w14:paraId="0A395ED6" w14:textId="77777777" w:rsidTr="000A75CB">
              <w:tc>
                <w:tcPr>
                  <w:tcW w:w="2254" w:type="dxa"/>
                </w:tcPr>
                <w:p w14:paraId="6A265644" w14:textId="77777777" w:rsidR="00C441B7" w:rsidRDefault="00C441B7" w:rsidP="000A75CB">
                  <w:pPr>
                    <w:tabs>
                      <w:tab w:val="left" w:pos="426"/>
                    </w:tabs>
                    <w:rPr>
                      <w:bCs/>
                    </w:rPr>
                  </w:pPr>
                  <w:r>
                    <w:rPr>
                      <w:bCs/>
                    </w:rPr>
                    <w:t>Researchers inadvertently allow third parties to access data through lack of awareness of key security issues.</w:t>
                  </w:r>
                </w:p>
              </w:tc>
              <w:tc>
                <w:tcPr>
                  <w:tcW w:w="2254" w:type="dxa"/>
                </w:tcPr>
                <w:p w14:paraId="5BC86C35" w14:textId="77777777" w:rsidR="00C441B7" w:rsidRDefault="00C441B7" w:rsidP="000A75CB">
                  <w:pPr>
                    <w:tabs>
                      <w:tab w:val="left" w:pos="426"/>
                    </w:tabs>
                    <w:rPr>
                      <w:bCs/>
                    </w:rPr>
                  </w:pPr>
                  <w:r>
                    <w:rPr>
                      <w:bCs/>
                    </w:rPr>
                    <w:t>Low</w:t>
                  </w:r>
                </w:p>
              </w:tc>
              <w:tc>
                <w:tcPr>
                  <w:tcW w:w="2254" w:type="dxa"/>
                </w:tcPr>
                <w:p w14:paraId="32EC109C" w14:textId="77777777" w:rsidR="00C441B7" w:rsidRDefault="00C441B7" w:rsidP="000A75CB">
                  <w:pPr>
                    <w:tabs>
                      <w:tab w:val="left" w:pos="426"/>
                    </w:tabs>
                    <w:rPr>
                      <w:bCs/>
                    </w:rPr>
                  </w:pPr>
                  <w:r>
                    <w:rPr>
                      <w:bCs/>
                    </w:rPr>
                    <w:t>Third parties obtain anonymous data stored on our servers and share this data with others.</w:t>
                  </w:r>
                </w:p>
              </w:tc>
              <w:tc>
                <w:tcPr>
                  <w:tcW w:w="2255" w:type="dxa"/>
                </w:tcPr>
                <w:p w14:paraId="254604F8" w14:textId="77777777" w:rsidR="00C441B7" w:rsidRDefault="00C441B7" w:rsidP="000A75CB">
                  <w:pPr>
                    <w:tabs>
                      <w:tab w:val="left" w:pos="426"/>
                    </w:tabs>
                    <w:rPr>
                      <w:bCs/>
                    </w:rPr>
                  </w:pPr>
                  <w:r>
                    <w:rPr>
                      <w:bCs/>
                    </w:rPr>
                    <w:t>All researchers will receive training to ensure full awareness of potential data breach issues. Data will not be transferred to any disks, USB sticks, taken home on laptops, emailed to anyone (including project members), or shared in any way. Access to data will be through our bespoke secure platform only, via encrypted login. Data will be anonymous.</w:t>
                  </w:r>
                </w:p>
              </w:tc>
            </w:tr>
            <w:tr w:rsidR="00C441B7" w14:paraId="7E43F39B" w14:textId="77777777" w:rsidTr="000A75CB">
              <w:tc>
                <w:tcPr>
                  <w:tcW w:w="2254" w:type="dxa"/>
                </w:tcPr>
                <w:p w14:paraId="55F7E8D2" w14:textId="77777777" w:rsidR="00C441B7" w:rsidRDefault="00C441B7" w:rsidP="000A75CB">
                  <w:pPr>
                    <w:tabs>
                      <w:tab w:val="left" w:pos="426"/>
                    </w:tabs>
                    <w:rPr>
                      <w:bCs/>
                    </w:rPr>
                  </w:pPr>
                  <w:r>
                    <w:rPr>
                      <w:bCs/>
                    </w:rPr>
                    <w:t>Interview questions inadvertently cause distress to participants</w:t>
                  </w:r>
                </w:p>
              </w:tc>
              <w:tc>
                <w:tcPr>
                  <w:tcW w:w="2254" w:type="dxa"/>
                </w:tcPr>
                <w:p w14:paraId="22AB9928" w14:textId="77777777" w:rsidR="00C441B7" w:rsidRDefault="00C441B7" w:rsidP="000A75CB">
                  <w:pPr>
                    <w:tabs>
                      <w:tab w:val="left" w:pos="426"/>
                    </w:tabs>
                    <w:rPr>
                      <w:bCs/>
                    </w:rPr>
                  </w:pPr>
                  <w:r>
                    <w:rPr>
                      <w:bCs/>
                    </w:rPr>
                    <w:t>Low</w:t>
                  </w:r>
                </w:p>
              </w:tc>
              <w:tc>
                <w:tcPr>
                  <w:tcW w:w="2254" w:type="dxa"/>
                </w:tcPr>
                <w:p w14:paraId="2C1F5758" w14:textId="77777777" w:rsidR="00C441B7" w:rsidRDefault="00C441B7" w:rsidP="000A75CB">
                  <w:pPr>
                    <w:tabs>
                      <w:tab w:val="left" w:pos="426"/>
                    </w:tabs>
                    <w:rPr>
                      <w:bCs/>
                    </w:rPr>
                  </w:pPr>
                  <w:r>
                    <w:rPr>
                      <w:bCs/>
                    </w:rPr>
                    <w:t>Participants suffer personal anxiety and stress. Researchers are unprepared to deal with situation.</w:t>
                  </w:r>
                </w:p>
              </w:tc>
              <w:tc>
                <w:tcPr>
                  <w:tcW w:w="2255" w:type="dxa"/>
                </w:tcPr>
                <w:p w14:paraId="49668D35" w14:textId="77777777" w:rsidR="00C441B7" w:rsidRDefault="00C441B7" w:rsidP="000A75CB">
                  <w:pPr>
                    <w:tabs>
                      <w:tab w:val="left" w:pos="426"/>
                    </w:tabs>
                    <w:rPr>
                      <w:bCs/>
                    </w:rPr>
                  </w:pPr>
                  <w:r>
                    <w:rPr>
                      <w:bCs/>
                    </w:rPr>
                    <w:t>All survey questions will be screened by senior research staff, including the lead researcher and all participating researchers prior to release. Project steering committee will review all questions in the event that such questions cause distress. Researchers will be guided by members of learning disabled community throughout the process.</w:t>
                  </w:r>
                </w:p>
              </w:tc>
            </w:tr>
            <w:tr w:rsidR="00C441B7" w14:paraId="64623FF4" w14:textId="77777777" w:rsidTr="000A75CB">
              <w:tc>
                <w:tcPr>
                  <w:tcW w:w="2254" w:type="dxa"/>
                </w:tcPr>
                <w:p w14:paraId="0FE57AD8" w14:textId="77777777" w:rsidR="00C441B7" w:rsidRDefault="00C441B7" w:rsidP="000A75CB">
                  <w:pPr>
                    <w:tabs>
                      <w:tab w:val="left" w:pos="426"/>
                    </w:tabs>
                    <w:rPr>
                      <w:bCs/>
                    </w:rPr>
                  </w:pPr>
                  <w:r>
                    <w:rPr>
                      <w:bCs/>
                    </w:rPr>
                    <w:t>Data is de-anonymised and pubished as a result of hacking</w:t>
                  </w:r>
                </w:p>
              </w:tc>
              <w:tc>
                <w:tcPr>
                  <w:tcW w:w="2254" w:type="dxa"/>
                </w:tcPr>
                <w:p w14:paraId="71A67BEB" w14:textId="77777777" w:rsidR="00C441B7" w:rsidRDefault="00C441B7" w:rsidP="000A75CB">
                  <w:pPr>
                    <w:tabs>
                      <w:tab w:val="left" w:pos="426"/>
                    </w:tabs>
                    <w:rPr>
                      <w:bCs/>
                    </w:rPr>
                  </w:pPr>
                  <w:r>
                    <w:rPr>
                      <w:bCs/>
                    </w:rPr>
                    <w:t>Very low</w:t>
                  </w:r>
                </w:p>
              </w:tc>
              <w:tc>
                <w:tcPr>
                  <w:tcW w:w="2254" w:type="dxa"/>
                </w:tcPr>
                <w:p w14:paraId="1AECE334" w14:textId="77777777" w:rsidR="00C441B7" w:rsidRDefault="00C441B7" w:rsidP="000A75CB">
                  <w:pPr>
                    <w:tabs>
                      <w:tab w:val="left" w:pos="426"/>
                    </w:tabs>
                    <w:rPr>
                      <w:bCs/>
                    </w:rPr>
                  </w:pPr>
                  <w:r>
                    <w:rPr>
                      <w:bCs/>
                    </w:rPr>
                    <w:t>Violation of participants digital rights.</w:t>
                  </w:r>
                </w:p>
              </w:tc>
              <w:tc>
                <w:tcPr>
                  <w:tcW w:w="2255" w:type="dxa"/>
                </w:tcPr>
                <w:p w14:paraId="0CD50D0C" w14:textId="77777777" w:rsidR="00C441B7" w:rsidRDefault="00C441B7" w:rsidP="000A75CB">
                  <w:pPr>
                    <w:tabs>
                      <w:tab w:val="left" w:pos="426"/>
                    </w:tabs>
                    <w:rPr>
                      <w:bCs/>
                    </w:rPr>
                  </w:pPr>
                  <w:r>
                    <w:rPr>
                      <w:bCs/>
                    </w:rPr>
                    <w:t xml:space="preserve">Data will not contain personally identifiable information. Email addresses will be used for authentication but not stored in the data store </w:t>
                  </w:r>
                  <w:r>
                    <w:rPr>
                      <w:bCs/>
                    </w:rPr>
                    <w:lastRenderedPageBreak/>
                    <w:t>for analysis. Data will be backed up on a daily basis to a secure location that cannot be accessed remotely.</w:t>
                  </w:r>
                </w:p>
              </w:tc>
            </w:tr>
            <w:tr w:rsidR="00C441B7" w14:paraId="436E8F3C" w14:textId="77777777" w:rsidTr="000A75CB">
              <w:tc>
                <w:tcPr>
                  <w:tcW w:w="2254" w:type="dxa"/>
                </w:tcPr>
                <w:p w14:paraId="283C4F21" w14:textId="77777777" w:rsidR="00C441B7" w:rsidRDefault="00C441B7" w:rsidP="000A75CB">
                  <w:pPr>
                    <w:tabs>
                      <w:tab w:val="left" w:pos="426"/>
                    </w:tabs>
                    <w:rPr>
                      <w:bCs/>
                    </w:rPr>
                  </w:pPr>
                  <w:r>
                    <w:rPr>
                      <w:bCs/>
                    </w:rPr>
                    <w:lastRenderedPageBreak/>
                    <w:t>Digital data is stored via a platform that is not compliant with GDPR, e.g. not in UK, not secure, and contains personally identifiable data such as IP addresses, names contained in email addresses etc.</w:t>
                  </w:r>
                </w:p>
              </w:tc>
              <w:tc>
                <w:tcPr>
                  <w:tcW w:w="2254" w:type="dxa"/>
                </w:tcPr>
                <w:p w14:paraId="2CB47683" w14:textId="77777777" w:rsidR="00C441B7" w:rsidRDefault="00C441B7" w:rsidP="000A75CB">
                  <w:pPr>
                    <w:tabs>
                      <w:tab w:val="left" w:pos="426"/>
                    </w:tabs>
                    <w:rPr>
                      <w:bCs/>
                    </w:rPr>
                  </w:pPr>
                  <w:r>
                    <w:rPr>
                      <w:bCs/>
                    </w:rPr>
                    <w:t>Very low</w:t>
                  </w:r>
                </w:p>
              </w:tc>
              <w:tc>
                <w:tcPr>
                  <w:tcW w:w="2254" w:type="dxa"/>
                </w:tcPr>
                <w:p w14:paraId="22334B0B" w14:textId="77777777" w:rsidR="00C441B7" w:rsidRDefault="00C441B7" w:rsidP="000A75CB">
                  <w:pPr>
                    <w:tabs>
                      <w:tab w:val="left" w:pos="426"/>
                    </w:tabs>
                    <w:rPr>
                      <w:bCs/>
                    </w:rPr>
                  </w:pPr>
                  <w:r>
                    <w:rPr>
                      <w:bCs/>
                    </w:rPr>
                    <w:t>Researchers become liable to GDPR complaint.</w:t>
                  </w:r>
                </w:p>
              </w:tc>
              <w:tc>
                <w:tcPr>
                  <w:tcW w:w="2255" w:type="dxa"/>
                </w:tcPr>
                <w:p w14:paraId="24D2BB77" w14:textId="77777777" w:rsidR="00C441B7" w:rsidRDefault="00C441B7" w:rsidP="000A75CB">
                  <w:pPr>
                    <w:tabs>
                      <w:tab w:val="left" w:pos="426"/>
                    </w:tabs>
                    <w:rPr>
                      <w:bCs/>
                    </w:rPr>
                  </w:pPr>
                  <w:r>
                    <w:rPr>
                      <w:bCs/>
                    </w:rPr>
                    <w:t>Data stored in full compliance with GDPR.</w:t>
                  </w:r>
                </w:p>
              </w:tc>
            </w:tr>
            <w:tr w:rsidR="00C441B7" w14:paraId="0A0383F0" w14:textId="77777777" w:rsidTr="000A75CB">
              <w:tc>
                <w:tcPr>
                  <w:tcW w:w="2254" w:type="dxa"/>
                </w:tcPr>
                <w:p w14:paraId="0379C3D2" w14:textId="77777777" w:rsidR="00C441B7" w:rsidRDefault="00C441B7" w:rsidP="000A75CB">
                  <w:pPr>
                    <w:tabs>
                      <w:tab w:val="left" w:pos="426"/>
                    </w:tabs>
                    <w:rPr>
                      <w:bCs/>
                    </w:rPr>
                  </w:pPr>
                  <w:r>
                    <w:rPr>
                      <w:bCs/>
                    </w:rPr>
                    <w:t>Researchers inadvertently allow third parties to access data through lack of awareness of key security issues.</w:t>
                  </w:r>
                </w:p>
              </w:tc>
              <w:tc>
                <w:tcPr>
                  <w:tcW w:w="2254" w:type="dxa"/>
                </w:tcPr>
                <w:p w14:paraId="715A0CA7" w14:textId="77777777" w:rsidR="00C441B7" w:rsidRDefault="00C441B7" w:rsidP="000A75CB">
                  <w:pPr>
                    <w:tabs>
                      <w:tab w:val="left" w:pos="426"/>
                    </w:tabs>
                    <w:rPr>
                      <w:bCs/>
                    </w:rPr>
                  </w:pPr>
                  <w:r>
                    <w:rPr>
                      <w:bCs/>
                    </w:rPr>
                    <w:t>Low</w:t>
                  </w:r>
                </w:p>
              </w:tc>
              <w:tc>
                <w:tcPr>
                  <w:tcW w:w="2254" w:type="dxa"/>
                </w:tcPr>
                <w:p w14:paraId="26A459CE" w14:textId="77777777" w:rsidR="00C441B7" w:rsidRDefault="00C441B7" w:rsidP="000A75CB">
                  <w:pPr>
                    <w:tabs>
                      <w:tab w:val="left" w:pos="426"/>
                    </w:tabs>
                    <w:rPr>
                      <w:bCs/>
                    </w:rPr>
                  </w:pPr>
                  <w:r>
                    <w:rPr>
                      <w:bCs/>
                    </w:rPr>
                    <w:t>Data shared inappropriately</w:t>
                  </w:r>
                </w:p>
              </w:tc>
              <w:tc>
                <w:tcPr>
                  <w:tcW w:w="2255" w:type="dxa"/>
                </w:tcPr>
                <w:p w14:paraId="0A16067C" w14:textId="77777777" w:rsidR="00C441B7" w:rsidRDefault="00C441B7" w:rsidP="000A75CB">
                  <w:pPr>
                    <w:tabs>
                      <w:tab w:val="left" w:pos="426"/>
                    </w:tabs>
                    <w:rPr>
                      <w:bCs/>
                    </w:rPr>
                  </w:pPr>
                  <w:r>
                    <w:rPr>
                      <w:bCs/>
                    </w:rPr>
                    <w:t xml:space="preserve">Training </w:t>
                  </w:r>
                </w:p>
              </w:tc>
            </w:tr>
            <w:tr w:rsidR="00C441B7" w14:paraId="622FDF4F" w14:textId="77777777" w:rsidTr="000A75CB">
              <w:tc>
                <w:tcPr>
                  <w:tcW w:w="2254" w:type="dxa"/>
                </w:tcPr>
                <w:p w14:paraId="43E94D34" w14:textId="77777777" w:rsidR="00C441B7" w:rsidRDefault="00C441B7" w:rsidP="000A75CB">
                  <w:pPr>
                    <w:tabs>
                      <w:tab w:val="left" w:pos="426"/>
                    </w:tabs>
                    <w:rPr>
                      <w:bCs/>
                    </w:rPr>
                  </w:pPr>
                  <w:r>
                    <w:rPr>
                      <w:bCs/>
                    </w:rPr>
                    <w:t>Interview questions inadvertently cause distress to participants</w:t>
                  </w:r>
                </w:p>
              </w:tc>
              <w:tc>
                <w:tcPr>
                  <w:tcW w:w="2254" w:type="dxa"/>
                </w:tcPr>
                <w:p w14:paraId="68439483" w14:textId="77777777" w:rsidR="00C441B7" w:rsidRDefault="00C441B7" w:rsidP="000A75CB">
                  <w:pPr>
                    <w:tabs>
                      <w:tab w:val="left" w:pos="426"/>
                    </w:tabs>
                    <w:rPr>
                      <w:bCs/>
                    </w:rPr>
                  </w:pPr>
                  <w:r>
                    <w:rPr>
                      <w:bCs/>
                    </w:rPr>
                    <w:t>Low</w:t>
                  </w:r>
                </w:p>
              </w:tc>
              <w:tc>
                <w:tcPr>
                  <w:tcW w:w="2254" w:type="dxa"/>
                </w:tcPr>
                <w:p w14:paraId="03A55084" w14:textId="77777777" w:rsidR="00C441B7" w:rsidRDefault="00C441B7" w:rsidP="000A75CB">
                  <w:pPr>
                    <w:tabs>
                      <w:tab w:val="left" w:pos="426"/>
                    </w:tabs>
                    <w:rPr>
                      <w:bCs/>
                    </w:rPr>
                  </w:pPr>
                  <w:r>
                    <w:rPr>
                      <w:bCs/>
                    </w:rPr>
                    <w:t>Researchers become distressed due to distressed participants</w:t>
                  </w:r>
                </w:p>
              </w:tc>
              <w:tc>
                <w:tcPr>
                  <w:tcW w:w="2255" w:type="dxa"/>
                </w:tcPr>
                <w:p w14:paraId="780E9325" w14:textId="77777777" w:rsidR="00C441B7" w:rsidRDefault="00C441B7" w:rsidP="000A75CB">
                  <w:pPr>
                    <w:tabs>
                      <w:tab w:val="left" w:pos="426"/>
                    </w:tabs>
                    <w:rPr>
                      <w:bCs/>
                    </w:rPr>
                  </w:pPr>
                  <w:r>
                    <w:rPr>
                      <w:bCs/>
                    </w:rPr>
                    <w:t>Survey screening as above</w:t>
                  </w:r>
                </w:p>
              </w:tc>
            </w:tr>
            <w:tr w:rsidR="00C441B7" w14:paraId="5AAB0D23" w14:textId="77777777" w:rsidTr="000A75CB">
              <w:tc>
                <w:tcPr>
                  <w:tcW w:w="2254" w:type="dxa"/>
                </w:tcPr>
                <w:p w14:paraId="6196D70D" w14:textId="77777777" w:rsidR="00C441B7" w:rsidRDefault="00C441B7" w:rsidP="000A75CB">
                  <w:pPr>
                    <w:tabs>
                      <w:tab w:val="left" w:pos="426"/>
                    </w:tabs>
                    <w:rPr>
                      <w:bCs/>
                    </w:rPr>
                  </w:pPr>
                  <w:r>
                    <w:rPr>
                      <w:bCs/>
                    </w:rPr>
                    <w:t>Data is de-anonymised and pubished as a result of hacking</w:t>
                  </w:r>
                </w:p>
              </w:tc>
              <w:tc>
                <w:tcPr>
                  <w:tcW w:w="2254" w:type="dxa"/>
                </w:tcPr>
                <w:p w14:paraId="72C50980" w14:textId="77777777" w:rsidR="00C441B7" w:rsidRDefault="00C441B7" w:rsidP="000A75CB">
                  <w:pPr>
                    <w:tabs>
                      <w:tab w:val="left" w:pos="426"/>
                    </w:tabs>
                    <w:rPr>
                      <w:bCs/>
                    </w:rPr>
                  </w:pPr>
                  <w:r>
                    <w:rPr>
                      <w:bCs/>
                    </w:rPr>
                    <w:t>Very low</w:t>
                  </w:r>
                </w:p>
              </w:tc>
              <w:tc>
                <w:tcPr>
                  <w:tcW w:w="2254" w:type="dxa"/>
                </w:tcPr>
                <w:p w14:paraId="0C0A7667" w14:textId="77777777" w:rsidR="00C441B7" w:rsidRDefault="00C441B7" w:rsidP="000A75CB">
                  <w:pPr>
                    <w:tabs>
                      <w:tab w:val="left" w:pos="426"/>
                    </w:tabs>
                    <w:rPr>
                      <w:bCs/>
                    </w:rPr>
                  </w:pPr>
                  <w:r>
                    <w:rPr>
                      <w:bCs/>
                    </w:rPr>
                    <w:t xml:space="preserve">Researchers become liable to GDPR complaint. </w:t>
                  </w:r>
                </w:p>
              </w:tc>
              <w:tc>
                <w:tcPr>
                  <w:tcW w:w="2255" w:type="dxa"/>
                </w:tcPr>
                <w:p w14:paraId="086D0D7C" w14:textId="77777777" w:rsidR="00C441B7" w:rsidRDefault="00C441B7" w:rsidP="000A75CB">
                  <w:pPr>
                    <w:tabs>
                      <w:tab w:val="left" w:pos="426"/>
                    </w:tabs>
                    <w:rPr>
                      <w:bCs/>
                    </w:rPr>
                  </w:pPr>
                  <w:r>
                    <w:rPr>
                      <w:bCs/>
                    </w:rPr>
                    <w:t>Data will not contain personally identifiable information – see above.</w:t>
                  </w:r>
                </w:p>
              </w:tc>
            </w:tr>
          </w:tbl>
          <w:p w14:paraId="6F23CF4E" w14:textId="77777777" w:rsidR="00C441B7" w:rsidRPr="00276DE0" w:rsidRDefault="00C441B7" w:rsidP="000A75CB">
            <w:pPr>
              <w:tabs>
                <w:tab w:val="left" w:pos="426"/>
              </w:tabs>
              <w:rPr>
                <w:bCs/>
              </w:rPr>
            </w:pPr>
          </w:p>
        </w:tc>
      </w:tr>
    </w:tbl>
    <w:p w14:paraId="3D5B82A6" w14:textId="77777777" w:rsidR="00C441B7" w:rsidRPr="00C77D4E" w:rsidRDefault="00C441B7" w:rsidP="00C441B7"/>
    <w:p w14:paraId="7AAFDD4A" w14:textId="77777777" w:rsidR="00A01E79" w:rsidRDefault="00C441B7"/>
    <w:sectPr w:rsidR="00A01E79" w:rsidSect="001B51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B7"/>
    <w:rsid w:val="00963984"/>
    <w:rsid w:val="00C441B7"/>
    <w:rsid w:val="00D3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9952CE"/>
  <w15:chartTrackingRefBased/>
  <w15:docId w15:val="{3AA590F0-ED35-B049-B4DF-C3ACAADA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B7"/>
  </w:style>
  <w:style w:type="paragraph" w:styleId="Heading1">
    <w:name w:val="heading 1"/>
    <w:basedOn w:val="Normal"/>
    <w:next w:val="Normal"/>
    <w:link w:val="Heading1Char"/>
    <w:uiPriority w:val="9"/>
    <w:qFormat/>
    <w:rsid w:val="00C441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B7"/>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C441B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4EF6D1F02E24F93213CD56537C24F" ma:contentTypeVersion="19" ma:contentTypeDescription="Create a new document." ma:contentTypeScope="" ma:versionID="2016842fa59137edeb50e059cfc60e29">
  <xsd:schema xmlns:xsd="http://www.w3.org/2001/XMLSchema" xmlns:xs="http://www.w3.org/2001/XMLSchema" xmlns:p="http://schemas.microsoft.com/office/2006/metadata/properties" xmlns:ns2="4b399384-41a0-4646-910a-ade9cc744774" xmlns:ns3="b2358172-fd33-4c6d-a8af-b0c8d108540e" xmlns:ns4="http://schemas.microsoft.com/sharepoint/v4" targetNamespace="http://schemas.microsoft.com/office/2006/metadata/properties" ma:root="true" ma:fieldsID="df3250095e8d7ebb24550b64bf5fe14a" ns2:_="" ns3:_="" ns4:_="">
    <xsd:import namespace="4b399384-41a0-4646-910a-ade9cc744774"/>
    <xsd:import namespace="b2358172-fd33-4c6d-a8af-b0c8d108540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Note" minOccurs="0"/>
                <xsd:element ref="ns3:SharedWithUsers" minOccurs="0"/>
                <xsd:element ref="ns3:SharedWithDetails" minOccurs="0"/>
                <xsd:element ref="ns2:MediaServiceLocation" minOccurs="0"/>
                <xsd:element ref="ns2:MediaLengthInSeconds" minOccurs="0"/>
                <xsd:element ref="ns4:IconOverla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99384-41a0-4646-910a-ade9cc74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 ma:index="17" nillable="true" ma:displayName="Note" ma:description="These are initial enhancement plans, responding to external examiner’s reports. Student feedback and actions will be incorporated following the Course Committees due to take place in the next couple of weeks." ma:format="Dropdown" ma:internalName="Not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a4177f9-52a5-4023-b952-3a64f72acbf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358172-fd33-4c6d-a8af-b0c8d108540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e5daf12-4e90-48d8-91df-37500b6698b2}" ma:internalName="TaxCatchAll" ma:showField="CatchAllData" ma:web="b2358172-fd33-4c6d-a8af-b0c8d108540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b399384-41a0-4646-910a-ade9cc744774" xsi:nil="true"/>
    <IconOverlay xmlns="http://schemas.microsoft.com/sharepoint/v4" xsi:nil="true"/>
    <TaxCatchAll xmlns="b2358172-fd33-4c6d-a8af-b0c8d108540e" xsi:nil="true"/>
    <lcf76f155ced4ddcb4097134ff3c332f xmlns="4b399384-41a0-4646-910a-ade9cc74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4F218A-188C-4D13-BBAB-FCD7947C8954}"/>
</file>

<file path=customXml/itemProps2.xml><?xml version="1.0" encoding="utf-8"?>
<ds:datastoreItem xmlns:ds="http://schemas.openxmlformats.org/officeDocument/2006/customXml" ds:itemID="{DA9602D1-DDC1-44E3-A74A-72869B1177AF}"/>
</file>

<file path=customXml/itemProps3.xml><?xml version="1.0" encoding="utf-8"?>
<ds:datastoreItem xmlns:ds="http://schemas.openxmlformats.org/officeDocument/2006/customXml" ds:itemID="{6D87E344-F9CB-4BAE-B03C-6F8FF6D10943}"/>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Grierson</dc:creator>
  <cp:keywords/>
  <dc:description/>
  <cp:lastModifiedBy>Mick Grierson</cp:lastModifiedBy>
  <cp:revision>1</cp:revision>
  <dcterms:created xsi:type="dcterms:W3CDTF">2020-09-30T12:31:00Z</dcterms:created>
  <dcterms:modified xsi:type="dcterms:W3CDTF">2020-09-30T12:31:00Z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0x0101002AA4EF6D1F02E24F93213CD56537C24F</vt:lpwstr>
  </property>
</Properties>
</file>