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DA5B8"/>
    <w:p w14:paraId="3687F3EB"/>
    <w:p w14:paraId="2E75B5A8"/>
    <w:p w14:paraId="44B78338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4"/>
        </w:rPr>
        <w:t>《人工智能——深度学习大模型智能体》</w:t>
      </w:r>
    </w:p>
    <w:p w14:paraId="2471362B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4B5563"/>
          <w:sz w:val="36"/>
        </w:rPr>
        <w:t>实验报告</w:t>
      </w:r>
    </w:p>
    <w:p w14:paraId="7BCAE9F3"/>
    <w:p w14:paraId="05DEB44C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0E8A5F"/>
          <w:sz w:val="32"/>
        </w:rPr>
        <w:t>实验作业二</w:t>
      </w:r>
    </w:p>
    <w:p w14:paraId="16FBE8A6">
      <w:pPr>
        <w:spacing w:after="120" w:line="312" w:lineRule="auto"/>
        <w:jc w:val="center"/>
      </w:pPr>
      <w:r>
        <w:rPr>
          <w:rFonts w:ascii="Arial" w:hAnsi="Arial" w:eastAsia="黑体"/>
          <w:b/>
          <w:i w:val="0"/>
          <w:color w:val="1F2937"/>
          <w:sz w:val="40"/>
        </w:rPr>
        <w:t>ConvLSTM 的算法应用与改进</w:t>
      </w:r>
    </w:p>
    <w:p w14:paraId="664F4AA4"/>
    <w:p w14:paraId="1EDD3035">
      <w:pPr>
        <w:spacing w:after="120" w:line="312" w:lineRule="auto"/>
        <w:jc w:val="center"/>
      </w:pPr>
    </w:p>
    <w:p w14:paraId="0D50C105"/>
    <w:p w14:paraId="5D38219C"/>
    <w:p w14:paraId="4F0D8C6D"/>
    <w:p w14:paraId="0137C265"/>
    <w:p w14:paraId="4471D82A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 xml:space="preserve">姓　　名：孙驰</w:t>
      </w:r>
    </w:p>
    <w:p w14:paraId="08749194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 xml:space="preserve">学　　号：2024311281</w:t>
      </w:r>
    </w:p>
    <w:p w14:paraId="50EA17D2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 xml:space="preserve">班　　级：计算机10班</w:t>
      </w:r>
    </w:p>
    <w:p w14:paraId="1C32A17A">
      <w:pPr>
        <w:spacing w:after="28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 xml:space="preserve">完成日期：2026年9月15日</w:t>
      </w:r>
    </w:p>
    <w:p w14:paraId="68427D63">
      <w:r>
        <w:br w:type="page"/>
      </w:r>
    </w:p>
    <w:p w14:paraId="71972BF2">
      <w:pPr>
        <w:keepNext/>
        <w:keepLines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1  实验概述</w:t>
      </w:r>
    </w:p>
    <w:p w14:paraId="678A9B37">
      <w:pPr>
        <w:keepNext/>
        <w:keepLines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1.1  实验目的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本实验围绕弹跳小球下一帧预测，理解 ConvLSTM 将输入到状态、状态到状态的矩阵变换改为二维卷积后，如何同时保留空间结构和时间记忆。通过手写细胞、推导参数量及完整训练，建立从序列数据到预测图像的实现流程。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在统一数据、训练轮数和随机种子下，对层数、隐藏通道、卷积核、输入帧数、网络结构和损失函数开展六组对照，评价预测质量与模型成本。结果表明，2层、64通道和5×5细胞核的组合将测试MSE降低39.27%；增加输入帧数与改用L1未达到预期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本实验使用 Codex 辅助实现与调试，结合单元测试、独立代码审查和保存预测的指标重算，保证结论来自实际运行。分析同时保留负面结果，避免仅凭损失下降就认定模型学会了运动。</w:t>
      </w:r>
    </w:p>
    <w:p w14:paraId="32B6D4F3">
      <w:pPr>
        <w:keepNext/>
        <w:keepLines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1.2  实验环境</w:t>
      </w:r>
    </w:p>
    <w:p w14:paraId="4E4644F4">
      <w:pPr>
        <w:keepNext/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1  实验环境清单</w:t>
      </w:r>
    </w:p>
    <w:tbl>
      <w:tblPr>
        <w:tblStyle w:val="33"/>
        <w:tblW w:w="8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3"/>
        <w:gridCol w:w="3871"/>
        <w:gridCol w:w="2654"/>
      </w:tblGrid>
      <w:tr>
        <w:trPr>
          <w:cantSplit/>
          <w:tblHeader/>
        </w:trPr>
        <w:tc>
          <w:tcPr>
            <w:tcW w:w="2433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3B83368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类别</w:t>
            </w:r>
          </w:p>
        </w:tc>
        <w:tc>
          <w:tcPr>
            <w:tcW w:w="3871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589F625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名称 / 版本</w:t>
            </w:r>
          </w:p>
        </w:tc>
        <w:tc>
          <w:tcPr>
            <w:tcW w:w="2654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316AAC4A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w="2433" w:type="dxa"/>
            <w:vAlign w:val="center"/>
            <w:tcMar>
              <w:top w:w="55" w:type="dxa"/>
              <w:bottom w:w="55" w:type="dxa"/>
            </w:tcMar>
          </w:tcPr>
          <w:p w14:paraId="300AB2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操作系统</w:t>
            </w:r>
          </w:p>
        </w:tc>
        <w:tc>
          <w:tcPr>
            <w:tcW w:w="3871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本地 Windows 11；HPC Linux 5.4</w:t>
            </w:r>
          </w:p>
        </w:tc>
        <w:tc>
          <w:tcPr>
            <w:tcW w:w="2654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正式训练在Slurm计算节点</w:t>
            </w:r>
          </w:p>
        </w:tc>
      </w:tr>
      <w:tr>
        <w:trPr>
          <w:cantSplit/>
        </w:trPr>
        <w:tc>
          <w:tcPr>
            <w:tcW w:w="2433" w:type="dxa"/>
            <w:vAlign w:val="center"/>
            <w:tcMar>
              <w:top w:w="55" w:type="dxa"/>
              <w:bottom w:w="55" w:type="dxa"/>
            </w:tcMar>
          </w:tcPr>
          <w:p w14:paraId="43E058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Python / PyTorch</w:t>
            </w:r>
          </w:p>
        </w:tc>
        <w:tc>
          <w:tcPr>
            <w:tcW w:w="3871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3.10.20 / 2.6.0+cu124</w:t>
            </w:r>
          </w:p>
        </w:tc>
        <w:tc>
          <w:tcPr>
            <w:tcW w:w="2654" w:type="dxa"/>
            <w:vAlign w:val="center"/>
            <w:tcMar>
              <w:top w:w="55" w:type="dxa"/>
              <w:bottom w:w="55" w:type="dxa"/>
            </w:tcMar>
          </w:tcPr>
          <w:p w14:paraId="08E18A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NVIDIA A30 24GB；CUDA 12.4</w:t>
            </w:r>
          </w:p>
        </w:tc>
      </w:tr>
      <w:tr>
        <w:trPr>
          <w:cantSplit/>
        </w:trPr>
        <w:tc>
          <w:tcPr>
            <w:tcW w:w="2433" w:type="dxa"/>
            <w:vAlign w:val="center"/>
            <w:tcMar>
              <w:top w:w="55" w:type="dxa"/>
              <w:bottom w:w="55" w:type="dxa"/>
            </w:tcMar>
          </w:tcPr>
          <w:p w14:paraId="6C1B6C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NumPy / Matplotlib</w:t>
            </w:r>
          </w:p>
        </w:tc>
        <w:tc>
          <w:tcPr>
            <w:tcW w:w="3871" w:type="dxa"/>
            <w:vAlign w:val="center"/>
            <w:tcMar>
              <w:top w:w="55" w:type="dxa"/>
              <w:bottom w:w="55" w:type="dxa"/>
            </w:tcMar>
          </w:tcPr>
          <w:p w14:paraId="234643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1.24.4 / 3.10.9</w:t>
            </w:r>
          </w:p>
        </w:tc>
        <w:tc>
          <w:tcPr>
            <w:tcW w:w="2654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本机另用CPU验证模型</w:t>
            </w:r>
          </w:p>
        </w:tc>
      </w:tr>
      <w:tr>
        <w:trPr>
          <w:cantSplit/>
        </w:trPr>
        <w:tc>
          <w:tcPr>
            <w:tcW w:w="2433" w:type="dxa"/>
            <w:vAlign w:val="center"/>
            <w:tcMar>
              <w:top w:w="55" w:type="dxa"/>
              <w:bottom w:w="55" w:type="dxa"/>
            </w:tcMar>
          </w:tcPr>
          <w:p w14:paraId="14BE6D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数据集</w:t>
            </w:r>
          </w:p>
        </w:tc>
        <w:tc>
          <w:tcPr>
            <w:tcW w:w="3871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脚本合成弹跳小球序列</w:t>
            </w:r>
          </w:p>
        </w:tc>
        <w:tc>
          <w:tcPr>
            <w:tcW w:w="2654" w:type="dxa"/>
            <w:vAlign w:val="center"/>
            <w:tcMar>
              <w:top w:w="55" w:type="dxa"/>
              <w:bottom w:w="55" w:type="dxa"/>
            </w:tcMar>
          </w:tcPr>
          <w:p w14:paraId="295510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训练2000；测试200；验证200</w:t>
            </w:r>
          </w:p>
        </w:tc>
      </w:tr>
      <w:tr>
        <w:trPr>
          <w:cantSplit/>
        </w:trPr>
        <w:tc>
          <w:tcPr>
            <w:tcW w:w="2433" w:type="dxa"/>
            <w:vAlign w:val="center"/>
            <w:tcMar>
              <w:top w:w="55" w:type="dxa"/>
              <w:bottom w:w="55" w:type="dxa"/>
            </w:tcMar>
          </w:tcPr>
          <w:p w14:paraId="14BE6D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AI 编程助手</w:t>
            </w:r>
          </w:p>
        </w:tc>
        <w:tc>
          <w:tcPr>
            <w:tcW w:w="3871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Codex</w:t>
            </w:r>
          </w:p>
        </w:tc>
        <w:tc>
          <w:tcPr>
            <w:tcW w:w="2654" w:type="dxa"/>
            <w:vAlign w:val="center"/>
            <w:tcMar>
              <w:top w:w="55" w:type="dxa"/>
              <w:bottom w:w="55" w:type="dxa"/>
            </w:tcMar>
          </w:tcPr>
          <w:p w14:paraId="295510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代码生成、调试、审查与分析</w:t>
            </w:r>
          </w:p>
        </w:tc>
      </w:tr>
    </w:tbl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数据设置：每条10帧，尺寸32×32，球半径2；x、y速度分量的绝对值分别服从0.8–1.6像素/帧的均匀分布。种子42生成2200条，前2000条训练、后200条测试；额外用种子43生成200条验证序列。三部分经哈希核验没有重复序列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指南示例用全部2000条训练、其中最后200条测试，存在数据泄漏，本实现予以修正。边界处将越界位置镜像折回，保证小球完整保留在画面内。验证集仅用于筛选有效改动；各组均使用第5轮模型，未按测试结果选择轮次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计时口径：表中耗时统一为GPU同步后的“训练＋逐轮测试/验证”，不含环境加载、数据生成、绘图和保存。基线纯训练3.414 s。正式作业10044在A30上完成，包含测试、小数据检查和全套实验的总墙钟时间为2分24秒；不可直接与指南CPU估时比较。</w:t>
      </w:r>
    </w:p>
    <w:p w14:paraId="4A5E664B">
      <w:pPr>
        <w:keepNext/>
        <w:keepLines/>
        <w:pageBreakBefore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2  基线实验</w:t>
      </w:r>
    </w:p>
    <w:p w14:paraId="1173593D">
      <w:pPr>
        <w:keepNext/>
        <w:keepLines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2.1  基线设置</w:t>
      </w:r>
    </w:p>
    <w:p w14:paraId="58650EC4">
      <w:pPr>
        <w:keepNext/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2  基线 ConvLSTM 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6908"/>
      </w:tblGrid>
      <w:tr w14:paraId="5EDB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CFDF5"/>
          </w:tcPr>
          <w:p w14:paraId="7281677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项目</w:t>
            </w:r>
          </w:p>
        </w:tc>
        <w:tc>
          <w:tcPr>
            <w:tcW w:w="6917" w:type="dxa"/>
            <w:shd w:val="clear" w:color="auto" w:fill="ECFDF5"/>
          </w:tcPr>
          <w:p w14:paraId="7F92EA0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>配置</w:t>
            </w:r>
          </w:p>
        </w:tc>
      </w:tr>
      <w:tr w14:paraId="5B12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C12EF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任务设定</w:t>
            </w:r>
          </w:p>
        </w:tc>
        <w:tc>
          <w:tcPr>
            <w:tcW w:w="6917" w:type="dxa"/>
          </w:tcPr>
          <w:p w14:paraId="24C7D3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看前 4 帧（32×32），预测第 5 帧</w:t>
            </w:r>
          </w:p>
        </w:tc>
      </w:tr>
      <w:tr w14:paraId="1BFE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B0F9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ConvLSTM 细胞</w:t>
            </w:r>
          </w:p>
        </w:tc>
        <w:tc>
          <w:tcPr>
            <w:tcW w:w="6917" w:type="dxa"/>
          </w:tcPr>
          <w:p w14:paraId="0DDF51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C_in=1, C_h=32, K=3，1 层</w:t>
            </w:r>
          </w:p>
        </w:tc>
      </w:tr>
      <w:tr w14:paraId="1C63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17B2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输出卷积</w:t>
            </w:r>
          </w:p>
        </w:tc>
        <w:tc>
          <w:tcPr>
            <w:tcW w:w="6917" w:type="dxa"/>
          </w:tcPr>
          <w:p w14:paraId="70E9BE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Conv2d(32→1, 3×3, padding=1)</w:t>
            </w:r>
          </w:p>
        </w:tc>
      </w:tr>
      <w:tr w14:paraId="1896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0149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损失 / 优化器</w:t>
            </w:r>
          </w:p>
        </w:tc>
        <w:tc>
          <w:tcPr>
            <w:tcW w:w="6917" w:type="dxa"/>
          </w:tcPr>
          <w:p w14:paraId="789517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MSE / Adam(0.001)，批 64，5 epoch</w:t>
            </w:r>
          </w:p>
        </w:tc>
      </w:tr>
      <w:tr w14:paraId="551A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CE81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随机种子</w:t>
            </w:r>
          </w:p>
        </w:tc>
        <w:tc>
          <w:tcPr>
            <w:tcW w:w="6917" w:type="dxa"/>
          </w:tcPr>
          <w:p w14:paraId="54853C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42</w:t>
            </w:r>
          </w:p>
        </w:tc>
      </w:tr>
    </w:tbl>
    <w:p w14:paraId="393D6397">
      <w:pPr>
        <w:keepNext/>
        <w:keepLines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2.2  参数量手算验证（必做）</w:t>
      </w:r>
    </w:p>
    <w:p w14:paraId="33485CE5">
      <w:pPr>
        <w:keepNext/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3  参数量手算与核对</w:t>
      </w:r>
    </w:p>
    <w:tbl>
      <w:tblPr>
        <w:tblStyle w:val="33"/>
        <w:tblW w:w="8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3428"/>
        <w:gridCol w:w="1769"/>
        <w:gridCol w:w="1991"/>
      </w:tblGrid>
      <w:tr>
        <w:trPr>
          <w:cantSplit/>
          <w:tblHeader/>
        </w:trPr>
        <w:tc>
          <w:tcPr>
            <w:tcW w:w="1770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62F50188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模块</w:t>
            </w:r>
          </w:p>
        </w:tc>
        <w:tc>
          <w:tcPr>
            <w:tcW w:w="3428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749CDF7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公式代入过程</w:t>
            </w:r>
          </w:p>
        </w:tc>
        <w:tc>
          <w:tcPr>
            <w:tcW w:w="1769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2BA80523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手算结果</w:t>
            </w:r>
          </w:p>
        </w:tc>
        <w:tc>
          <w:tcPr>
            <w:tcW w:w="1991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33241905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代码核对</w:t>
            </w:r>
          </w:p>
        </w:tc>
      </w:tr>
      <w:tr>
        <w:trPr>
          <w:cantSplit/>
        </w:trPr>
        <w:tc>
          <w:tcPr>
            <w:tcW w:w="1770" w:type="dxa"/>
            <w:vAlign w:val="center"/>
            <w:tcMar>
              <w:top w:w="55" w:type="dxa"/>
              <w:bottom w:w="55" w:type="dxa"/>
            </w:tcMar>
          </w:tcPr>
          <w:p w14:paraId="46219E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ConvLSTM细胞</w:t>
            </w:r>
          </w:p>
        </w:tc>
        <w:tc>
          <w:tcPr>
            <w:tcW w:w="3428" w:type="dxa"/>
            <w:vAlign w:val="center"/>
            <w:tcMar>
              <w:top w:w="55" w:type="dxa"/>
              <w:bottom w:w="55" w:type="dxa"/>
            </w:tcMar>
          </w:tcPr>
          <w:p w14:paraId="2602AB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4×(288+9216+32)</w:t>
            </w:r>
          </w:p>
        </w:tc>
        <w:tc>
          <w:tcPr>
            <w:tcW w:w="1769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38,144</w:t>
            </w:r>
          </w:p>
        </w:tc>
        <w:tc>
          <w:tcPr>
            <w:tcW w:w="1991" w:type="dxa"/>
            <w:vAlign w:val="center"/>
            <w:tcMar>
              <w:top w:w="55" w:type="dxa"/>
              <w:bottom w:w="55" w:type="dxa"/>
            </w:tcMar>
          </w:tcPr>
          <w:p w14:paraId="053AAF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一致：38,144</w:t>
            </w:r>
          </w:p>
        </w:tc>
      </w:tr>
      <w:tr>
        <w:trPr>
          <w:cantSplit/>
        </w:trPr>
        <w:tc>
          <w:tcPr>
            <w:tcW w:w="1770" w:type="dxa"/>
            <w:vAlign w:val="center"/>
            <w:tcMar>
              <w:top w:w="55" w:type="dxa"/>
              <w:bottom w:w="55" w:type="dxa"/>
            </w:tcMar>
          </w:tcPr>
          <w:p w14:paraId="7C9AE9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输出卷积</w:t>
            </w:r>
          </w:p>
        </w:tc>
        <w:tc>
          <w:tcPr>
            <w:tcW w:w="3428" w:type="dxa"/>
            <w:vAlign w:val="center"/>
            <w:tcMar>
              <w:top w:w="55" w:type="dxa"/>
              <w:bottom w:w="55" w:type="dxa"/>
            </w:tcMar>
          </w:tcPr>
          <w:p w14:paraId="0022321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3×3×32×1+1</w:t>
            </w:r>
          </w:p>
        </w:tc>
        <w:tc>
          <w:tcPr>
            <w:tcW w:w="1769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289</w:t>
            </w:r>
          </w:p>
        </w:tc>
        <w:tc>
          <w:tcPr>
            <w:tcW w:w="1991" w:type="dxa"/>
            <w:vAlign w:val="center"/>
            <w:tcMar>
              <w:top w:w="55" w:type="dxa"/>
              <w:bottom w:w="55" w:type="dxa"/>
            </w:tcMar>
          </w:tcPr>
          <w:p w14:paraId="6F7718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一致：289</w:t>
            </w:r>
          </w:p>
        </w:tc>
      </w:tr>
      <w:tr>
        <w:trPr>
          <w:cantSplit/>
        </w:trPr>
        <w:tc>
          <w:tcPr>
            <w:tcW w:w="1770" w:type="dxa"/>
            <w:vAlign w:val="center"/>
            <w:tcMar>
              <w:top w:w="55" w:type="dxa"/>
              <w:bottom w:w="55" w:type="dxa"/>
            </w:tcMar>
          </w:tcPr>
          <w:p w14:paraId="4CD357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总参数量</w:t>
            </w:r>
          </w:p>
        </w:tc>
        <w:tc>
          <w:tcPr>
            <w:tcW w:w="3428" w:type="dxa"/>
            <w:vAlign w:val="center"/>
            <w:tcMar>
              <w:top w:w="55" w:type="dxa"/>
              <w:bottom w:w="55" w:type="dxa"/>
            </w:tcMar>
          </w:tcPr>
          <w:p w14:paraId="457048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38,144+289</w:t>
            </w:r>
          </w:p>
        </w:tc>
        <w:tc>
          <w:tcPr>
            <w:tcW w:w="1769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38,433</w:t>
            </w:r>
          </w:p>
        </w:tc>
        <w:tc>
          <w:tcPr>
            <w:tcW w:w="1991" w:type="dxa"/>
            <w:vAlign w:val="center"/>
            <w:tcMar>
              <w:top w:w="55" w:type="dxa"/>
              <w:bottom w:w="55" w:type="dxa"/>
            </w:tcMar>
          </w:tcPr>
          <w:p w14:paraId="0B0AE0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一致：38,433</w:t>
            </w:r>
          </w:p>
        </w:tc>
      </w:tr>
    </w:tbl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每个门包含输入卷积、隐藏状态卷积和偏置；四门合计为4×[K²×C_in×C_h+K²×C_h²+C_h]。本细胞没有peephole连接，故不额外计入细胞状态到门的权重。代码核对使用各模块的 sum(p.numel() for p in model.parameters())，实际打印结果见附录。</w:t>
      </w:r>
    </w:p>
    <w:p w14:paraId="26C4B222">
      <w:pPr>
        <w:keepNext/>
        <w:keepLines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2.3  基线结果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测试 MSE：0.00454742　测试 MAE：0.01315643　耗时：3.582 s。</w:t>
      </w:r>
    </w:p>
    <w:p w:rsidR="0260915A" w:rsidRDefault="0260915A">
      <w:pPr>
        <w:keepNext/>
        <w:keepLines/>
        <w:spacing w:after="40"/>
        <w:jc w:val="center"/>
      </w:pPr>
      <w:r>
        <w:pict>
          <v:shape id="report_image_10" type="#_x0000_t75" style="width:435pt;height:158.18pt">
            <v:imagedata r:id="rId9" o:title="result_baseline"/>
          </v:shape>
        </w:pict>
      </w:r>
    </w:p>
    <w:p w14:paraId="40C96046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1  基线训练损失与测试 MSE 曲线（result_baseline.png）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基线训练损失由0.011086降至0.004800，测试MSE由0.008803降至0.004547，训练过程正常收敛。全黑输出的测试MSE为0.012139，因此基线已有实质改善；但MAE为0.013156，仍高于全黑参照，提示前景稀疏时必须结合预测图评价。</w:t>
      </w:r>
    </w:p>
    <w:p w14:paraId="14234C02">
      <w:pPr>
        <w:keepNext/>
        <w:keepLines/>
        <w:pageBreakBefore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3  对照实验（控制变量）</w:t>
      </w:r>
    </w:p>
    <w:p w14:paraId="323E9E4B">
      <w:pPr>
        <w:keepNext/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4  对照实验设计与结果记录表</w:t>
      </w:r>
    </w:p>
    <w:tbl>
      <w:tblPr>
        <w:tblStyle w:val="33"/>
        <w:tblW w:w="8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  <w:gridCol w:w="1050"/>
        <w:gridCol w:w="1470"/>
        <w:gridCol w:w="1060"/>
        <w:gridCol w:w="1060"/>
        <w:gridCol w:w="1000"/>
        <w:gridCol w:w="2818"/>
      </w:tblGrid>
      <w:tr>
        <w:trPr>
          <w:cantSplit/>
          <w:tblHeader/>
        </w:trPr>
        <w:tc>
          <w:tcPr>
            <w:tcW w:w="500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7AF5BB01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 xml:space="preserve">组号</w:t>
            </w:r>
          </w:p>
        </w:tc>
        <w:tc>
          <w:tcPr>
            <w:tcW w:w="1050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79C2B15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 xml:space="preserve">实验名称</w:t>
            </w:r>
          </w:p>
        </w:tc>
        <w:tc>
          <w:tcPr>
            <w:tcW w:w="1470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301F2D2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 xml:space="preserve">改动内容</w:t>
            </w:r>
          </w:p>
        </w:tc>
        <w:tc>
          <w:tcPr>
            <w:tcW w:w="1060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1EA4EDE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 xml:space="preserve">MSE</w:t>
            </w:r>
          </w:p>
        </w:tc>
        <w:tc>
          <w:tcPr>
            <w:tcW w:w="1060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46D27FF4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 xml:space="preserve">MAE</w:t>
            </w:r>
          </w:p>
        </w:tc>
        <w:tc>
          <w:tcPr>
            <w:tcW w:w="1000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639C6A9B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 xml:space="preserve">耗时（s）</w:t>
            </w:r>
          </w:p>
        </w:tc>
        <w:tc>
          <w:tcPr>
            <w:tcW w:w="2818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070C5AA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18"/>
              </w:rPr>
              <w:t xml:space="preserve">观察结论</w:t>
            </w:r>
          </w:p>
        </w:tc>
      </w:tr>
      <w:tr>
        <w:trPr>
          <w:cantSplit/>
        </w:trPr>
        <w:tc>
          <w:tcPr>
            <w:tcW w:w="500" w:type="dxa"/>
            <w:vAlign w:val="center"/>
            <w:tcMar>
              <w:top w:w="55" w:type="dxa"/>
              <w:bottom w:w="55" w:type="dxa"/>
            </w:tcMar>
          </w:tcPr>
          <w:p w14:paraId="4B0B98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0</w:t>
            </w:r>
          </w:p>
        </w:tc>
        <w:tc>
          <w:tcPr>
            <w:tcW w:w="1050" w:type="dxa"/>
            <w:vAlign w:val="center"/>
            <w:tcMar>
              <w:top w:w="55" w:type="dxa"/>
              <w:bottom w:w="55" w:type="dxa"/>
            </w:tcMar>
          </w:tcPr>
          <w:p w14:paraId="004898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基线</w:t>
            </w:r>
          </w:p>
        </w:tc>
        <w:tc>
          <w:tcPr>
            <w:tcW w:w="1470" w:type="dxa"/>
            <w:vAlign w:val="center"/>
            <w:tcMar>
              <w:top w:w="55" w:type="dxa"/>
              <w:bottom w:w="55" w:type="dxa"/>
            </w:tcMar>
          </w:tcPr>
          <w:p w14:paraId="641C27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—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0.004547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0.013156</w:t>
            </w:r>
          </w:p>
        </w:tc>
        <w:tc>
          <w:tcPr>
            <w:tcW w:w="100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3.582</w:t>
            </w:r>
          </w:p>
        </w:tc>
        <w:tc>
          <w:tcPr>
            <w:tcW w:w="2818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正常收敛</w:t>
            </w:r>
          </w:p>
        </w:tc>
      </w:tr>
      <w:tr>
        <w:trPr>
          <w:cantSplit/>
        </w:trPr>
        <w:tc>
          <w:tcPr>
            <w:tcW w:w="500" w:type="dxa"/>
            <w:vAlign w:val="center"/>
            <w:tcMar>
              <w:top w:w="55" w:type="dxa"/>
              <w:bottom w:w="55" w:type="dxa"/>
            </w:tcMar>
          </w:tcPr>
          <w:p w14:paraId="5692EE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w="1050" w:type="dxa"/>
            <w:vAlign w:val="center"/>
            <w:tcMar>
              <w:top w:w="55" w:type="dxa"/>
              <w:bottom w:w="55" w:type="dxa"/>
            </w:tcMar>
          </w:tcPr>
          <w:p w14:paraId="3CADF8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加深层数</w:t>
            </w:r>
          </w:p>
        </w:tc>
        <w:tc>
          <w:tcPr>
            <w:tcW w:w="1470" w:type="dxa"/>
            <w:vAlign w:val="center"/>
            <w:tcMar>
              <w:top w:w="55" w:type="dxa"/>
              <w:bottom w:w="55" w:type="dxa"/>
            </w:tcMar>
          </w:tcPr>
          <w:p w14:paraId="15D86A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2层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0.003897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0.012633</w:t>
            </w:r>
          </w:p>
        </w:tc>
        <w:tc>
          <w:tcPr>
            <w:tcW w:w="100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6.765</w:t>
            </w:r>
          </w:p>
        </w:tc>
        <w:tc>
          <w:tcPr>
            <w:tcW w:w="2818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MSE降14.30%</w:t>
            </w:r>
          </w:p>
        </w:tc>
      </w:tr>
      <w:tr>
        <w:trPr>
          <w:cantSplit/>
        </w:trPr>
        <w:tc>
          <w:tcPr>
            <w:tcW w:w="500" w:type="dxa"/>
            <w:vAlign w:val="center"/>
            <w:tcMar>
              <w:top w:w="55" w:type="dxa"/>
              <w:bottom w:w="55" w:type="dxa"/>
            </w:tcMar>
          </w:tcPr>
          <w:p w14:paraId="5985C9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w="1050" w:type="dxa"/>
            <w:vAlign w:val="center"/>
            <w:tcMar>
              <w:top w:w="55" w:type="dxa"/>
              <w:bottom w:w="55" w:type="dxa"/>
            </w:tcMar>
          </w:tcPr>
          <w:p w14:paraId="2C7100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隐藏通道</w:t>
            </w:r>
          </w:p>
        </w:tc>
        <w:tc>
          <w:tcPr>
            <w:tcW w:w="1470" w:type="dxa"/>
            <w:vAlign w:val="center"/>
            <w:tcMar>
              <w:top w:w="55" w:type="dxa"/>
              <w:bottom w:w="55" w:type="dxa"/>
            </w:tcMar>
          </w:tcPr>
          <w:p w14:paraId="3642D3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32→64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0.004191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0.014214</w:t>
            </w:r>
          </w:p>
        </w:tc>
        <w:tc>
          <w:tcPr>
            <w:tcW w:w="100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4.334</w:t>
            </w:r>
          </w:p>
        </w:tc>
        <w:tc>
          <w:tcPr>
            <w:tcW w:w="2818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MSE降7.83%；MAE升</w:t>
            </w:r>
          </w:p>
        </w:tc>
      </w:tr>
      <w:tr>
        <w:trPr>
          <w:cantSplit/>
        </w:trPr>
        <w:tc>
          <w:tcPr>
            <w:tcW w:w="500" w:type="dxa"/>
            <w:vAlign w:val="center"/>
            <w:tcMar>
              <w:top w:w="55" w:type="dxa"/>
              <w:bottom w:w="55" w:type="dxa"/>
            </w:tcMar>
          </w:tcPr>
          <w:p w14:paraId="7DC077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3</w:t>
            </w:r>
          </w:p>
        </w:tc>
        <w:tc>
          <w:tcPr>
            <w:tcW w:w="1050" w:type="dxa"/>
            <w:vAlign w:val="center"/>
            <w:tcMar>
              <w:top w:w="55" w:type="dxa"/>
              <w:bottom w:w="55" w:type="dxa"/>
            </w:tcMar>
          </w:tcPr>
          <w:p w14:paraId="626EF8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卷积核</w:t>
            </w:r>
          </w:p>
        </w:tc>
        <w:tc>
          <w:tcPr>
            <w:tcW w:w="1470" w:type="dxa"/>
            <w:vAlign w:val="center"/>
            <w:tcMar>
              <w:top w:w="55" w:type="dxa"/>
              <w:bottom w:w="55" w:type="dxa"/>
            </w:tcMar>
          </w:tcPr>
          <w:p w14:paraId="13B5B5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3×3→5×5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0.003762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0.013766</w:t>
            </w:r>
          </w:p>
        </w:tc>
        <w:tc>
          <w:tcPr>
            <w:tcW w:w="100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2.908</w:t>
            </w:r>
          </w:p>
        </w:tc>
        <w:tc>
          <w:tcPr>
            <w:tcW w:w="2818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MSE降17.26%</w:t>
            </w:r>
          </w:p>
        </w:tc>
      </w:tr>
      <w:tr>
        <w:trPr>
          <w:cantSplit/>
        </w:trPr>
        <w:tc>
          <w:tcPr>
            <w:tcW w:w="500" w:type="dxa"/>
            <w:vAlign w:val="center"/>
            <w:tcMar>
              <w:top w:w="55" w:type="dxa"/>
              <w:bottom w:w="55" w:type="dxa"/>
            </w:tcMar>
          </w:tcPr>
          <w:p w14:paraId="2A86CB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4</w:t>
            </w:r>
          </w:p>
        </w:tc>
        <w:tc>
          <w:tcPr>
            <w:tcW w:w="1050" w:type="dxa"/>
            <w:vAlign w:val="center"/>
            <w:tcMar>
              <w:top w:w="55" w:type="dxa"/>
              <w:bottom w:w="55" w:type="dxa"/>
            </w:tcMar>
          </w:tcPr>
          <w:p w14:paraId="63CD7C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输入帧数</w:t>
            </w:r>
          </w:p>
        </w:tc>
        <w:tc>
          <w:tcPr>
            <w:tcW w:w="1470" w:type="dxa"/>
            <w:vAlign w:val="center"/>
            <w:tcMar>
              <w:top w:w="55" w:type="dxa"/>
              <w:bottom w:w="55" w:type="dxa"/>
            </w:tcMar>
          </w:tcPr>
          <w:p w14:paraId="5339B0E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4→8帧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0.004586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0.013042</w:t>
            </w:r>
          </w:p>
        </w:tc>
        <w:tc>
          <w:tcPr>
            <w:tcW w:w="100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6.403</w:t>
            </w:r>
          </w:p>
        </w:tc>
        <w:tc>
          <w:tcPr>
            <w:tcW w:w="2818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MSE升0.85%</w:t>
            </w:r>
          </w:p>
        </w:tc>
      </w:tr>
      <w:tr>
        <w:trPr>
          <w:cantSplit/>
        </w:trPr>
        <w:tc>
          <w:tcPr>
            <w:tcW w:w="500" w:type="dxa"/>
            <w:vAlign w:val="center"/>
            <w:tcMar>
              <w:top w:w="55" w:type="dxa"/>
              <w:bottom w:w="55" w:type="dxa"/>
            </w:tcMar>
          </w:tcPr>
          <w:p w14:paraId="5733D05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5</w:t>
            </w:r>
          </w:p>
        </w:tc>
        <w:tc>
          <w:tcPr>
            <w:tcW w:w="1050" w:type="dxa"/>
            <w:vAlign w:val="center"/>
            <w:tcMar>
              <w:top w:w="55" w:type="dxa"/>
              <w:bottom w:w="55" w:type="dxa"/>
            </w:tcMar>
          </w:tcPr>
          <w:p w14:paraId="5A8626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结构对照</w:t>
            </w:r>
          </w:p>
        </w:tc>
        <w:tc>
          <w:tcPr>
            <w:tcW w:w="1470" w:type="dxa"/>
            <w:vAlign w:val="center"/>
            <w:tcMar>
              <w:top w:w="55" w:type="dxa"/>
              <w:bottom w:w="55" w:type="dxa"/>
            </w:tcMar>
          </w:tcPr>
          <w:p w14:paraId="1CBE46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全连接LSTM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0.007319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0.033543</w:t>
            </w:r>
          </w:p>
        </w:tc>
        <w:tc>
          <w:tcPr>
            <w:tcW w:w="100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0.451</w:t>
            </w:r>
          </w:p>
        </w:tc>
        <w:tc>
          <w:tcPr>
            <w:tcW w:w="2818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MSE升60.95%</w:t>
            </w:r>
          </w:p>
        </w:tc>
      </w:tr>
      <w:tr>
        <w:trPr>
          <w:cantSplit/>
        </w:trPr>
        <w:tc>
          <w:tcPr>
            <w:tcW w:w="500" w:type="dxa"/>
            <w:vAlign w:val="center"/>
            <w:tcMar>
              <w:top w:w="55" w:type="dxa"/>
              <w:bottom w:w="55" w:type="dxa"/>
            </w:tcMar>
          </w:tcPr>
          <w:p w14:paraId="186A71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6</w:t>
            </w:r>
          </w:p>
        </w:tc>
        <w:tc>
          <w:tcPr>
            <w:tcW w:w="1050" w:type="dxa"/>
            <w:vAlign w:val="center"/>
            <w:tcMar>
              <w:top w:w="55" w:type="dxa"/>
              <w:bottom w:w="55" w:type="dxa"/>
            </w:tcMar>
          </w:tcPr>
          <w:p w14:paraId="71CEA2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损失函数</w:t>
            </w:r>
          </w:p>
        </w:tc>
        <w:tc>
          <w:tcPr>
            <w:tcW w:w="1470" w:type="dxa"/>
            <w:vAlign w:val="center"/>
            <w:tcMar>
              <w:top w:w="55" w:type="dxa"/>
              <w:bottom w:w="55" w:type="dxa"/>
            </w:tcMar>
          </w:tcPr>
          <w:p w14:paraId="44BF31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MSE→L1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0.011997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0.012737</w:t>
            </w:r>
          </w:p>
        </w:tc>
        <w:tc>
          <w:tcPr>
            <w:tcW w:w="100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3.304</w:t>
            </w:r>
          </w:p>
        </w:tc>
        <w:tc>
          <w:tcPr>
            <w:tcW w:w="2818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接近全黑预测</w:t>
            </w:r>
          </w:p>
        </w:tc>
      </w:tr>
      <w:tr>
        <w:trPr>
          <w:cantSplit/>
        </w:trPr>
        <w:tc>
          <w:tcPr>
            <w:tcW w:w="500" w:type="dxa"/>
            <w:vAlign w:val="center"/>
            <w:tcMar>
              <w:top w:w="55" w:type="dxa"/>
              <w:bottom w:w="55" w:type="dxa"/>
            </w:tcMar>
          </w:tcPr>
          <w:p w14:paraId="7A2E59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7</w:t>
            </w:r>
          </w:p>
        </w:tc>
        <w:tc>
          <w:tcPr>
            <w:tcW w:w="1050" w:type="dxa"/>
            <w:vAlign w:val="center"/>
            <w:tcMar>
              <w:top w:w="55" w:type="dxa"/>
              <w:bottom w:w="55" w:type="dxa"/>
            </w:tcMar>
          </w:tcPr>
          <w:p w14:paraId="2CFDAD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最优组合</w:t>
            </w:r>
          </w:p>
        </w:tc>
        <w:tc>
          <w:tcPr>
            <w:tcW w:w="1470" w:type="dxa"/>
            <w:vAlign w:val="center"/>
            <w:tcMar>
              <w:top w:w="55" w:type="dxa"/>
              <w:bottom w:w="55" w:type="dxa"/>
            </w:tcMar>
          </w:tcPr>
          <w:p w14:paraId="25B76F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2层/64通道/5×5核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0.002762</w:t>
            </w:r>
          </w:p>
        </w:tc>
        <w:tc>
          <w:tcPr>
            <w:tcW w:w="106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0.010287</w:t>
            </w:r>
          </w:p>
        </w:tc>
        <w:tc>
          <w:tcPr>
            <w:tcW w:w="100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15.529</w:t>
            </w:r>
          </w:p>
        </w:tc>
        <w:tc>
          <w:tcPr>
            <w:tcW w:w="2818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MSE降39.27%</w:t>
            </w:r>
          </w:p>
        </w:tc>
      </w:tr>
    </w:tbl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0"/>
        </w:rPr>
        <w:t xml:space="preserve">六组实验均只改变表中一项，其余维持基线；正式GPU运行的实际批大小为64。表4最优组合列为三次均值。exp3只改变细胞卷积核，输出卷积仍保持3×3。</w:t>
      </w:r>
    </w:p>
    <w:p w14:paraId="34861965">
      <w:pPr>
        <w:keepNext/>
        <w:keepLines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3.1  实验 1：加深层数</w:t>
      </w:r>
    </w:p>
    <w:p w:rsidR="0260915A" w:rsidRDefault="0260915A">
      <w:pPr>
        <w:keepNext/>
        <w:keepLines/>
        <w:spacing w:after="40"/>
        <w:jc w:val="center"/>
      </w:pPr>
      <w:r>
        <w:pict>
          <v:shape id="report_image_11" type="#_x0000_t75" style="width:435pt;height:158.18pt">
            <v:imagedata r:id="rId10" o:title="result_exp1"/>
          </v:shape>
        </w:pict>
      </w:r>
    </w:p>
    <w:p w14:paraId="354DA87D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2  实验 1 曲线（result_exp1.png）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加深到2层后，测试MSE为0.003897，比基线降低14.30%，MAE由0.013156降至0.012633。参数量增至112,289，训练加评估耗时6.765 s，约为基线1.89倍。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两层结构使后一层可以继续整合前一层的时空表征，这与误差下降相符；但本实验未直接分析隐藏特征，不能仅凭指标断言已经学到“更抽象”的特征。收益需要与参数和计算开销一起考虑。</w:t>
      </w:r>
    </w:p>
    <w:p w14:paraId="752D3C5B">
      <w:pPr>
        <w:keepNext/>
        <w:keepLines/>
        <w:pageBreakBefore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3.2  实验 2：隐藏通道</w:t>
      </w:r>
    </w:p>
    <w:p w:rsidR="0260915A" w:rsidRDefault="0260915A">
      <w:pPr>
        <w:keepNext/>
        <w:keepLines/>
        <w:spacing w:after="40"/>
        <w:jc w:val="center"/>
      </w:pPr>
      <w:r>
        <w:pict>
          <v:shape id="report_image_12" type="#_x0000_t75" style="width:435pt;height:158.18pt">
            <v:imagedata r:id="rId11" o:title="result_exp2"/>
          </v:shape>
        </w:pict>
      </w:r>
    </w:p>
    <w:p w14:paraId="337E5F3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3  实验 2 曲线（result_exp2.png）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隐藏通道增至64后，测试MSE降至0.004191，改善7.83%；MAE却升至0.014214，说明误差指标之间存在权衡。模型总参数量为150,593，耗时4.334 s。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更大的隐藏状态可以表达更多特征，但本次收益有限，不能把容量增加等同于全面改善。与基线相比MSE降低而MAE升高，说明大误差与小误差的分布发生变化；具体误差分布仍需进一步统计。</w:t>
      </w:r>
    </w:p>
    <w:p w14:paraId="59F67FF5">
      <w:pPr>
        <w:keepNext/>
        <w:keepLines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3.3  实验 3：卷积核</w:t>
      </w:r>
    </w:p>
    <w:p w:rsidR="0260915A" w:rsidRDefault="0260915A">
      <w:pPr>
        <w:keepNext/>
        <w:keepLines/>
        <w:spacing w:after="40"/>
        <w:jc w:val="center"/>
      </w:pPr>
      <w:r>
        <w:pict>
          <v:shape id="report_image_13" type="#_x0000_t75" style="width:435pt;height:158.18pt">
            <v:imagedata r:id="rId12" o:title="result_exp3"/>
          </v:shape>
        </w:pict>
      </w:r>
    </w:p>
    <w:p w14:paraId="194D47F2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4  实验 3 曲线（result_exp3.png）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将细胞卷积核扩大到5×5后，测试MSE为0.003762，降低17.26%，是六项单独修改中MSE最低的一组。更大的局部邻域有助于覆盖相邻帧的位移，这是对结果的合理解释。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该组MAE为0.013766，略高于基线；参数量为106,017。实测耗时2.908 s略低于基线3.582 s，不能据此推断大核理论计算量更小：短时GPU测量还受卷积内核选择、启动开销及共享节点负载影响。</w:t>
      </w:r>
    </w:p>
    <w:p w14:paraId="307402D1">
      <w:pPr>
        <w:keepNext/>
        <w:keepLines/>
        <w:pageBreakBefore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3.4  实验 4：输入帧数</w:t>
      </w:r>
    </w:p>
    <w:p w:rsidR="0260915A" w:rsidRDefault="0260915A">
      <w:pPr>
        <w:keepNext/>
        <w:keepLines/>
        <w:spacing w:after="40"/>
        <w:jc w:val="center"/>
      </w:pPr>
      <w:r>
        <w:pict>
          <v:shape id="report_image_14" type="#_x0000_t75" style="width:435pt;height:158.18pt">
            <v:imagedata r:id="rId13" o:title="result_exp4"/>
          </v:shape>
        </w:pict>
      </w:r>
    </w:p>
    <w:p w14:paraId="4008F053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5  实验 4 曲线（result_exp4.png）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输入由4帧增至8帧后，测试MSE为0.004586，较基线上升0.85%；MAE为0.013042，略有下降。训练加评估耗时6.403 s，接近基线的1.79倍。本次未观察到更多输入带来明显收益。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按照指南，4帧组预测第5帧，8帧组预测第9帧；除输入长度外，目标时刻及反弹分布也不同。因此这组差异不能纯粹归因于历史长度。若进一步研究，应统一预测时刻，再比较最近4帧和前8帧，并增加不同种子复测。</w:t>
      </w:r>
    </w:p>
    <w:p w14:paraId="4C460D9C">
      <w:pPr>
        <w:keepNext/>
        <w:keepLines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3.5  实验 5：结构对照</w:t>
      </w:r>
    </w:p>
    <w:p w:rsidR="0260915A" w:rsidRDefault="0260915A">
      <w:pPr>
        <w:keepNext/>
        <w:keepLines/>
        <w:spacing w:after="40"/>
        <w:jc w:val="center"/>
      </w:pPr>
      <w:r>
        <w:pict>
          <v:shape id="report_image_15" type="#_x0000_t75" style="width:435pt;height:158.18pt">
            <v:imagedata r:id="rId14" o:title="result_exp5"/>
          </v:shape>
        </w:pict>
      </w:r>
    </w:p>
    <w:p w14:paraId="339E7FCB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6  实验 5 曲线（result_exp5.png）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全连接LSTM的测试MSE为0.007319，较基线上升60.95%，MAE为0.033543。总参数量1,575,936，约为基线的41.00倍，却没有获得更好的预测质量。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展平后像素位置仍有固定索引，但网络没有显式的二维局部连接与卷积权重共享，需要从数据中学习空间邻接关系。本次结果支持卷积结构适合该任务；不能推广为全连接LSTM在所有任务上都更差。其GPU耗时仅0.451 s，也说明参数量不直接等于实际运行时间。</w:t>
      </w:r>
    </w:p>
    <w:p w14:paraId="44AF89E9">
      <w:pPr>
        <w:keepNext/>
        <w:keepLines/>
        <w:pageBreakBefore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3.6  实验 6：损失函数</w:t>
      </w:r>
    </w:p>
    <w:p w:rsidR="0260915A" w:rsidRDefault="0260915A">
      <w:pPr>
        <w:keepNext/>
        <w:keepLines/>
        <w:spacing w:after="40"/>
        <w:jc w:val="center"/>
      </w:pPr>
      <w:r>
        <w:pict>
          <v:shape id="report_image_16" type="#_x0000_t75" style="width:435pt;height:158.18pt">
            <v:imagedata r:id="rId15" o:title="result_exp6"/>
          </v:shape>
        </w:pict>
      </w:r>
    </w:p>
    <w:p w14:paraId="7647F67A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7  实验 6 曲线（result_exp6.png）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L1组测试MSE为0.011997，较基线上升163.81%；MAE为0.012737，虽略低于基线，预测却接近全黑。全黑参照MSE/MAE均约0.012139，说明该组几乎未学到有效的小球位置。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小球只占约1.2%的像素，背景占绝大多数。在5轮训练下，压低背景误差成为容易达到的解。L1对异常误差较不敏感不保证本任务中更好；本次未观察到“预测更锐利”的效果。</w:t>
      </w:r>
    </w:p>
    <w:p w14:paraId="0119916D">
      <w:pPr>
        <w:keepNext/>
        <w:keepLines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 xml:space="preserve">4  AI 协作记录（Codex 使用情况）</w:t>
      </w:r>
    </w:p>
    <w:p w14:paraId="4306A084">
      <w:pPr>
        <w:keepNext/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 xml:space="preserve">表 5  Codex 协作过程记录</w:t>
      </w:r>
    </w:p>
    <w:tbl>
      <w:tblPr>
        <w:tblStyle w:val="33"/>
        <w:tblW w:w="8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"/>
        <w:gridCol w:w="1450"/>
        <w:gridCol w:w="3489"/>
        <w:gridCol w:w="3489"/>
      </w:tblGrid>
      <w:tr>
        <w:trPr>
          <w:cantSplit/>
          <w:tblHeader/>
        </w:trPr>
        <w:tc>
          <w:tcPr>
            <w:tcW w:w="530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35D2A53F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 xml:space="preserve">序号</w:t>
            </w:r>
          </w:p>
        </w:tc>
        <w:tc>
          <w:tcPr>
            <w:tcW w:w="1450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393574A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 xml:space="preserve">协作环节</w:t>
            </w:r>
          </w:p>
        </w:tc>
        <w:tc>
          <w:tcPr>
            <w:tcW w:w="3489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1AA4373E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 xml:space="preserve">我的参与与关注点</w:t>
            </w:r>
          </w:p>
        </w:tc>
        <w:tc>
          <w:tcPr>
            <w:tcW w:w="3489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6BE7E50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0"/>
              </w:rPr>
              <w:t xml:space="preserve">Codex 辅助工作与反馈</w:t>
            </w:r>
          </w:p>
        </w:tc>
      </w:tr>
      <w:tr>
        <w:trPr>
          <w:cantSplit/>
        </w:trPr>
        <w:tc>
          <w:tcPr>
            <w:tcW w:w="530" w:type="dxa"/>
            <w:vAlign w:val="center"/>
            <w:tcMar>
              <w:top w:w="55" w:type="dxa"/>
              <w:bottom w:w="55" w:type="dxa"/>
            </w:tcMar>
          </w:tcPr>
          <w:p w14:paraId="055630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1</w:t>
            </w:r>
          </w:p>
        </w:tc>
        <w:tc>
          <w:tcPr>
            <w:tcW w:w="145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核心实现与协作完善</w:t>
            </w:r>
          </w:p>
        </w:tc>
        <w:tc>
          <w:tcPr>
            <w:tcW w:w="3489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我自主编写核心代码，请Codex审查并协助改进；请其生成其余代码，并在指导下阅读、理解；协助远程HPC运行，运行后共同分析结果、撰写报告。</w:t>
            </w:r>
          </w:p>
        </w:tc>
        <w:tc>
          <w:tcPr>
            <w:tcW w:w="3489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审查核心代码并协助修改，生成其余代码并解释实现逻辑；指导远程运行，结合指标和预测图参与结果分析，共同整理报告。</w:t>
            </w:r>
          </w:p>
        </w:tc>
      </w:tr>
      <w:tr>
        <w:trPr>
          <w:cantSplit/>
        </w:trPr>
        <w:tc>
          <w:tcPr>
            <w:tcW w:w="530" w:type="dxa"/>
            <w:vAlign w:val="center"/>
            <w:tcMar>
              <w:top w:w="55" w:type="dxa"/>
              <w:bottom w:w="55" w:type="dxa"/>
            </w:tcMar>
          </w:tcPr>
          <w:p w14:paraId="6A6B8A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2</w:t>
            </w:r>
          </w:p>
        </w:tc>
        <w:tc>
          <w:tcPr>
            <w:tcW w:w="145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提供运行条件</w:t>
            </w:r>
          </w:p>
        </w:tc>
        <w:tc>
          <w:tcPr>
            <w:tcW w:w="3489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我提供HPC平台文档和学号，说明本机已有免密登录条件，为正式训练提供可用环境。</w:t>
            </w:r>
          </w:p>
        </w:tc>
        <w:tc>
          <w:tcPr>
            <w:tcW w:w="3489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连接既有环境并编排Slurm任务；定位内存申请失败原因，调整后在A30上完成训练。</w:t>
            </w:r>
          </w:p>
        </w:tc>
      </w:tr>
      <w:tr>
        <w:trPr>
          <w:cantSplit/>
        </w:trPr>
        <w:tc>
          <w:tcPr>
            <w:tcW w:w="530" w:type="dxa"/>
            <w:vAlign w:val="center"/>
            <w:tcMar>
              <w:top w:w="55" w:type="dxa"/>
              <w:bottom w:w="55" w:type="dxa"/>
            </w:tcMar>
          </w:tcPr>
          <w:p w14:paraId="141AB9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3</w:t>
            </w:r>
          </w:p>
        </w:tc>
        <w:tc>
          <w:tcPr>
            <w:tcW w:w="145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追问实验效果</w:t>
            </w:r>
          </w:p>
        </w:tc>
        <w:tc>
          <w:tcPr>
            <w:tcW w:w="3489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我主动追问：“实验结果如何？是否符合预期？是否按照指导要求？”要求同时评价效果与完成情况。</w:t>
            </w:r>
          </w:p>
        </w:tc>
        <w:tc>
          <w:tcPr>
            <w:tcW w:w="3489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核对要求、指标及预测图；解释8帧组未改善和L1近全黑现象，明确同种子复测的结论范围。</w:t>
            </w:r>
          </w:p>
        </w:tc>
      </w:tr>
    </w:tbl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0"/>
        </w:rPr>
        <w:t xml:space="preserve">协作反思：实验评价应同时看误差、预测图和对照条件。8帧组与L1组未达到预期，说明训练完成或某项指标下降，都不足以证明改动有效。</w:t>
      </w:r>
    </w:p>
    <w:p w14:paraId="2BE09353">
      <w:pPr>
        <w:keepNext/>
        <w:keepLines/>
        <w:pageBreakBefore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5  结果分析</w:t>
      </w:r>
    </w:p>
    <w:p w14:paraId="77EE8D3D">
      <w:pPr>
        <w:keepNext/>
        <w:keepLines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5.1  最优组合复测</w:t>
      </w:r>
    </w:p>
    <w:p w14:paraId="4D08318D">
      <w:pPr>
        <w:keepNext/>
        <w:spacing w:before="160" w:after="80"/>
        <w:jc w:val="center"/>
      </w:pPr>
      <w:r>
        <w:rPr>
          <w:rFonts w:ascii="Arial" w:hAnsi="Arial" w:eastAsia="黑体"/>
          <w:b/>
          <w:i w:val="0"/>
          <w:sz w:val="21"/>
        </w:rPr>
        <w:t>表 6  最优组合 3 次复测结果</w:t>
      </w:r>
    </w:p>
    <w:tbl>
      <w:tblPr>
        <w:tblStyle w:val="33"/>
        <w:tblW w:w="8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5"/>
        <w:gridCol w:w="1980"/>
        <w:gridCol w:w="1981"/>
        <w:gridCol w:w="1887"/>
      </w:tblGrid>
      <w:tr>
        <w:trPr>
          <w:cantSplit/>
          <w:tblHeader/>
        </w:trPr>
        <w:tc>
          <w:tcPr>
            <w:tcW w:w="1555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2C00A180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运行次数</w:t>
            </w:r>
          </w:p>
        </w:tc>
        <w:tc>
          <w:tcPr>
            <w:tcW w:w="1555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6B23B366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随机种子</w:t>
            </w:r>
          </w:p>
        </w:tc>
        <w:tc>
          <w:tcPr>
            <w:tcW w:w="1980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3C418BB2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测试 MSE</w:t>
            </w:r>
          </w:p>
        </w:tc>
        <w:tc>
          <w:tcPr>
            <w:tcW w:w="1981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115BFFA9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测试 MAE</w:t>
            </w:r>
          </w:p>
        </w:tc>
        <w:tc>
          <w:tcPr>
            <w:tcW w:w="1887" w:type="dxa"/>
            <w:shd w:val="clear" w:color="auto" w:fill="ECFDF5"/>
            <w:vAlign w:val="center"/>
            <w:tcMar>
              <w:top w:w="55" w:type="dxa"/>
              <w:bottom w:w="55" w:type="dxa"/>
            </w:tcMar>
          </w:tcPr>
          <w:p w14:paraId="5C776F37">
            <w:pPr>
              <w:spacing w:after="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sz w:val="21"/>
              </w:rPr>
              <w:t xml:space="preserve">耗时（s）</w:t>
            </w:r>
          </w:p>
        </w:tc>
      </w:tr>
      <w:tr>
        <w:trPr>
          <w:cantSplit/>
        </w:trPr>
        <w:tc>
          <w:tcPr>
            <w:tcW w:w="1555" w:type="dxa"/>
            <w:vAlign w:val="center"/>
            <w:tcMar>
              <w:top w:w="55" w:type="dxa"/>
              <w:bottom w:w="55" w:type="dxa"/>
            </w:tcMar>
          </w:tcPr>
          <w:p w14:paraId="46428F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第1次</w:t>
            </w:r>
          </w:p>
        </w:tc>
        <w:tc>
          <w:tcPr>
            <w:tcW w:w="1555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42</w:t>
            </w:r>
          </w:p>
        </w:tc>
        <w:tc>
          <w:tcPr>
            <w:tcW w:w="198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0.00276185</w:t>
            </w:r>
          </w:p>
        </w:tc>
        <w:tc>
          <w:tcPr>
            <w:tcW w:w="1981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0.01028703</w:t>
            </w:r>
          </w:p>
        </w:tc>
        <w:tc>
          <w:tcPr>
            <w:tcW w:w="1887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15.630</w:t>
            </w:r>
          </w:p>
        </w:tc>
      </w:tr>
      <w:tr>
        <w:trPr>
          <w:cantSplit/>
        </w:trPr>
        <w:tc>
          <w:tcPr>
            <w:tcW w:w="1555" w:type="dxa"/>
            <w:vAlign w:val="center"/>
            <w:tcMar>
              <w:top w:w="55" w:type="dxa"/>
              <w:bottom w:w="55" w:type="dxa"/>
            </w:tcMar>
          </w:tcPr>
          <w:p w14:paraId="26FE99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第2次</w:t>
            </w:r>
          </w:p>
        </w:tc>
        <w:tc>
          <w:tcPr>
            <w:tcW w:w="1555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42</w:t>
            </w:r>
          </w:p>
        </w:tc>
        <w:tc>
          <w:tcPr>
            <w:tcW w:w="198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0.00276185</w:t>
            </w:r>
          </w:p>
        </w:tc>
        <w:tc>
          <w:tcPr>
            <w:tcW w:w="1981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0.01028703</w:t>
            </w:r>
          </w:p>
        </w:tc>
        <w:tc>
          <w:tcPr>
            <w:tcW w:w="1887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15.435</w:t>
            </w:r>
          </w:p>
        </w:tc>
      </w:tr>
      <w:tr>
        <w:trPr>
          <w:cantSplit/>
        </w:trPr>
        <w:tc>
          <w:tcPr>
            <w:tcW w:w="1555" w:type="dxa"/>
            <w:vAlign w:val="center"/>
            <w:tcMar>
              <w:top w:w="55" w:type="dxa"/>
              <w:bottom w:w="55" w:type="dxa"/>
            </w:tcMar>
          </w:tcPr>
          <w:p w14:paraId="2994DF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第3次</w:t>
            </w:r>
          </w:p>
        </w:tc>
        <w:tc>
          <w:tcPr>
            <w:tcW w:w="1555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42</w:t>
            </w:r>
          </w:p>
        </w:tc>
        <w:tc>
          <w:tcPr>
            <w:tcW w:w="198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0.00276185</w:t>
            </w:r>
          </w:p>
        </w:tc>
        <w:tc>
          <w:tcPr>
            <w:tcW w:w="1981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0.01028703</w:t>
            </w:r>
          </w:p>
        </w:tc>
        <w:tc>
          <w:tcPr>
            <w:tcW w:w="1887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15.522</w:t>
            </w:r>
          </w:p>
        </w:tc>
      </w:tr>
      <w:tr>
        <w:trPr>
          <w:cantSplit/>
        </w:trPr>
        <w:tc>
          <w:tcPr>
            <w:tcW w:w="1555" w:type="dxa"/>
            <w:vAlign w:val="center"/>
            <w:tcMar>
              <w:top w:w="55" w:type="dxa"/>
              <w:bottom w:w="55" w:type="dxa"/>
            </w:tcMar>
          </w:tcPr>
          <w:p w14:paraId="074F37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平均值</w:t>
            </w:r>
          </w:p>
        </w:tc>
        <w:tc>
          <w:tcPr>
            <w:tcW w:w="1555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同种子42</w:t>
            </w:r>
          </w:p>
        </w:tc>
        <w:tc>
          <w:tcPr>
            <w:tcW w:w="1980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0.00276185</w:t>
            </w:r>
          </w:p>
        </w:tc>
        <w:tc>
          <w:tcPr>
            <w:tcW w:w="1981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0.01028703</w:t>
            </w:r>
          </w:p>
        </w:tc>
        <w:tc>
          <w:tcPr>
            <w:tcW w:w="1887" w:type="dxa"/>
            <w:vAlign w:val="center"/>
            <w:tcMar>
              <w:top w:w="55" w:type="dxa"/>
              <w:bottom w:w="55" w:type="dxa"/>
            </w:tcMar>
          </w:tcPr>
          <w:p w:rsidR="0260915A" w:rsidRDefault="0260915A">
            <w:pPr>
              <w:keepLines/>
              <w:spacing w:after="100" w:line="300" w:lineRule="auto"/>
              <w:jc w:val="both"/>
            </w:pPr>
            <w:r>
              <w:rPr>
                <w:rFonts w:ascii="Times New Roman" w:hAnsi="Times New Roman" w:eastAsia="宋体"/>
                <w:color w:val="000000"/>
                <w:sz w:val="22"/>
              </w:rPr>
              <w:t xml:space="preserve">15.529</w:t>
            </w:r>
          </w:p>
        </w:tc>
      </w:tr>
    </w:tbl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按独立验证集最终MSE，层数、通道数和卷积核三项有效，故组合为2层、64通道、5×5细胞核，仍用4帧输入及MSE训练。组合验证MSE为0.00286881，测试MSE较基线降低39.27%，MAE降低21.81%。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三次均重新初始化模型、重置种子42并完成5轮训练，模型参数与200个测试预测逐位一致。这证明本环境下的确定性复现；三次并非独立随机样本，不能据零标准差宣称具有跨种子的统计显著性。</w:t>
      </w:r>
    </w:p>
    <w:p w14:paraId="6BBD2283">
      <w:pPr>
        <w:keepNext/>
        <w:keepLines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5.2  预测帧对比分析</w:t>
      </w:r>
    </w:p>
    <w:p w:rsidR="0260915A" w:rsidRDefault="0260915A">
      <w:pPr>
        <w:keepNext/>
        <w:keepLines/>
        <w:spacing w:after="40"/>
        <w:jc w:val="center"/>
      </w:pPr>
      <w:r>
        <w:pict>
          <v:shape id="report_image_17" type="#_x0000_t75" style="width:435pt;height:235.62pt">
            <v:imagedata r:id="rId16" o:title="result_pred"/>
          </v:shape>
        </w:pict>
      </w:r>
    </w:p>
    <w:p w14:paraId="36FDD380">
      <w:pPr>
        <w:spacing w:after="200"/>
        <w:jc w:val="center"/>
      </w:pPr>
      <w:r>
        <w:rPr>
          <w:rFonts w:ascii="Arial" w:hAnsi="Arial" w:eastAsia="黑体"/>
          <w:b/>
          <w:i w:val="0"/>
          <w:sz w:val="21"/>
        </w:rPr>
        <w:t>图 8  输入帧 | 真实帧 | 预测帧 对比图（result_pred.png）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图8使用测试样本0、100、199，分别对应MSE 0.003361、0.002299、0.002952。样本0向右上方移动，样本199向左下方移动；预测覆盖了大致位置，但轮廓比真实二值小球模糊。样本100在输入第2至第3帧间触及上边界并反弹，模型能给出反弹后大致运动方向。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三个样本的合速度分别约为1.333、1.921、1.964像素/帧，误差没有随速度单调变化，因此不能仅用这三张图断言“越快越差”。补充统计200个测试样本：第4至第5帧间恰好发生反弹的21条，组合平均MSE为0.005647；其余179条为0.002423。反弹组误差更大，但组间速度、位置也不同，该统计是描述性证据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预测值不经裁剪直接计算误差；绘图统一显示范围[0,1]。图像上的灰色和拖影反映预测的不确定性或位置偏差，不能只看小数形式的MSE就认定视觉质量已经足够好。</w:t>
      </w:r>
    </w:p>
    <w:p w14:paraId="4C7EA4F5">
      <w:pPr>
        <w:keepNext/>
        <w:keepLines/>
        <w:spacing w:before="200" w:after="120"/>
      </w:pPr>
      <w:r>
        <w:rPr>
          <w:rFonts w:ascii="Arial" w:hAnsi="Arial" w:eastAsia="黑体"/>
          <w:b/>
          <w:i w:val="0"/>
          <w:color w:val="1F2937"/>
          <w:sz w:val="26"/>
        </w:rPr>
        <w:t>5.3  总结论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（1）在本数据和5轮训练条件下，加深、加宽与扩大细胞卷积核均改善MSE，其中5×5核的单项收益最大；这不是对所有时空任务的普遍排序。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（2）有效改动组合后取得最低MSE与MAE，但总参数量增至1,236,289，约为基线32.17倍，训练加评估耗时约4.34倍。精度提升伴随明确的资源成本。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（3）增加输入长度没有保证收益；需要同时考虑目标时刻、训练预算和反弹模式。L1组近全黑的结果说明稀疏前景下应结合多指标和预测图评价。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（4）独立划分数据、用验证集选择配置、保留失败组和保存原始预测，比追求单一“漂亮数字”更重要。本次未实施多步预测等额外训练加分项。</w:t>
      </w:r>
    </w:p>
    <w:p w14:paraId="77B95702">
      <w:pPr>
        <w:keepNext/>
        <w:keepLines/>
        <w:pageBreakBefore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>6  思考题作答</w:t>
      </w:r>
    </w:p>
    <w:p w14:paraId="427F1074">
      <w:pPr>
        <w:keepNext/>
        <w:keepLines/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(1) ConvLSTM 与普通 LSTM 的本质区别？为什么保留二维空间结构对预测运动序列特别重要？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普通LSTM通常将每帧展平，用矩阵乘法更新门和状态；ConvLSTM将输入和隐藏状态保留为二维特征图，在输入到状态、状态到状态的变换中使用卷积。细胞状态仍按 C_t=f_t⊙C_(t−1)+i_t⊙g_t 更新，隐藏状态为 H_t=o_t⊙tanh(C_t)。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保留二维结构使相邻像素在局部感受野内共同参与计算，同一卷积核可用于不同位置。小球运动表现为局部图案的位移，卷积因此提供了适合本任务的结构约束；全连接模型虽未丢失固定位置索引，却需要额外学习这种空间邻接关系。</w:t>
      </w:r>
    </w:p>
    <w:p w14:paraId="74F1EE24">
      <w:pPr>
        <w:keepNext/>
        <w:keepLines/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(2) C_h 从 32 增至 64 时单个细胞参数量变为多少？增长几倍？说明容量与成本的权衡。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64通道细胞参数量为 4 × (576 + 36,864 + 64) = 150,016，其中三项分别是单门的输入卷积、状态卷积和偏置。相对38,144增至3.9329倍，即增加约293.29%。主要原因是隐藏状态卷积项与C_h²成正比。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加入输出卷积577个参数后，总量为150,593。本次MSE改善7.83%，MAE反而变差，说明容量增加的收益并不与参数量成比例，应结合内存、运算时间和实际指标选择通道数。</w:t>
      </w:r>
    </w:p>
    <w:p w14:paraId="51B7CE1E">
      <w:pPr>
        <w:keepNext/>
        <w:keepLines/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(3) 全连接 LSTM 对照的参数量是多少？从参数量与空间局部性解释其与 ConvLSTM 的表现差异。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PyTorch nn.LSTM(1024,256)有输入权重4×256×1024、循环权重4×256×256，以及两套长度4×256的偏置，合计1,312,768。输出Linear(256,1024)有256×1024+1024=263,168个参数；总计1,575,936，约为基线ConvLSTM的41.00倍。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4帧是时间轴长度，每一步输入仍是1024维，不能把input_size写成4096。该模型参数更多但MSE更高，结合卷积的局部连接与共享权重，可解释为本任务中卷积结构更节省学习空间规律所需的数据；当前实验不能区分优化、训练轮数与结构因素各自的贡献。</w:t>
      </w:r>
    </w:p>
    <w:p w14:paraId="22478C14">
      <w:pPr>
        <w:keepNext/>
        <w:keepLines/>
        <w:pageBreakBefore/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(4) 增加输入帧数为什么能提升预测精度？加到 16 帧可能遇到什么问题？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更多历史帧在原则上有助于估计速度、方向和反弹前后的轨迹，但收益取决于信息是否有用、网络是否学得动。本次8帧组没有降低MSE，所以该题中的“能提升”应理解为可能的机制，而非必然结论。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若看16帧预测第17帧，必须把序列长度从10至少扩展到17；时间展开更长会增加运算、激活内存和反向传播路径，早期信息还可能冗余或经过多次反弹。后续比较应统一目标时刻和训练预算，避免将目标变化混入输入长度效应。</w:t>
      </w:r>
    </w:p>
    <w:p w14:paraId="02CC243B">
      <w:pPr>
        <w:keepNext/>
        <w:keepLines/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(5) 气象降水临近预报中 ConvLSTM 的输入与输出各是什么？与弹跳小球相比有哪些额外难点？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在降水临近预报中，输入通常是连续多个时刻、经过配准和质量控制的雷达回波或降水强度二维网格；输出是同一区域未来一个或多个时刻的回波或降水强度图。Shi等将其建模为时空序列预测，用卷积递归同时建模空间关系和时间变化[1]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与恒定形状的小球相比，真实回波会生成、增强、衰减和消失，并存在旋转、形变、多尺度运动及观测噪声；强降水样本稀少，平均像素误差未必反映预警价值。后续研究进一步指出位置相关运动与评价协议的重要性[2]。因此实际系统需要多步评估及强降水分级指标，不能直接沿用小球任务的单一MSE结论。</w:t>
      </w:r>
    </w:p>
    <w:p w14:paraId="612FD788">
      <w:pPr>
        <w:keepNext/>
        <w:keepLines/>
        <w:spacing w:after="80" w:line="312" w:lineRule="auto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(6) 实现 ConvLSTMCell 时，AI 在哪些环节最有价值？哪些地方必须自己读懂公式才能改对？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我认为，AI最有价值的环节是代码审查、实现解释和工程调试。本次我自主编写核心代码，请Codex审查并协助改进；其余代码由Codex生成，我在指导下阅读、理解。我还协助远程HPC运行，运行后共同分析结果、撰写报告，具体分工见第4节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我需要理解的是四门分别控制什么、c与h为何采用不同更新方式，以及输入拼接后的通道数为何为C_in+C_h、四门输出为何为4C_h。参数核对还必须分清时间轴与特征轴：4帧不意味着input_size变成4096。只有能解释这些关系，才能判断生成代码是否符合模型原理；评价改进时也应结合数据划分和预测图，避免把泄漏或背景占优造成的低误差当作有效学习。</w:t>
      </w:r>
    </w:p>
    <w:p w14:paraId="71972BF2">
      <w:pPr>
        <w:keepNext/>
        <w:keepLines/>
        <w:pageBreakBefore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 xml:space="preserve">附录  参数核对与复现材料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以下图像由本机实际执行的参数核对打印文本生成，用于保留原始数值；不是模拟的IDE界面截图。</w:t>
      </w:r>
    </w:p>
    <w:p w:rsidR="0260915A" w:rsidRDefault="0260915A">
      <w:pPr>
        <w:keepNext/>
        <w:keepLines/>
        <w:spacing w:after="40"/>
        <w:jc w:val="center"/>
      </w:pPr>
      <w:r>
        <w:pict>
          <v:shape id="report_image_18" type="#_x0000_t75" style="width:435pt;height:79.75pt">
            <v:imagedata r:id="rId17" o:title="parameter_output"/>
          </v:shape>
        </w:pict>
      </w:r>
    </w:p>
    <w:p w:rsidR="0260915A" w:rsidRDefault="0260915A">
      <w:pPr>
        <w:keepLines/>
        <w:spacing w:after="10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 xml:space="preserve">图 9  参数核对实际运行输出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运行与验证：python -m unittest test_convlstm -v；python convlstm_bounce.py --suite all --device cuda --micro-batch 64 --output results_gpu；python verify_results.py。正式HPC作业编号10044，状态COMPLETED，退出码0:0，资源已释放。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实验数据与代码：GitHub仓库s-max-oss/llm-course-labs，lab02目录，实验提交8152453。results.json为全组汇总，predictions_*.npz保存原始预测，*.pt保存权重，slurm-10044.log保存运行日志，verification.json记录指标和模型重放核验。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0"/>
        </w:rPr>
        <w:t xml:space="preserve">https://github.com/s-max-oss/llm-course-labs/tree/8152453/lab02</w:t>
      </w:r>
    </w:p>
    <w:p w14:paraId="71972BF2">
      <w:pPr>
        <w:keepNext/>
        <w:keepLines/>
        <w:spacing w:before="280" w:after="160"/>
      </w:pPr>
      <w:r>
        <w:rPr>
          <w:rFonts w:ascii="Arial" w:hAnsi="Arial" w:eastAsia="黑体"/>
          <w:b/>
          <w:i w:val="0"/>
          <w:color w:val="1F2937"/>
          <w:sz w:val="30"/>
        </w:rPr>
        <w:t xml:space="preserve">参考资料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[1] Shi X, Chen Z, Wang H, et al. Convolutional LSTM Network: A Machine Learning Approach for Precipitation Nowcasting. NeurIPS, 2015. https://arxiv.org/abs/1506.04214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[2] Shi X, Gao Z, Lausen L, et al. Deep Learning for Precipitation Nowcasting: A Benchmark and A New Model. NeurIPS, 2017. https://arxiv.org/abs/1706.03458</w:t>
      </w:r>
    </w:p>
    <w:p w:rsidR="0260915A" w:rsidRDefault="0260915A">
      <w:pPr>
        <w:keepLines/>
        <w:spacing w:after="100" w:line="300" w:lineRule="auto"/>
        <w:jc w:val="both"/>
      </w:pPr>
      <w:r>
        <w:rPr>
          <w:rFonts w:ascii="Times New Roman" w:hAnsi="Times New Roman" w:eastAsia="宋体"/>
          <w:color w:val="000000"/>
          <w:sz w:val="22"/>
        </w:rPr>
        <w:t xml:space="preserve">[3] 课程资料：《作业二_ConvLSTM的算法应用与改进_实验指南》及实验报告样板；Lesson04《循环神经网络》。</w:t>
      </w:r>
    </w:p>
    <w:sectPr>
      <w:pgSz w:w="11906" w:h="16838"/>
      <w:pgMar w:top="158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A8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report_result_baseline.png"/><Relationship Id="rId10" Type="http://schemas.openxmlformats.org/officeDocument/2006/relationships/image" Target="media/report_result_exp1.png"/><Relationship Id="rId11" Type="http://schemas.openxmlformats.org/officeDocument/2006/relationships/image" Target="media/report_result_exp2.png"/><Relationship Id="rId12" Type="http://schemas.openxmlformats.org/officeDocument/2006/relationships/image" Target="media/report_result_exp3.png"/><Relationship Id="rId13" Type="http://schemas.openxmlformats.org/officeDocument/2006/relationships/image" Target="media/report_result_exp4.png"/><Relationship Id="rId14" Type="http://schemas.openxmlformats.org/officeDocument/2006/relationships/image" Target="media/report_result_exp5.png"/><Relationship Id="rId15" Type="http://schemas.openxmlformats.org/officeDocument/2006/relationships/image" Target="media/report_result_exp6.png"/><Relationship Id="rId16" Type="http://schemas.openxmlformats.org/officeDocument/2006/relationships/image" Target="media/report_result_pred.png"/><Relationship Id="rId17" Type="http://schemas.openxmlformats.org/officeDocument/2006/relationships/image" Target="media/report_parameter_outpu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976</Words>
  <Characters>1956</Characters>
  <Lines>0</Lines>
  <Paragraphs>0</Paragraphs>
  <TotalTime>1</TotalTime>
  <ScaleCrop>false</ScaleCrop>
  <LinksUpToDate>false</LinksUpToDate>
  <CharactersWithSpaces>2109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Kktseng</cp:lastModifiedBy>
  <dcterms:modified xsi:type="dcterms:W3CDTF">2026-09-01T16:05:05Z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eyJoZGlkIjoiNzFkYzBkNjA5NWQzZmQzYjBkYmQ1ODIxZDkxZTA4ZTgiLCJ1c2VySWQiOiIyMzQ1NzY5ODAifQ==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A8906B833EA948FEBBF063C689C83A3D_12</vt:lpwstr>
  </property>
</Properties>
</file>