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44"/>
        </w:rPr>
        <w:t>《人工智能——深度学习大模型智能体》</w:t>
      </w:r>
    </w:p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36"/>
        </w:rPr>
        <w:t>实验报告</w:t>
      </w:r>
    </w:p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32"/>
        </w:rPr>
        <w:t>实验作业四</w:t>
      </w:r>
    </w:p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40"/>
        </w:rPr>
        <w:t xml:space="preserve">Vector RAG、GraphRAG 与 WikiRAG</w:t>
      </w:r>
    </w:p>
    <w:p w:rsidR="0261003A" w:rsidRDefault="0261003A">
      <w:pPr>
        <w:keepLines/>
        <w:spacing w:after="150" w:line="28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 xml:space="preserve">对比实验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姓　　名：孙驰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学　　号：2024311281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班　　级：计算机10班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完成日期：2026年10月3日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基于同一校园语料的检索评测与来源核查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使用本地真实中文嵌入模型，比较向量、图谱与条目化知识的证据覆盖；记录窗口扫描、失败例与可复核的原始结果。忠实度评分由本人参考AI理由后确认。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1  实验概述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1.1  实验目的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本实验在指南提供的15篇虚构校园文档上实现Vector RAG、GraphRAG与WikiRAG，保持同一嵌入模型、问题集和文档级评价口径，比较事实、多跳与全局问题。20题结果中，Vector平均Recall@5为0.9667，Graph Local为0.8083，Wiki为0.8583；图谱并未全面优于向量检索。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实验重点是观察知识组织如何影响证据获取：桥接文档可能相关性低，图的连通性与实体名称会限制多跳展开，条目化会改变事实粒度与来源顺序。通过K扫描、Local/Global对照、来源修正和RRF选做，区分排序、覆盖、忠实度与答题完整性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在参考知识库评测之后，使用本人提供的DeepSeek API追加实际答案生成、三元组抽取、社区摘要和Wiki条目构建。原基线保持不变；新知识库另行评测并审计生成错误，九例评分由本人参考AI初评理由后确认。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1.2  实验环境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1  实验环境清单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650"/>
        <w:gridCol w:w="3500"/>
        <w:gridCol w:w="3490"/>
      </w:tblGrid>
      <w:tr>
        <w:trPr>
          <w:cantSplit/>
          <w:tblHeader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类别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名称 / 版本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操作系统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Windows 10.0.26300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本机CPU，未申请HPC资源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Python / 基础库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3.11.16；torch 2.14.0；numpy 2.4.6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CPU四线程；NetworkX 3.6.1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嵌入与绘图库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sentence-transformers 6.1.0；transformers 5.18.0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Matplotlib 3.11.1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嵌入模型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BAAI/bge-small-zh-v1.5，512维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指南允许的中文本地替代模型；真实神经嵌入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LLM API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deepseek-flash；temperature=0；关闭thinking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61次真实调用；本人参考同模型初评确认评分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修改处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chunk_docs / metrics / evaluate / GraphRAG / WikiRAG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显式传scope、文档去重、路径边界、缓存、来源核查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新增与选做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Q16—Q20；实体归一；Hybrid RRF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基线保留原文、40三元组、9条目及指南gold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模型版本固定为7999e1d3359715c523056ef9478215996d62a620，经镜像下载后本地推理。所有表示单位归一化；仅查询加“为这个句子生成表示以用于检索相关文章：”，文档不加。余弦值用于相对排序，不当作概率。[2]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完整逐题记录和92个实际512维向量随结果保存，独立重编码最大向量差约1.45×10⁻⁷。逻辑测试的char3后端需显式选择，正式套件拒绝该后端，模型加载失败不会自动替换成字符向量。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2  三种 RAG 系统实现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2.1  Vector RAG 基线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配置：块长120中文字符，重叠20，步长100，Top-K=5。末块不足120字符时原样保留，覆盖到原文末尾就停止，不产生多余空块。索引先按块余弦排序，再按文档号去重，取前K篇文档。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本语料的15篇文档都短于120字符，实际形成15块。因此重叠参数已实现，但本次没有实际跨块重叠；不能用当前结果证明长文档分块策略优劣。</w:t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0" type="#_x0000_t75" style="width:420pt;height:316.31pt">
            <v:imagedata r:id="rId9" o:title="vector_q01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1  Q01 实际检索结果排版 文档号 分数与原文摘录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Q01前三名为doc06、doc04、doc05，院长所在doc02排第4。K=5覆盖全部三篇gold；K=3缺院长证据。图中内容来自保存的实际输出，以便阅读而排版，没有模拟终端或IDE界面。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2.2  GraphRAG（三元组 + 图 + 社区）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使用NetworkX MultiDiGraph保留不同关系及来源，完整图45节点、40条三元组。将图投影为无向图，采用greedy modularity得到10个社区。Global查询使用指南预置的3段主题摘要；这些摘要并非根据本次10个社区现场生成。当前实现是教学简化版。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Local最多匹配2个实体，从入边与出边双向展开；最多3跳、每轮前沿最多6节点，节点与三元组边分别去重，稳定处理同分项。候选三元组按余弦排名，文档分数等价于该文档候选边的最大分数。没有匹配边时回退Global，并记录fallback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上述40三元组与3段预置摘要用于参考基线；现场版本另由15篇原文抽出65条归一三元组、73节点、14社区，并对每个实际社区生成摘要，不替换参考图。社区来源仅取内部边所关联的文档。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2400"/>
        <w:gridCol w:w="1300"/>
        <w:gridCol w:w="3640"/>
        <w:gridCol w:w="1300"/>
      </w:tblGrid>
      <w:tr>
        <w:trPr>
          <w:cantSplit/>
          <w:tblHeader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头实体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关系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尾实体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来源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主讲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大模型通识课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任职于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院长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王启明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研究方向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检索增强生成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AI协会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指导教师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1" type="#_x0000_t75" style="width:420pt;height:195.86pt">
            <v:imagedata r:id="rId10" o:title="graph_q01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2  完整知识图谱中的 Q01 关系子图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实际Q01只匹配“大模型通识课”：第1跳沿李文瀚主讲课程的入边得到doc06，第2跳李文瀚任职于人工智能学院得到doc04，第3跳学院院长得到doc02。最终文档顺序为doc06、doc02、doc04、doc11、doc10，全证据命中。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默认保留严格子串匹配作为基线。另用空格、书名号归一及“云大→云山大学”别名做诊断：Q02的AI 协会由无匹配变为AI协会；归一后补回doc11。去空格只能解决词面问题，不能自动处理重名教师或实体歧义。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2.3  WikiRAG（条目化知识库）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保留指南9个条目，平均正文长度为74.4444字符。正文嵌入相似度取Top-3条目，按相似度及来源列表顺序展开，再做文档去重。标题用于展示，不额外加入正文向量；条目预算3与文档预算K独立。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例如“人工智能学院”聚合doc02的院长和系、doc10的重点实验室、doc15的联合培养。条目减少跨文档阅读，但学院条目不含教师研究方向，校园条目省略校巴频率等细节；它还加入了原文没有的联合培养人数和教材名称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现场Wiki沿用这9个主题及来源列表，正文全部由DeepSeek重新生成。这样可以比较条目文本改变后的排序，同时保留来源选择的影响；并非自动发现新主题或从全部语料自由建条目。</w:t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2" type="#_x0000_t75" style="width:420pt;height:273.07pt">
            <v:imagedata r:id="rId11" o:title="wiki_entries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3  参考条目原文 聚合来源与核查结果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主实验保留参考数据以便对照指南，修正版只移除无依据的信息并修正关系，不改原文或gold。生成示例仅使用检索返回的原始文档，不把这些条目增写直接当作事实；这样能核查原文，但不能说明预置条目本身已经忠实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3  对比实验设计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内置15题各类型5题；增加5题覆盖事实、多跳和全局，合计事实6、多跳7、全局7。新增题在评测前固定证据，不根据排名修改gold。三范式共享模型、问题文本和文档级K=5；Graph分别运行Local与Global，避免把scope参数遗漏后得到相同路径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Recall@K=命中的gold文档数÷gold文档总数，逐题宏平均。MRR先对返回文档去重，取前K篇中第一篇相关文档的排名r，记1/r；完全未命中记0。条目、块和三元组都不是最终评价单位。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 xml:space="preserve">表 2  内置题示例与全部五道新增题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750"/>
        <w:gridCol w:w="750"/>
        <w:gridCol w:w="4840"/>
        <w:gridCol w:w="2300"/>
      </w:tblGrid>
      <w:tr>
        <w:trPr>
          <w:cantSplit/>
          <w:tblHeader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编号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问题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evidence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《大模型通识课》授课教师所在学院的行政负责人是谁？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doc06, doc02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云山大学的校训是什么？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doc01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云山大学有哪些科研平台？分别依托谁建设？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doc02, doc03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Q16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校内校巴共有几条线路，多久一班？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doc14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Q17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研究知识图谱的教师所授课程要求先修什么课程？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doc07, doc08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Q18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机器人战队指导教师所在学院下设哪些系？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doc04, doc02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Q19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学校在图书资源和国际交流方面有哪些安排？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doc13, doc15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Q20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两所学院分别开设哪些本科专业或下属系，负责人是谁？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doc03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新增证据依据：Q16用doc14核查校巴线路和频率；Q17以doc04教师研究方向→doc07授课→doc08先修规则关联；Q18以doc11社团指导→doc04任职→doc02学院下设系关联；Q19聚合doc13图书资源与doc15国际交流；Q20比较doc02/doc03两学院的组织和负责人。完整20题见附录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Q11沿用指南gold doc10、doc02、doc03，但科研平台及依托关系主要已写在doc10。金标准覆盖不足不一定代表无法答题；后续同时展示原文支持、证据覆盖和答案是否完整。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4  实验结果与数据记录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4.1  检索质量（Recall@5 与 MRR）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3  三范式 × 三类问题检索结果（20 题）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680"/>
        <w:gridCol w:w="1160"/>
        <w:gridCol w:w="1160"/>
        <w:gridCol w:w="1160"/>
        <w:gridCol w:w="1160"/>
        <w:gridCol w:w="1160"/>
        <w:gridCol w:w="1160"/>
      </w:tblGrid>
      <w:tr>
        <w:trPr>
          <w:cantSplit/>
          <w:tblHeader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fact</w:t>
              <w:br/>
              <w:t xml:space="preserve">Recall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fact</w:t>
              <w:br/>
              <w:t xml:space="preserve">MRR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multi</w:t>
              <w:br/>
              <w:t xml:space="preserve">Recall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multi</w:t>
              <w:br/>
              <w:t xml:space="preserve">MRR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global</w:t>
              <w:br/>
              <w:t xml:space="preserve">Recall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global</w:t>
              <w:br/>
              <w:t xml:space="preserve">MRR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0.9048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0.9524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0.9286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0.6429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0.4690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0.3889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0.7143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0.7857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0.6119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0.6944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0.9524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0.6429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0.5476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表3统一为20题、文档K=5。Vector在事实与多跳题上Recall及MRR均为1；全局Recall为0.9048。Graph Global的全局Recall为0.7857，高于Local的0.6429，但其事实Recall只有0.5000。Wiki事实Recall为1，MRR仅0.6944，说明来源展开顺序让答案文档排得较晚。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3a  全题宏平均与全证据命中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2700"/>
        <w:gridCol w:w="1600"/>
        <w:gridCol w:w="1600"/>
        <w:gridCol w:w="2740"/>
      </w:tblGrid>
      <w:tr>
        <w:trPr>
          <w:cantSplit/>
          <w:tblHeader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方案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Recall@5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MRR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全证据命中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0.9667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19/20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0.8083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0.7392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14/20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0.7167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0.5808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11/20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0.8583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0.7500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16/20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本语料只有15篇短文；Vector的高分与BGE中文匹配及小检索空间有关，不代表一般场景下向量检索必然最优。Graph Local包含无实体匹配时的Global回退，其汇总不能被解释为所有题都依靠局部走边成功。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所有逐题返回文档、分数、路径、未命中证据保存于eval20_local/global.json。未改成按问题类型自动选择Graph模式，也未依据gold挑选更好结果。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4.2  窗口敏感性（Top-K 扫描，任务四⑤）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4  不同 Top-K 下三类问题的 Recall（内置 15 题）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740"/>
        <w:gridCol w:w="1000"/>
        <w:gridCol w:w="1475"/>
        <w:gridCol w:w="1475"/>
        <w:gridCol w:w="1475"/>
        <w:gridCol w:w="1475"/>
      </w:tblGrid>
      <w:tr>
        <w:trPr>
          <w:cantSplit/>
          <w:tblHeader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K=1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K=2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K=5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0.8667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0.9333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0.2000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0.1667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0.2667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0.9333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3" type="#_x0000_t75" style="width:420pt;height:133.00pt">
            <v:imagedata r:id="rId12" o:title="k_scan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4  真实嵌入的窗口扫描 每类型五题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K扫描只用内置15题，每类型5题，与表3的20题分开。多跳gold有2—3篇文档，K=1结构上不能拿满。例如Vector多跳Recall从K=5的1.0000降为K=1的0.4333，降幅0.5667，是该范式最大降幅。Wiki全局在K=3和5均为0.6000，说明仅扩大文档窗口不能补回未进入Top-3的条目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4.3  忠实度评分（每范式抽 3 题）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 xml:space="preserve">表 5  忠实度AI初评与本人确认评分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01（多跳）、Q06（事实）、Q11（全局）各由三范式回答，共3题×3范式=9个答案样例，符合“每范式抽3题”。跨范式同题构成配对对照，只覆盖三个独立问题。本人参考AI初评理由确认均为5分，未开展独立盲审。原答案与声明见results/live_api/answer_review.json，调用见calls/；当前确认分数见report/human_scores.json。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430"/>
        <w:gridCol w:w="570"/>
        <w:gridCol w:w="1000"/>
        <w:gridCol w:w="3510"/>
        <w:gridCol w:w="2130"/>
      </w:tblGrid>
      <w:tr>
        <w:trPr>
          <w:cantSplit/>
          <w:tblHeader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题号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AI / 本人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回答要点摘录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声明核查 / 完整性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授课教师是李文瀚[doc06]，他属于人工智能学院[doc04]；院长为王启明[doc02]。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3/3条受支持；已回答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校训是「格物致知」[doc01]。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1/1条受支持；已回答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全国重点实验室依托人工智能学院；超算中心由大学与省科技厅共建，计算机学院参与运行管理[doc10]。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4/4条受支持；已回答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李文瀚[doc06]属于人工智能学院[doc04]；院长为王启明[doc02]。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3/3条受支持；已回答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校训是「格物致知」[doc01]。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1/1条受支持；已回答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资料中没有科研平台及其依托单位信息，无法回答[doc01]。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AI拆分0条；拒答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未提供授课教师所在学院（人工智能学院）的行政负责人，无法回答[doc06][doc04]。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AI漏拆学院事实；院长未回答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校训是「格物致知」[doc01]。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1/1条受支持；已回答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 / 5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资料中没有科研平台及其依托单位信息，无法回答[doc01][doc04][doc11][doc12][doc14]。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AI拆分0条；拒答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量表：5=事实受支持或谨慎拒答，4=边界含糊，3=部分无依据，2=多项无依据，1=主要无依据。九例AI初评均5；引文均能在对应原文中找到，但引文匹配不等于逻辑支持，且高分不等于答案完整。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Graph/Wiki Q11拒答，无事实声明时支持比例分母为0，不定义。Wiki Q01虽然拒答，却在括号中断言学院为人工智能学院；同模型评审错误地给出claims=[]，审计指出漏拆，该事实受doc04支持。评分确认不消除这一评审错误。抽样结论限于三题；本次未计算平均忠实度，也未运行RAGAS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4.4  工程账对比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6  三范式构建与更新成本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400"/>
        <w:gridCol w:w="2640"/>
        <w:gridCol w:w="2900"/>
        <w:gridCol w:w="1700"/>
      </w:tblGrid>
      <w:tr>
        <w:trPr>
          <w:cantSplit/>
          <w:tblHeader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本次实际构建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新增一篇文档的变更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时间口径</w:t>
            </w:r>
          </w:p>
        </w:tc>
      </w:tr>
      <w:tr>
        <w:trPr>
          <w:cantSplit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分块、BGE编码、向量矩阵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编码新增块并追加索引；原文修改时替换相关块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索引0.1509秒</w:t>
            </w:r>
          </w:p>
        </w:tc>
      </w:tr>
      <w:tr>
        <w:trPr>
          <w:cantSplit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载入40参考三元组、建图、检测社区，编码三元组及3摘要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校验三元组、合并实体；更新受影响社区与摘要，再编码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索引0.1520秒</w:t>
            </w:r>
          </w:p>
        </w:tc>
      </w:tr>
      <w:tr>
        <w:trPr>
          <w:cantSplit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载入9参考条目与来源，编码正文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定位并重写相关条目、核查来源与冲突，再编码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索引0.0889秒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索引计时不含下载、7.59秒模型加载、人工整理、关系抽取或改写。未做新增文档计时，更新栏只列所需步骤；预热与缓存也会影响秒数，不能据此判断生产成本。三种范式的增量维护区别见思考题4。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4.5  MRR 手算验证（必做）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选题在查看排名前固定为Q01、Q06、Q11，包含多跳题。0表示Top-5未命中，倒数贡献为0而非1/0；以下均按原始返回的文档级顺序计算。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7  MRR 手算与脚本核对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3100"/>
        <w:gridCol w:w="1600"/>
        <w:gridCol w:w="1600"/>
        <w:gridCol w:w="2340"/>
      </w:tblGrid>
      <w:tr>
        <w:trPr>
          <w:cantSplit/>
          <w:tblHeader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 / 题号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首次排名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1/rank或0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脚本核对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/ Q01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/ Q06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/ Q11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/ Q01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/ Q06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/ Q11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 未命中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/ Q01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/ Q06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/ Q11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 未命中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Vector：(1+1+1)/3=1.000000；Graph Local：(1+1+0)/3=0.666667；Wiki：(1+1+0)/3=0.666667。分别用--mrr_check 1,1,1与--mrr_check 1,1,0复核，与mrr_manual.json一致。手算这3题的均值不是表3或表3a全20题MRR。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5  结果分析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5.1  分问题类型分析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在本次20题上，Vector各类型Recall最高或并列最高，事实与多跳全部gold命中。多跳题的向量弱点主要在窗口收窄时显现：Q01的课程和教师语义贴近问题，但院长的桥接文档doc02排第4。Graph能沿教师、学院、院长关系取得doc02，但其效果依赖实体匹配和图连通性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对全局题，Graph Global比Local更适合聚合多个主题；Q11 Local仅返回doc01中的大学基本信息边，Global摘要却含院系和平台来源，使Recall从0恢复到1。Wiki依靠条目重写聚合资料，但Top-3条目筛选和来源列表先后会限制覆盖；扩大K未必能解决上游条目漏选。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Recall描述证据是否齐全，MRR只看首个相关文档来得早不早。Vector Q11第1名doc10已支持完整平台事实，但gold doc02/doc03缺失，所以MRR=1、Recall=1/3。需要结合gold合理性、上下文内容与答案核查，不能只看单一指标。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 xml:space="preserve">5.1.1  选做 RRF 与来源修正对照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选做使用中文字符bigram词面余弦排名与稠密排名，按RRF=1/(60+r_dense)+1/(60+r_sparse)融合。20题事实Recall与MRR均保持1.0000；全题Recall从0.9667降为0.9583，MRR从1.0000降为0.9750，全证据命中由19降至18题。此负结果保留，不能写成混合检索必然提升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单独修正三处来源问题后，Graph Local全题Recall/MRR仍为0.8083/0.7392；Wiki变为0.8417/0.7417，低于参考0.8583/0.7500。忠实改写会改变嵌入排序，检索分数略降不能成为保留无依据内容的理由。主实验不替换成择优结果。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 xml:space="preserve">5.1.2  现场API构建与复测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同一15篇原文、同一BGE版本、同一20题与文档K=5。v2先现场抽取，头尾去空格和书名号归一并保留来源；检测14社区，再按内部边及原文生成14段摘要。九个Wiki条目正文重新聚合。表7a展示新知识库，参考表3/3a原始数据完整保留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官方API为https://api.deepseek.com/chat/completions；请求与响应模型均deepseek-flash。[5] 共61次调用：9答案、3次v1/15次v2抽取、14摘要、9条目、2现场Q11及9评审。输入15088、输出3768、共18856 token。整段24.94秒，最多三请求并行；单调用耗时之和47.20秒不等于运行总耗时，也不计入表6。密钥只用于进程环境，不保存于代码或结果。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7a  实际API构建后的20题评测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2760"/>
        <w:gridCol w:w="1600"/>
        <w:gridCol w:w="1600"/>
        <w:gridCol w:w="2680"/>
      </w:tblGrid>
      <w:tr>
        <w:trPr>
          <w:cantSplit/>
          <w:tblHeader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现场方案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Recall@5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MRR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全证据命中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原文基线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0.9667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19/20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0.8167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15/20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0.9000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0.8375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16/20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0.9083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0.7792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15/20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参考→现场：Graph Local Recall 0.8083→0.8333，MRR 0.7392→0.8167；Global Recall 0.7167→0.9000，MRR 0.5808→0.8375；Wiki Recall 0.8583→0.9083，MRR 0.7500→0.7792，但全证据命中16→15题。宏平均Recall提高并不保证每题更好。Vector仍为0.9667/1.0000、19/20，现场图谱仍未全面超过向量。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现场图谱同时改变三元组覆盖、表述、实体归一与摘要来源，不能把差异归因于单一提示词，也不是模型能力的控制变量实验。Global的全局题Recall/MRR为0.7619/0.7143；Local为0.5238/0.4762，后者低于参考Local全局Recall 0.6429。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Q11现场Graph Global返回doc01/doc10/doc09，Wiki返回doc01/doc12/doc14/doc03/doc10，gold覆盖分别1/3和2/3。两份现场答案都正确给出两平台及管理关系，因为doc10已含主要事实；覆盖指标与答题完整性需分别核查。九例评分仍针对参考基线的上下文，不能移作现场全题生成成绩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 xml:space="preserve">5.1.3  抽取提示词对照与生成错误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1只要求头实体、关系、尾实体和JSON；v2增加只抽原文、不补人数年份教材、区分共建与管理、全称与关系方向等约束。两版预先定义，v1在doc04/doc10/doc15调用3次，v2在全15篇调用15次；比较样本只有三个共同文档，不能声称根据本次v1输出又迭代优化了v2。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7b  现场知识的原文审计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650"/>
        <w:gridCol w:w="3490"/>
        <w:gridCol w:w="3500"/>
      </w:tblGrid>
      <w:tr>
        <w:trPr>
          <w:cantSplit/>
          <w:tblHeader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输出位置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实际观察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判断及影响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 v1→v2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v1含9条；v2含5条，增加三位教师任职学院，漏掉研究方向、职称及2019年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补入多跳任职边但损失其他事实；v2并非全面优于v1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doc03 v2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计算机学院—设计→计算机科学与技术 / 软件工程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原文“设”专业，关系词误写；JSON格式合格仍有语义错误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 v2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只抽分馆位置与收藏，遗漏藏书380万、7:00—22:00开放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图谱事实覆盖不完整，原文级检索命中可能掩盖该遗漏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社区9摘要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增写“馆藏与空间由图书馆统一建设”等管理安排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doc13无依据；提示要求并未消除幻觉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社区12 / 14摘要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新增“课程共建与运行管理”“共建类合作”等分类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来源分别为doc08课程规则、doc15国际交流；分类受提示词牵引，无直接依据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doc10两版 / doc15两版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doc10均区分大学共建与学院管理；doc15均使用“学校”实体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不能宣称v2修复v1的管理错误；泛指实体仍未与大学自动连通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上述原始错误保留在extractions_v*.json与community_summaries.json。未经修正的现场索引仍用于表7a，避免事后择优。来源审计见live_knowledge_audit.json；抽取约束应按文档任务定制，泛用“共建/管理”措辞可能把无关事实引向错误分类。今后可分开验收结构、覆盖和语义，逐条回溯来源后再用于正式答案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5.2  失败案例分析（每范式至少 2 例）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8  失败案例归因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500"/>
        <w:gridCol w:w="600"/>
        <w:gridCol w:w="2540"/>
        <w:gridCol w:w="4000"/>
      </w:tblGrid>
      <w:tr>
        <w:trPr>
          <w:cantSplit/>
          <w:tblHeader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 / 窗口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题号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真实返回 / 遗漏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原因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doc01, doc04, doc11, doc05；缺doc02, doc03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平台原文doc10排第1，但两学院背景doc02/doc03均未入Top-5；保留指南gold，语义排序未覆盖完整标注。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K=3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doc06, doc04, doc05；缺doc02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桥接的学院院长doc02排第4；K=3时被计算机学院教师doc05挤出。K=5恢复，并非Top-5失败。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Q02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doc04, doc06, doc07, doc08；缺doc11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 协会含空格，节点AI协会不含空格，未匹配实体而回退Global；未返回doc11。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doc01；缺doc02, doc03, doc10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只匹配云山大学，图中大学只连基本信息（均doc01）；院系与平台子图未接入，局部走边只返回doc01。Global可补齐gold。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doc06, doc04, doc11, doc05；缺doc02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Top-3条目未选中人工智能学院，返回doc06/doc04/doc11/doc05，缺少doc02；条目数与文档K是两层预算。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Q13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doc10, doc15, doc11, doc13；缺doc04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学院教师条目未进Top-3，学院条目并不含教师研究方向，doc04遗漏。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Vector的第二例明确来自K=3：在K=5的20题中只有Q11未全证据命中。Graph Q02是词面不匹配并触发回退；Q11是关系链与学校节点未连通。Wiki两例都是上游条目未选中，不能仅归咎于原文向量不好。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额外来源失败：Graph三元组/摘要将计算机学院的“参与运行管理”改成“参与共建”；Wiki增写“每年15人”及教材名称。前者改变责任关系，后两者原文无证据。来源审计保留对照并修正，而不是把预置数据当作天然无误的金标准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 xml:space="preserve">6  AI 协作记录 任务分工与反馈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 xml:space="preserve">表 9  实验组织与AI辅助过程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600"/>
        <w:gridCol w:w="1460"/>
        <w:gridCol w:w="3100"/>
        <w:gridCol w:w="3480"/>
      </w:tblGrid>
      <w:tr>
        <w:trPr>
          <w:cantSplit/>
          <w:tblHeader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序号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实验环节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我的参与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Codex辅助与结果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任务规划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明确实验要求，提供课程资料，确定按指南与样板组织实验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梳理实现流程与评价指标，形成统一语料、模型和题集的对比方案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实施安排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确定协作方式，委托实现与检验，并提供补充试验所需的资源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实现三种RAG和复现脚本，保留参考基线及独立现场结果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资源支持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提供DeepSeek接口，支持现场生成和知识构建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完成61次实际调用，保存输出与用量；密钥不进入代码或报告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审阅与反馈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检查协作记录与样例选取，提出表述调整和评测设计核查要求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核对指南与对照方案，检查实现和来源；13项测试通过，保留实际失败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评分确认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参考AI初评和理由，决定沿用九例忠实度分数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记录本人确认的九例5分，保留拒答、完整性及评审漏拆的区别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报告完善</w:t>
            </w:r>
          </w:p>
        </w:tc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明确模板、归档和提交要求，提出内容修改意见</w:t>
            </w:r>
          </w:p>
        </w:tc>
        <w:tc>
          <w:tcPr>
            <w:tcW w:w="34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整理分析、修改排版并同步材料，保留可复核结果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我负责明确实验要求、提供资料与接口，并对协作记录、样例选取和提交形式提出修改意见。Codex据此辅助完成实现、运行、数据核对与报告整理。九例评分已由我参考AI初评理由确认，最终提交仍由我审核。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7  思考题作答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(1) 以Q01写出完整关系链，说明Vector与Graph获取多篇证据的机制。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完整关系链为：李文瀚—主讲→大模型通识课（doc06）；李文瀚—任职于→人工智能学院（doc04）；人工智能学院—院长→王启明（doc02）。查询从课程名开始，先沿入边找到教师，再到学院、院长。沿边获取的是候选证据，仍需核对关系方向和来源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ector没有显式链约束，doc02的院长资料与问题的课程名相似度较低。本次doc02排第4，Top-5实际取全，Top-3才失败；不能为符合题面而声称Vector本次Top-5也漏了它。Graph的3跳展开取到doc02，但若缺任职关系、实体匹配失败或前沿剪枝，仍可能断链。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(2) 设某 3 题首次命中排名分别为 2、1、4，MRR 是多少？另 3 题 Recall@5 均为 1.0 而 MRR 仅 0.4，两个指标分别在衡量什么？为什么必须一起看？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MRR=(1/2+1/1+1/4)/3=7/12≈0.583333。Recall@5=1说明所需证据都在前5篇，MRR=0.4说明第一篇相关证据平均来得不够早；例如首次排名2、5、2，MRR=(0.5+0.2+0.5)/3=0.4。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二者必须一起看：MRR只关心第一次命中，漏掉链后段的必要文档也可能得1；Recall关心覆盖，却不反映答案文档排在第1还是第5。手算与脚本应使用相同K和文档去重口径，未命中记0。</w:t>
      </w:r>
    </w:p>
    <w:p>
      <w:pPr>
        <w:keepNext/>
        <w:keepLines/>
        <w:pageBreakBefore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(3) 全局问题（如 Q11「有哪些科研平台」）Vector RAG 会怎么失败？GraphRAG 的社区摘要为什么适合？WikiRAG 又靠什么机制解决？三者的本质差异是什么？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全局问题需要跨主题聚合。Vector可能取到几个高度相关片段却遗漏较弱的院系背景；本次Q11命中doc10，但doc03第6、doc02第11，gold覆盖只有1/3。实际平台答案主要在doc10，因此覆盖不足与答案是否可写是两层评价。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Graph Global以预置主题摘要汇总来源，Q11取得doc02、doc03、doc10等，全证据命中；Local则因大学与平台子图未连接而失败。Wiki通过主题条目把学院、实验室、国际项目重写在一起，理论上便于整体阅读，但本次Q11漏选平台相关条目而未命中gold。三者分别按原文片段相似度、结构关系/社区摘要、主题化文本组织知识；摘要或条目还必须维护事实来源。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(4) 增量更新：学校新增一位教师。三种范式各自要改动什么（重算哪些块 / 图 / 条目）？从更新成本解释表 8-4 中三种范式的工程定位。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新增教师时，Vector为新文档生成块向量并更新索引，原有文档不必全部重编码；若分块边界因编辑变化，替换受影响块。Graph需抽取任职、研究与授课关系、确认是否同名同人、添加带来源的边；社区结构改变时需重新检测或更新受影响社区摘要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Wiki需把教师信息并入学院教师或课程等主题，检查旧事实冲突并保留新来源，再更新这些条目向量。本代码尚未实现持久化增量维护，当前只是重新构建小索引；表6描述增量工作的工程定位，不宣称已实现生产级更新接口。</w:t>
      </w:r>
    </w:p>
    <w:p>
      <w:pPr>
        <w:keepNext/>
        <w:keepLines/>
        <w:pageBreakBefore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(5) 忠实度人工评分的主观性如何缓解？RAGAS 用 LLM 自动评忠实度的思路是什么（式 8-8），这种「用 LLM 评 LLM」又引入了什么新偏差？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人工评分可用统一量表、隐藏范式名称、先拆原子事实并逐条标注来源，再由两人独立评分讨论分歧。还需记录完整性：拒答可能忠实却未解决问题；没有事实声明时支持比例不定义，但不能把含事实的拒答错误地算成零声明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按教材式8-8，自动评审先拆事实，再核对能否由检索上下文推出，支持声明数÷总声明数为忠实度比例；RAGAS采用此类LLM辅助检查思路。[4] 本次DeepSeek同模型初评九例均为5分，审计发现Wiki Q01漏拆学院声明，说明初评仍会拆分出错，自评偏差是待复核风险。本人参考AI初评理由确认评分，未开展独立盲审；固定提示、核查引用和独立复评可减轻偏差。本次未运行RAGAS。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(6) GraphRAG 的抽取提示词与代码审查中有哪些关键检查？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次有两版实际抽取提示词：v1只要求三元组与JSON；v2要求原文支持、完整机构名称、明确方向，禁止补人数年份教材、混淆管理与共建。两版预先定义，doc04/doc10/doc15有同文对照；没有依据本次输出继续修改提示词。doc04的v2补回任职关系但漏掉研究方向，doc10两版均正确区分管理；因此不能声称加强约束就必然提高全部事实覆盖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代码审查分三层：JSON用json.loads不用eval，字段为三个非空字符串；来源存在且可追溯；每条关系语义与方向对照原文。doc03“设”变“设计”就是第三层失败。归一还需处理泛指“学校”和同名歧义，简单去空格不足以实体消歧。检索须限制深度/前沿、去重节点与边、记录回退并实传global；API需区分失败/截断、隔离密钥、保留请求和响应，评审不得越出返回上下文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 xml:space="preserve">附录  全部问题与复核记录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A1  全部20题与固定gold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650"/>
        <w:gridCol w:w="700"/>
        <w:gridCol w:w="4890"/>
        <w:gridCol w:w="2400"/>
      </w:tblGrid>
      <w:tr>
        <w:trPr>
          <w:cantSplit/>
          <w:tblHeader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编号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问题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evidence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《大模型通识课》授课教师所在学院的行政负责人是谁？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doc06, 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Q02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 协会的指导教师主讲课程的课程代码是什么？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doc04, doc06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Q03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认知计算全国重点实验室依托的学院成立于哪一年？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Q04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《知识图谱导论》授课教师的研究方向是什么？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doc07, doc04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Q05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机器人战队的指导教师的研究方向是什么？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云山大学的校训是什么？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doc01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Q07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国家奖学金的金额是多少？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doc09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Q08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图书馆每天几点到几点开放？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Q09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人工智能学院成立于哪一年？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春季学期什么时候开学？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云山大学有哪些科研平台？分别依托谁建设？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doc02, doc03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Q12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学校的学生奖励体系包含哪些项目？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doc09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Q13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人工智能学院有哪些教师？各自做什么研究方向？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Q14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本科生选课有哪些限制和先修要求？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doc08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Q15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对想深入学习大模型的学生，学校提供哪些课程和课外活动？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doc06, doc11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Q16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校内校巴共有几条线路，多久一班？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Q17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研究知识图谱的教师所授课程要求先修什么课程？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doc07, doc08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Q18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机器人战队指导教师所在学院下设哪些系？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doc04, 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Q19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学校在图书资源和国际交流方面有哪些安排？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doc13, doc15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Q20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两所学院分别开设哪些本科专业或下属系，负责人是谁？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doc03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独立复核：原7项逻辑测试与新增6项API离线边界测试均通过；19组实验共730条逐题结果、180条汇总指标与完整检索对象离线回放一致；4条实体归一诊断与3组MRR核对一致。指定BGE本地权重重新编码92个文本，最大差约1.45×10⁻⁷，确认正式结果来自真实模型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复现入口：python run_experiments.py --revision 7999e1d3359715c523056ef9478215996d62a620 --output results_reproduced；python -m unittest test_hw4_rag -v；python analyze_results.py --verify-only。结果manifest、环境、原文、逐题记录和向量均保留。模型权重、缓存、虚拟环境不进入Git。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地依照实验一至三的文件结构：提交材料保存正式报告，lab04_rag保存代码、原始结果与报告副本，tools保存构建与排版核验。Git规范目录为labs_repo/lab04。实验四未连接HPC、未启动远程作业。现场DeepSeek补充的61份调用、输入/输出、使用量和知识构建结果另存results/live_api；现场指标、缓存向量回放及来源审计独立核验。复现：python deepseek_live.py experiment；密钥从DEEPSEEK_API_KEY进程环境读取，勿写入命令或提交文件。九例忠实度分数已由本人参考AI初评理由确认均为5分，确认方式与分数另存report/human_scores.json；原API结果保留生成时的待确认字段，供历史复核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0"/>
        </w:rPr>
        <w:t xml:space="preserve">仓库：https://github.com/s-max-oss/llm-course-labs/tree/main/lab04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现场独立复核另覆盖10组实验、480条逐题记录、120个汇总及123×512维向量回放；BGE离线重新编码最大差约1.45×10⁻⁷。source_at_run.py保留实际运行源码，其哈希与run_summary一致；之后仅强化三项评审字段类型检查，未改写原始调用结果。</w:t>
      </w:r>
    </w:p>
    <w:p>
      <w:pPr>
        <w:keepNext/>
        <w:keepLines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 xml:space="preserve">参考资料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课程资料：作业四实验指南、更新后的实验报告样板；Lesson08 第八章，特别是式8-6、8-8至8-10。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BAAI. bge-small-zh-v1.5 官方模型卡。https://huggingface.co/BAAI/bge-small-zh-v1.5 （512维与查询指令）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Sentence Transformers 模型API文档；NetworkX greedy_modularity_communities官方文档。https://sbert.net/docs/package_reference/sentence_transformer/model.html ; https://networkx.org/documentation/stable/reference/algorithms/generated/networkx.algorithms.community.modularity_max.greedy_modularity_communities.html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Es S, et al. RAGAS Automated Evaluation of Retrieval Augmented Generation. EACL 2024 Demonstrations. https://aclanthology.org/2024.eacl-demo.16/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DeepSeek官方API与JSON Output说明。https://api-docs.deepseek.com/ ; https://api-docs.deepseek.com/guides/json_mode/ （2026年10月3日核查；模型请求及响应名以实际记录为准）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report_10_vector_q01.png"/><Relationship Id="rId10" Type="http://schemas.openxmlformats.org/officeDocument/2006/relationships/image" Target="media/report_11_graph_q01.png"/><Relationship Id="rId11" Type="http://schemas.openxmlformats.org/officeDocument/2006/relationships/image" Target="media/report_12_wiki_entries.png"/><Relationship Id="rId12" Type="http://schemas.openxmlformats.org/officeDocument/2006/relationships/image" Target="media/report_13_k_sca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