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:rsidR="0261016A" w:rsidRDefault="0261016A">
      <w:pPr>
        <w:keepLines/>
        <w:spacing w:after="40" w:line="240" w:lineRule="auto"/>
        <w:jc w:val="center"/>
      </w:pPr>
      <w:r>
        <w:rPr>
          <w:rFonts w:ascii="Arial" w:hAnsi="Arial" w:eastAsia="微软雅黑"/>
          <w:sz w:val="29"/>
          <w:szCs w:val="29"/>
          <w:color w:val="17212B"/>
          <w:b/>
          <w:bCs/>
        </w:rPr>
        <w:t xml:space="preserve">《大模型通识》实验六实验报告</w:t>
      </w:r>
    </w:p>
    <w:p w:rsidR="0261016A" w:rsidRDefault="0261016A">
      <w:pPr>
        <w:keepLines/>
        <w:spacing w:after="65" w:line="240" w:lineRule="auto"/>
        <w:jc w:val="center"/>
      </w:pPr>
      <w:r>
        <w:rPr>
          <w:rFonts w:ascii="Arial" w:hAnsi="Arial" w:eastAsia="微软雅黑"/>
          <w:sz w:val="19"/>
          <w:szCs w:val="19"/>
          <w:color w:val="17212B"/>
        </w:rPr>
        <w:t xml:space="preserve">SmolVLM 精准定位与 RSI 改进验证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800"/>
        <w:gridCol w:w="7200"/>
      </w:tblGrid>
      <w:tr>
        <w:trPr>
          <w:cantSplit/>
          <w:tblHeader/>
        </w:trPr>
        <w:tc>
          <w:tcPr>
            <w:tcW w:w="18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7"/>
                <w:szCs w:val="17"/>
                <w:color w:val="17212B"/>
                <w:b/>
                <w:bCs/>
              </w:rPr>
              <w:t xml:space="preserve">项目</w:t>
            </w:r>
          </w:p>
        </w:tc>
        <w:tc>
          <w:tcPr>
            <w:tcW w:w="72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7"/>
                <w:szCs w:val="17"/>
                <w:color w:val="17212B"/>
                <w:b/>
                <w:bCs/>
              </w:rPr>
              <w:t xml:space="preserve">实际信息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7"/>
                <w:szCs w:val="17"/>
                <w:color w:val="17212B"/>
              </w:rPr>
              <w:t xml:space="preserve">姓名／学号／班级</w:t>
            </w:r>
          </w:p>
        </w:tc>
        <w:tc>
          <w:tcPr>
            <w:tcW w:w="72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7"/>
                <w:szCs w:val="17"/>
                <w:color w:val="17212B"/>
              </w:rPr>
              <w:t xml:space="preserve">孙驰／2024311281／计算机10班</w:t>
            </w:r>
          </w:p>
        </w:tc>
      </w:tr>
      <w:tr>
        <w:trPr>
          <w:cantSplit/>
        </w:trPr>
        <w:tc>
          <w:tcPr>
            <w:tcW w:w="18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7"/>
                <w:szCs w:val="17"/>
                <w:color w:val="17212B"/>
              </w:rPr>
              <w:t xml:space="preserve">日期／环境</w:t>
            </w:r>
          </w:p>
        </w:tc>
        <w:tc>
          <w:tcPr>
            <w:tcW w:w="72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7"/>
                <w:szCs w:val="17"/>
                <w:color w:val="17212B"/>
              </w:rPr>
              <w:t xml:space="preserve">2026年10月22日；HPC NVIDIA A30 24GB；NF4 QLoRA</w:t>
            </w:r>
          </w:p>
        </w:tc>
      </w:tr>
      <w:tr>
        <w:trPr>
          <w:cantSplit/>
        </w:trPr>
        <w:tc>
          <w:tcPr>
            <w:tcW w:w="18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7"/>
                <w:szCs w:val="17"/>
                <w:color w:val="17212B"/>
              </w:rPr>
              <w:t xml:space="preserve">代码与证据</w:t>
            </w:r>
          </w:p>
        </w:tc>
        <w:tc>
          <w:tcPr>
            <w:tcW w:w="72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7"/>
                <w:szCs w:val="17"/>
                <w:color w:val="17212B"/>
              </w:rPr>
              <w:t xml:space="preserve">github.com/s-max-oss/llm-course-labs/tree/main/lab06</w:t>
            </w:r>
          </w:p>
        </w:tc>
      </w:tr>
    </w:tbl>
    <w:p w:rsidR="0261016A" w:rsidRDefault="0261016A">
      <w:pPr>
        <w:pStyle w:val="1"/>
        <w:keepNext/>
        <w:keepLines/>
        <w:spacing w:after="55" w:line="240" w:lineRule="auto"/>
      </w:pPr>
      <w:r>
        <w:rPr>
          <w:rFonts w:ascii="Arial" w:hAnsi="Arial" w:eastAsia="微软雅黑"/>
          <w:sz w:val="22"/>
          <w:szCs w:val="22"/>
          <w:color w:val="008577"/>
          <w:b/>
          <w:bCs/>
        </w:rPr>
        <w:t xml:space="preserve">一、实验目的与任务概述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9"/>
          <w:szCs w:val="19"/>
          <w:color w:val="17212B"/>
        </w:rPr>
        <w:t xml:space="preserve">按第11讲Harness反馈与Hermes自进化思路，完成256×256图的4×4定位、计数及存在性判断，保留指南10步参照和两轮RSI。改进模型在同一份全新368题多答对30题；分清参数学习与工具纠错的收益。</w:t>
      </w:r>
    </w:p>
    <w:p w:rsidR="0261016A" w:rsidRDefault="0261016A">
      <w:pPr>
        <w:keepLines/>
        <w:spacing w:after="25" w:line="240" w:lineRule="auto"/>
      </w:pPr>
      <w:r>
        <w:rPr>
          <w:rFonts w:ascii="Arial" w:hAnsi="Arial" w:eastAsia="微软雅黑"/>
          <w:sz w:val="16"/>
          <w:szCs w:val="16"/>
          <w:color w:val="17212B"/>
        </w:rPr>
        <w:t xml:space="preserve">主要工作：1．构造均衡图像，核验标签与数据隔离。</w:t>
        <w:br/>
        <w:t xml:space="preserve">2．完成LoRA适配、高亮自查、工具核验及两轮自举训练。</w:t>
        <w:br/>
        <w:t xml:space="preserve">3．复核逐题结果、失败案例与模型／工具收益。</w:t>
      </w:r>
    </w:p>
    <w:p w:rsidR="0261016A" w:rsidRDefault="0261016A">
      <w:pPr>
        <w:pStyle w:val="1"/>
        <w:keepNext/>
        <w:keepLines/>
        <w:spacing w:after="55" w:line="240" w:lineRule="auto"/>
      </w:pPr>
      <w:r>
        <w:rPr>
          <w:rFonts w:ascii="Arial" w:hAnsi="Arial" w:eastAsia="微软雅黑"/>
          <w:sz w:val="22"/>
          <w:szCs w:val="22"/>
          <w:color w:val="008577"/>
          <w:b/>
          <w:bCs/>
        </w:rPr>
        <w:t xml:space="preserve">二、实验环境与复现步骤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9"/>
          <w:szCs w:val="19"/>
          <w:color w:val="17212B"/>
        </w:rPr>
        <w:t xml:space="preserve">Python 3.10.20；torch 2.6.0+cu124；transformers 4.57.6；peft 0.17.1；bitsandbytes 0.48.1。SmolVLM-256M离线基座，NF4双重量化、BF16计算，512px单视图；原图为指南256px，修正样板480px笔误。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3300"/>
        <w:gridCol w:w="5700"/>
      </w:tblGrid>
      <w:tr>
        <w:trPr>
          <w:cantSplit/>
          <w:tblHeader/>
        </w:trPr>
        <w:tc>
          <w:tcPr>
            <w:tcW w:w="33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  <w:b/>
                <w:bCs/>
              </w:rPr>
              <w:t xml:space="preserve">脚本／阶段</w:t>
            </w:r>
          </w:p>
        </w:tc>
        <w:tc>
          <w:tcPr>
            <w:tcW w:w="57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  <w:b/>
                <w:bCs/>
              </w:rPr>
              <w:t xml:space="preserve">实际配置</w:t>
            </w:r>
          </w:p>
        </w:tc>
      </w:tr>
      <w:tr>
        <w:trPr>
          <w:cantSplit/>
        </w:trPr>
        <w:tc>
          <w:tcPr>
            <w:tcW w:w="33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run_hpc.slurm（默认）</w:t>
            </w:r>
          </w:p>
        </w:tc>
        <w:tc>
          <w:tcPr>
            <w:tcW w:w="57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40训练图、15评测图、15种子；SFT 10步；RSI 2×10步</w:t>
            </w:r>
          </w:p>
        </w:tc>
      </w:tr>
      <w:tr>
        <w:trPr>
          <w:cantSplit/>
        </w:trPr>
        <w:tc>
          <w:tcPr>
            <w:tcW w:w="33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视觉与变化图适配（V1）</w:t>
            </w:r>
          </w:p>
        </w:tc>
        <w:tc>
          <w:tcPr>
            <w:tcW w:w="57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视觉+连接层+语言LoRA；1200固定图更新、4000变化图更新及联合SFT</w:t>
            </w:r>
          </w:p>
        </w:tc>
      </w:tr>
      <w:tr>
        <w:trPr>
          <w:cantSplit/>
        </w:trPr>
        <w:tc>
          <w:tcPr>
            <w:tcW w:w="33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run_optimize_v2.slurm（V2）</w:t>
            </w:r>
          </w:p>
        </w:tc>
        <w:tc>
          <w:tcPr>
            <w:tcW w:w="57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3840张新训练图；1600次优化器更新×2累积；RSI 2×200次更新</w:t>
            </w:r>
          </w:p>
        </w:tc>
      </w:tr>
      <w:tr>
        <w:trPr>
          <w:cantSplit/>
        </w:trPr>
        <w:tc>
          <w:tcPr>
            <w:tcW w:w="33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run_v2_evaluation.slurm</w:t>
            </w:r>
          </w:p>
        </w:tc>
        <w:tc>
          <w:tcPr>
            <w:tcW w:w="57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从已保存选择记录续评，不重训、不更换模型或测试题</w:t>
            </w:r>
          </w:p>
        </w:tc>
      </w:tr>
    </w:tbl>
    <w:p w:rsidR="0261016A" w:rsidRDefault="0261016A">
      <w:pPr>
        <w:keepLines/>
        <w:spacing w:after="25" w:line="240" w:lineRule="auto"/>
      </w:pPr>
      <w:r>
        <w:rPr>
          <w:rFonts w:ascii="Arial" w:hAnsi="Arial" w:eastAsia="微软雅黑"/>
          <w:sz w:val="15"/>
          <w:szCs w:val="15"/>
          <w:color w:val="17212B"/>
        </w:rPr>
        <w:t xml:space="preserve">默认调用前缀：python hw6_rsi_localize.py --mode；按顺序执行：</w:t>
        <w:br/>
        <w:t xml:space="preserve">make_data；make_sft；infer；sft --steps 10；eval；rsi --rounds 2 --steps 10。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8"/>
          <w:szCs w:val="18"/>
          <w:color w:val="17212B"/>
        </w:rPr>
        <w:t xml:space="preserve">15408训练及选择完成后达到1小时限时；15427仅续评，COMPLETED/0:0。两作业累计77.5GPU分钟，分配已释放。CPU/FP32以8线程完整复跑六阶段，690.6秒、6/6成功。</w:t>
      </w:r>
    </w:p>
    <w:p w:rsidR="0261016A" w:rsidRDefault="0261016A">
      <w:pPr>
        <w:pStyle w:val="1"/>
        <w:keepNext/>
        <w:keepLines/>
        <w:spacing w:after="55" w:line="240" w:lineRule="auto"/>
      </w:pPr>
      <w:r>
        <w:rPr>
          <w:rFonts w:ascii="Arial" w:hAnsi="Arial" w:eastAsia="微软雅黑"/>
          <w:sz w:val="22"/>
          <w:szCs w:val="22"/>
          <w:color w:val="008577"/>
          <w:b/>
          <w:bCs/>
        </w:rPr>
        <w:t xml:space="preserve">三、方法与关键实现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9"/>
          <w:szCs w:val="19"/>
          <w:color w:val="17212B"/>
        </w:rPr>
        <w:t xml:space="preserve">框中心(cx,cy)映射为1起始r=floor(cy/64)+1、c=floor(cx/64)+1。模型输出rXcY，严格解析后映射中文坐标；IoU比较预测格框与目标框，格位正确时也通常小于1。问题token标签为−100，只学习答案。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8"/>
          <w:szCs w:val="18"/>
          <w:color w:val="17212B"/>
        </w:rPr>
        <w:t xml:space="preserve">LoRA均r=8、α=16、dropout=0.05。默认语言参数921600（0.3580%）；视觉+连接层+语言扩展为1614336（0.6255%）。非重入检查点、三模块非零梯度、累积梯度除2和裁剪1保证更新。V2池3840图，SFT实际3200微步：定位1920、计数960、存在320；半数定位图强化同色异形干扰。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8"/>
          <w:szCs w:val="18"/>
          <w:color w:val="17212B"/>
        </w:rPr>
        <w:t xml:space="preserve">V2从V1 SFT继续，学习率3e−5余弦降至3e−6；开发集仍为128定位+40计数+16存在。比较400/800/1600更新，再从开发最优SFT做两轮RSI；每轮184张新反馈图另加15历史题。仅像素核验通过的模型纠错回答入池，3e−6训练，每8微步重放1次，其余抽常规池；不采用穷举候选纠错。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8"/>
          <w:szCs w:val="18"/>
          <w:color w:val="17212B"/>
        </w:rPr>
        <w:t xml:space="preserve">全部新图逐张核验并排除历史及跨集RGB重复。按开发定位率、再总正确率选择，平分取早阶段；选择落盘后才生成新368题。V1与V2同图、同量化、同提示、同解码比较。旧最终184题已公开，仅留作历史；本次是累计改进，不能把收益归于某个单独改动。</w:t>
      </w:r>
    </w:p>
    <w:p w:rsidR="0261016A" w:rsidRDefault="0261016A">
      <w:pPr>
        <w:pStyle w:val="1"/>
        <w:keepNext/>
        <w:pageBreakBefore/>
        <w:keepLines/>
        <w:spacing w:after="55" w:line="240" w:lineRule="auto"/>
      </w:pPr>
      <w:r>
        <w:rPr>
          <w:rFonts w:ascii="Arial" w:hAnsi="Arial" w:eastAsia="微软雅黑"/>
          <w:sz w:val="22"/>
          <w:szCs w:val="22"/>
          <w:color w:val="008577"/>
          <w:b/>
          <w:bCs/>
        </w:rPr>
        <w:t xml:space="preserve">四、实验结果</w:t>
      </w:r>
    </w:p>
    <w:p w:rsidR="0261016A" w:rsidRDefault="0261016A">
      <w:pPr>
        <w:keepNext/>
        <w:keepLines/>
        <w:spacing w:after="25" w:line="240" w:lineRule="auto"/>
      </w:pPr>
      <w:r>
        <w:rPr>
          <w:rFonts w:ascii="Arial" w:hAnsi="Arial" w:eastAsia="微软雅黑"/>
          <w:sz w:val="17"/>
          <w:szCs w:val="17"/>
          <w:color w:val="17212B"/>
          <w:b/>
          <w:bCs/>
        </w:rPr>
        <w:t xml:space="preserve">表6  指南15题评测（默认五阶段为A30/NF4，扩展另列）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2700"/>
        <w:gridCol w:w="1000"/>
        <w:gridCol w:w="1000"/>
        <w:gridCol w:w="1000"/>
        <w:gridCol w:w="1200"/>
        <w:gridCol w:w="2100"/>
      </w:tblGrid>
      <w:tr>
        <w:trPr>
          <w:cantSplit/>
          <w:tblHeader/>
        </w:trPr>
        <w:tc>
          <w:tcPr>
            <w:tcW w:w="27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  <w:b/>
                <w:bCs/>
              </w:rPr>
              <w:t xml:space="preserve">阶段</w:t>
            </w:r>
          </w:p>
        </w:tc>
        <w:tc>
          <w:tcPr>
            <w:tcW w:w="10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  <w:b/>
                <w:bCs/>
              </w:rPr>
              <w:t xml:space="preserve">定位</w:t>
            </w:r>
          </w:p>
        </w:tc>
        <w:tc>
          <w:tcPr>
            <w:tcW w:w="10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  <w:b/>
                <w:bCs/>
              </w:rPr>
              <w:t xml:space="preserve">计数</w:t>
            </w:r>
          </w:p>
        </w:tc>
        <w:tc>
          <w:tcPr>
            <w:tcW w:w="10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  <w:b/>
                <w:bCs/>
              </w:rPr>
              <w:t xml:space="preserve">存在</w:t>
            </w:r>
          </w:p>
        </w:tc>
        <w:tc>
          <w:tcPr>
            <w:tcW w:w="12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  <w:b/>
                <w:bCs/>
              </w:rPr>
              <w:t xml:space="preserve">总计</w:t>
            </w:r>
          </w:p>
        </w:tc>
        <w:tc>
          <w:tcPr>
            <w:tcW w:w="21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  <w:b/>
                <w:bCs/>
              </w:rPr>
              <w:t xml:space="preserve">IoU</w:t>
            </w:r>
          </w:p>
        </w:tc>
      </w:tr>
      <w:tr>
        <w:trPr>
          <w:cantSplit/>
        </w:trPr>
        <w:tc>
          <w:tcPr>
            <w:tcW w:w="27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原基线</w:t>
            </w:r>
          </w:p>
        </w:tc>
        <w:tc>
          <w:tcPr>
            <w:tcW w:w="10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0/8</w:t>
            </w:r>
          </w:p>
        </w:tc>
        <w:tc>
          <w:tcPr>
            <w:tcW w:w="10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0/4</w:t>
            </w:r>
          </w:p>
        </w:tc>
        <w:tc>
          <w:tcPr>
            <w:tcW w:w="10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0/3</w:t>
            </w:r>
          </w:p>
        </w:tc>
        <w:tc>
          <w:tcPr>
            <w:tcW w:w="12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0/15</w:t>
            </w:r>
          </w:p>
        </w:tc>
        <w:tc>
          <w:tcPr>
            <w:tcW w:w="21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0.000</w:t>
            </w:r>
          </w:p>
        </w:tc>
      </w:tr>
      <w:tr>
        <w:trPr>
          <w:cantSplit/>
        </w:trPr>
        <w:tc>
          <w:tcPr>
            <w:tcW w:w="27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原10步SFT</w:t>
            </w:r>
          </w:p>
        </w:tc>
        <w:tc>
          <w:tcPr>
            <w:tcW w:w="10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0/8</w:t>
            </w:r>
          </w:p>
        </w:tc>
        <w:tc>
          <w:tcPr>
            <w:tcW w:w="10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2/4</w:t>
            </w:r>
          </w:p>
        </w:tc>
        <w:tc>
          <w:tcPr>
            <w:tcW w:w="10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2/3</w:t>
            </w:r>
          </w:p>
        </w:tc>
        <w:tc>
          <w:tcPr>
            <w:tcW w:w="12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4/15</w:t>
            </w:r>
          </w:p>
        </w:tc>
        <w:tc>
          <w:tcPr>
            <w:tcW w:w="21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0.000</w:t>
            </w:r>
          </w:p>
        </w:tc>
      </w:tr>
      <w:tr>
        <w:trPr>
          <w:cantSplit/>
        </w:trPr>
        <w:tc>
          <w:tcPr>
            <w:tcW w:w="27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原SFT+验证器</w:t>
            </w:r>
          </w:p>
        </w:tc>
        <w:tc>
          <w:tcPr>
            <w:tcW w:w="10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0/8</w:t>
            </w:r>
          </w:p>
        </w:tc>
        <w:tc>
          <w:tcPr>
            <w:tcW w:w="10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4/4</w:t>
            </w:r>
          </w:p>
        </w:tc>
        <w:tc>
          <w:tcPr>
            <w:tcW w:w="10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3/3</w:t>
            </w:r>
          </w:p>
        </w:tc>
        <w:tc>
          <w:tcPr>
            <w:tcW w:w="12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7/15</w:t>
            </w:r>
          </w:p>
        </w:tc>
        <w:tc>
          <w:tcPr>
            <w:tcW w:w="21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0.000</w:t>
            </w:r>
          </w:p>
        </w:tc>
      </w:tr>
      <w:tr>
        <w:trPr>
          <w:cantSplit/>
        </w:trPr>
        <w:tc>
          <w:tcPr>
            <w:tcW w:w="27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原RSI第1轮</w:t>
            </w:r>
          </w:p>
        </w:tc>
        <w:tc>
          <w:tcPr>
            <w:tcW w:w="10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0/8</w:t>
            </w:r>
          </w:p>
        </w:tc>
        <w:tc>
          <w:tcPr>
            <w:tcW w:w="10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4/4</w:t>
            </w:r>
          </w:p>
        </w:tc>
        <w:tc>
          <w:tcPr>
            <w:tcW w:w="10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3/3</w:t>
            </w:r>
          </w:p>
        </w:tc>
        <w:tc>
          <w:tcPr>
            <w:tcW w:w="12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7/15</w:t>
            </w:r>
          </w:p>
        </w:tc>
        <w:tc>
          <w:tcPr>
            <w:tcW w:w="21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0.000</w:t>
            </w:r>
          </w:p>
        </w:tc>
      </w:tr>
      <w:tr>
        <w:trPr>
          <w:cantSplit/>
        </w:trPr>
        <w:tc>
          <w:tcPr>
            <w:tcW w:w="27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原RSI第2轮</w:t>
            </w:r>
          </w:p>
        </w:tc>
        <w:tc>
          <w:tcPr>
            <w:tcW w:w="10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0/8</w:t>
            </w:r>
          </w:p>
        </w:tc>
        <w:tc>
          <w:tcPr>
            <w:tcW w:w="10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3/4</w:t>
            </w:r>
          </w:p>
        </w:tc>
        <w:tc>
          <w:tcPr>
            <w:tcW w:w="10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1/3</w:t>
            </w:r>
          </w:p>
        </w:tc>
        <w:tc>
          <w:tcPr>
            <w:tcW w:w="12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4/15</w:t>
            </w:r>
          </w:p>
        </w:tc>
        <w:tc>
          <w:tcPr>
            <w:tcW w:w="21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0.000</w:t>
            </w:r>
          </w:p>
        </w:tc>
      </w:tr>
      <w:tr>
        <w:trPr>
          <w:cantSplit/>
        </w:trPr>
        <w:tc>
          <w:tcPr>
            <w:tcW w:w="27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V2+弱提示</w:t>
            </w:r>
          </w:p>
        </w:tc>
        <w:tc>
          <w:tcPr>
            <w:tcW w:w="10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8/8</w:t>
            </w:r>
          </w:p>
        </w:tc>
        <w:tc>
          <w:tcPr>
            <w:tcW w:w="10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2/4</w:t>
            </w:r>
          </w:p>
        </w:tc>
        <w:tc>
          <w:tcPr>
            <w:tcW w:w="10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3/3</w:t>
            </w:r>
          </w:p>
        </w:tc>
        <w:tc>
          <w:tcPr>
            <w:tcW w:w="12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13/15</w:t>
            </w:r>
          </w:p>
        </w:tc>
        <w:tc>
          <w:tcPr>
            <w:tcW w:w="21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0.393</w:t>
            </w:r>
          </w:p>
        </w:tc>
      </w:tr>
      <w:tr>
        <w:trPr>
          <w:cantSplit/>
        </w:trPr>
        <w:tc>
          <w:tcPr>
            <w:tcW w:w="27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V2+检测框</w:t>
            </w:r>
          </w:p>
        </w:tc>
        <w:tc>
          <w:tcPr>
            <w:tcW w:w="10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8/8</w:t>
            </w:r>
          </w:p>
        </w:tc>
        <w:tc>
          <w:tcPr>
            <w:tcW w:w="10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2/4</w:t>
            </w:r>
          </w:p>
        </w:tc>
        <w:tc>
          <w:tcPr>
            <w:tcW w:w="10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3/3</w:t>
            </w:r>
          </w:p>
        </w:tc>
        <w:tc>
          <w:tcPr>
            <w:tcW w:w="12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13/15</w:t>
            </w:r>
          </w:p>
        </w:tc>
        <w:tc>
          <w:tcPr>
            <w:tcW w:w="21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0.393</w:t>
            </w:r>
          </w:p>
        </w:tc>
      </w:tr>
      <w:tr>
        <w:trPr>
          <w:cantSplit/>
        </w:trPr>
        <w:tc>
          <w:tcPr>
            <w:tcW w:w="27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V2 RSI第1轮*</w:t>
            </w:r>
          </w:p>
        </w:tc>
        <w:tc>
          <w:tcPr>
            <w:tcW w:w="10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8/8</w:t>
            </w:r>
          </w:p>
        </w:tc>
        <w:tc>
          <w:tcPr>
            <w:tcW w:w="10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2/4</w:t>
            </w:r>
          </w:p>
        </w:tc>
        <w:tc>
          <w:tcPr>
            <w:tcW w:w="10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3/3</w:t>
            </w:r>
          </w:p>
        </w:tc>
        <w:tc>
          <w:tcPr>
            <w:tcW w:w="12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13/15</w:t>
            </w:r>
          </w:p>
        </w:tc>
        <w:tc>
          <w:tcPr>
            <w:tcW w:w="21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0.393</w:t>
            </w:r>
          </w:p>
        </w:tc>
      </w:tr>
      <w:tr>
        <w:trPr>
          <w:cantSplit/>
        </w:trPr>
        <w:tc>
          <w:tcPr>
            <w:tcW w:w="27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V2 RSI第2轮</w:t>
            </w:r>
          </w:p>
        </w:tc>
        <w:tc>
          <w:tcPr>
            <w:tcW w:w="10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8/8</w:t>
            </w:r>
          </w:p>
        </w:tc>
        <w:tc>
          <w:tcPr>
            <w:tcW w:w="10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2/4</w:t>
            </w:r>
          </w:p>
        </w:tc>
        <w:tc>
          <w:tcPr>
            <w:tcW w:w="10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3/3</w:t>
            </w:r>
          </w:p>
        </w:tc>
        <w:tc>
          <w:tcPr>
            <w:tcW w:w="12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13/15</w:t>
            </w:r>
          </w:p>
        </w:tc>
        <w:tc>
          <w:tcPr>
            <w:tcW w:w="21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6"/>
                <w:szCs w:val="16"/>
                <w:color w:val="17212B"/>
              </w:rPr>
              <w:t xml:space="preserve">0.393</w:t>
            </w:r>
          </w:p>
        </w:tc>
      </w:tr>
    </w:tbl>
    <w:p w:rsidR="0261016A" w:rsidRDefault="0261016A">
      <w:pPr>
        <w:keepLines/>
        <w:spacing w:after="20" w:line="240" w:lineRule="auto"/>
      </w:pPr>
      <w:r>
        <w:rPr>
          <w:rFonts w:ascii="Arial" w:hAnsi="Arial" w:eastAsia="微软雅黑"/>
          <w:sz w:val="16"/>
          <w:szCs w:val="16"/>
          <w:color w:val="17212B"/>
        </w:rPr>
        <w:t xml:space="preserve">* 第一轮RSI即开发集已选模型；独立13/15，8道定位全对。</w:t>
      </w:r>
    </w:p>
    <w:p w:rsidR="0261016A" w:rsidRDefault="0261016A">
      <w:pPr>
        <w:keepNext/>
        <w:keepLines/>
        <w:spacing w:after="25" w:line="240" w:lineRule="auto"/>
      </w:pPr>
      <w:r>
        <w:rPr>
          <w:rFonts w:ascii="Arial" w:hAnsi="Arial" w:eastAsia="微软雅黑"/>
          <w:sz w:val="17"/>
          <w:szCs w:val="17"/>
          <w:color w:val="17212B"/>
          <w:b/>
          <w:bCs/>
        </w:rPr>
        <w:t xml:space="preserve">表7  默认与V2两轮反馈（自查／工具列为重答尝试次数）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200"/>
        <w:gridCol w:w="1400"/>
        <w:gridCol w:w="1150"/>
        <w:gridCol w:w="1900"/>
        <w:gridCol w:w="1300"/>
        <w:gridCol w:w="650"/>
        <w:gridCol w:w="1400"/>
      </w:tblGrid>
      <w:tr>
        <w:trPr>
          <w:cantSplit/>
          <w:tblHeader/>
        </w:trPr>
        <w:tc>
          <w:tcPr>
            <w:tcW w:w="12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  <w:b/>
                <w:bCs/>
              </w:rPr>
              <w:t xml:space="preserve">轮次</w:t>
            </w:r>
          </w:p>
        </w:tc>
        <w:tc>
          <w:tcPr>
            <w:tcW w:w="14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  <w:b/>
                <w:bCs/>
              </w:rPr>
              <w:t xml:space="preserve">池规模</w:t>
            </w:r>
          </w:p>
        </w:tc>
        <w:tc>
          <w:tcPr>
            <w:tcW w:w="115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  <w:b/>
                <w:bCs/>
              </w:rPr>
              <w:t xml:space="preserve">直接对</w:t>
            </w:r>
          </w:p>
        </w:tc>
        <w:tc>
          <w:tcPr>
            <w:tcW w:w="19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  <w:b/>
                <w:bCs/>
              </w:rPr>
              <w:t xml:space="preserve">自查／工具次数</w:t>
            </w:r>
          </w:p>
        </w:tc>
        <w:tc>
          <w:tcPr>
            <w:tcW w:w="13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  <w:b/>
                <w:bCs/>
              </w:rPr>
              <w:t xml:space="preserve">纠错后对</w:t>
            </w:r>
          </w:p>
        </w:tc>
        <w:tc>
          <w:tcPr>
            <w:tcW w:w="65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  <w:b/>
                <w:bCs/>
              </w:rPr>
              <w:t xml:space="preserve">新增</w:t>
            </w:r>
          </w:p>
        </w:tc>
        <w:tc>
          <w:tcPr>
            <w:tcW w:w="14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  <w:b/>
                <w:bCs/>
              </w:rPr>
              <w:t xml:space="preserve">轮末独立</w:t>
            </w:r>
          </w:p>
        </w:tc>
      </w:tr>
      <w:tr>
        <w:trPr>
          <w:cantSplit/>
        </w:trPr>
        <w:tc>
          <w:tcPr>
            <w:tcW w:w="12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默认1</w:t>
            </w:r>
          </w:p>
        </w:tc>
        <w:tc>
          <w:tcPr>
            <w:tcW w:w="14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17</w:t>
            </w:r>
          </w:p>
        </w:tc>
        <w:tc>
          <w:tcPr>
            <w:tcW w:w="115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5/15</w:t>
            </w:r>
          </w:p>
        </w:tc>
        <w:tc>
          <w:tcPr>
            <w:tcW w:w="19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0／10</w:t>
            </w:r>
          </w:p>
        </w:tc>
        <w:tc>
          <w:tcPr>
            <w:tcW w:w="13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7/15</w:t>
            </w:r>
          </w:p>
        </w:tc>
        <w:tc>
          <w:tcPr>
            <w:tcW w:w="65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2</w:t>
            </w:r>
          </w:p>
        </w:tc>
        <w:tc>
          <w:tcPr>
            <w:tcW w:w="14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7/15</w:t>
            </w:r>
          </w:p>
        </w:tc>
      </w:tr>
      <w:tr>
        <w:trPr>
          <w:cantSplit/>
        </w:trPr>
        <w:tc>
          <w:tcPr>
            <w:tcW w:w="12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默认2</w:t>
            </w:r>
          </w:p>
        </w:tc>
        <w:tc>
          <w:tcPr>
            <w:tcW w:w="14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17</w:t>
            </w:r>
          </w:p>
        </w:tc>
        <w:tc>
          <w:tcPr>
            <w:tcW w:w="115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6/15</w:t>
            </w:r>
          </w:p>
        </w:tc>
        <w:tc>
          <w:tcPr>
            <w:tcW w:w="19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1／9</w:t>
            </w:r>
          </w:p>
        </w:tc>
        <w:tc>
          <w:tcPr>
            <w:tcW w:w="13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7/15</w:t>
            </w:r>
          </w:p>
        </w:tc>
        <w:tc>
          <w:tcPr>
            <w:tcW w:w="65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0</w:t>
            </w:r>
          </w:p>
        </w:tc>
        <w:tc>
          <w:tcPr>
            <w:tcW w:w="14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4/15</w:t>
            </w:r>
          </w:p>
        </w:tc>
      </w:tr>
      <w:tr>
        <w:trPr>
          <w:cantSplit/>
        </w:trPr>
        <w:tc>
          <w:tcPr>
            <w:tcW w:w="12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V2第1轮</w:t>
            </w:r>
          </w:p>
        </w:tc>
        <w:tc>
          <w:tcPr>
            <w:tcW w:w="14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3840+15</w:t>
            </w:r>
          </w:p>
        </w:tc>
        <w:tc>
          <w:tcPr>
            <w:tcW w:w="115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153/199</w:t>
            </w:r>
          </w:p>
        </w:tc>
        <w:tc>
          <w:tcPr>
            <w:tcW w:w="19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25／36</w:t>
            </w:r>
          </w:p>
        </w:tc>
        <w:tc>
          <w:tcPr>
            <w:tcW w:w="13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168/199</w:t>
            </w:r>
          </w:p>
        </w:tc>
        <w:tc>
          <w:tcPr>
            <w:tcW w:w="65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15</w:t>
            </w:r>
          </w:p>
        </w:tc>
        <w:tc>
          <w:tcPr>
            <w:tcW w:w="14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13/15</w:t>
            </w:r>
          </w:p>
        </w:tc>
      </w:tr>
      <w:tr>
        <w:trPr>
          <w:cantSplit/>
        </w:trPr>
        <w:tc>
          <w:tcPr>
            <w:tcW w:w="12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V2第2轮</w:t>
            </w:r>
          </w:p>
        </w:tc>
        <w:tc>
          <w:tcPr>
            <w:tcW w:w="14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3840+27</w:t>
            </w:r>
          </w:p>
        </w:tc>
        <w:tc>
          <w:tcPr>
            <w:tcW w:w="115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148/199</w:t>
            </w:r>
          </w:p>
        </w:tc>
        <w:tc>
          <w:tcPr>
            <w:tcW w:w="19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29／46</w:t>
            </w:r>
          </w:p>
        </w:tc>
        <w:tc>
          <w:tcPr>
            <w:tcW w:w="13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164/199</w:t>
            </w:r>
          </w:p>
        </w:tc>
        <w:tc>
          <w:tcPr>
            <w:tcW w:w="65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12</w:t>
            </w:r>
          </w:p>
        </w:tc>
        <w:tc>
          <w:tcPr>
            <w:tcW w:w="14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13/15</w:t>
            </w:r>
          </w:p>
        </w:tc>
      </w:tr>
    </w:tbl>
    <w:p w:rsidR="0261016A" w:rsidRDefault="0261016A">
      <w:pPr>
        <w:keepLines/>
        <w:spacing w:after="25" w:line="240" w:lineRule="auto"/>
      </w:pPr>
      <w:r>
        <w:rPr>
          <w:rFonts w:ascii="Arial" w:hAnsi="Arial" w:eastAsia="微软雅黑"/>
          <w:sz w:val="16"/>
          <w:szCs w:val="16"/>
          <w:color w:val="17212B"/>
        </w:rPr>
        <w:t xml:space="preserve">默认初始池15；V2常规池3840，验证池0→15→27。两轮各50重放微步，分别覆盖15、27条；入池答案保留自查／检测框来源，不用GT替代。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8"/>
          <w:szCs w:val="18"/>
          <w:color w:val="17212B"/>
        </w:rPr>
        <w:t xml:space="preserve">开发集选rsi1。全新同题测试：定位201→215/256、计数31→45/80、存在28→30/32，总计260→290/368；V2定位IoU 0.320。检测框辅助定位233/256、总计315/368。</w:t>
      </w:r>
    </w:p>
    <w:p w:rsidR="0261016A" w:rsidRDefault="0261016A">
      <w:pPr>
        <w:keepLines/>
        <w:spacing w:after="25" w:line="240" w:lineRule="auto"/>
      </w:pPr>
      <w:r>
        <w:rPr>
          <w:rFonts w:ascii="Arial" w:hAnsi="Arial" w:eastAsia="微软雅黑"/>
          <w:sz w:val="16"/>
          <w:szCs w:val="16"/>
          <w:color w:val="17212B"/>
        </w:rPr>
        <w:t xml:space="preserve">纠错转移：默认工具触发11次，错→对3、对→错0；V2新测试触发78/368，自查8/41、框重答17/70改对，错→对25、对→错0，净增25。两路处理不同失败子集，成功率不能直接横比。</w:t>
      </w:r>
    </w:p>
    <w:p w:rsidR="0261016A" w:rsidRDefault="0261016A">
      <w:pPr>
        <w:keepLines/>
        <w:spacing w:after="20" w:line="240" w:lineRule="auto"/>
      </w:pPr>
      <w:r>
        <w:rPr>
          <w:rFonts w:ascii="Arial" w:hAnsi="Arial" w:eastAsia="微软雅黑"/>
          <w:sz w:val="13"/>
          <w:szCs w:val="13"/>
          <w:color w:val="17212B"/>
        </w:rPr>
        <w:t xml:space="preserve">真实日志节选（截取定位字段，完整输出见provenance）：</w:t>
        <w:br/>
        <w:t xml:space="preserve">[eval] v1_fresh_test {'loc': {'correct': 201, 'n': 256, 'valid': 256} …</w:t>
        <w:br/>
        <w:t xml:space="preserve">[eval] v2_fresh_test {'loc': {'correct': 215, 'n': 256, 'valid': 256} …</w:t>
      </w:r>
    </w:p>
    <w:p w:rsidR="0261016A" w:rsidRDefault="0261016A">
      <w:pPr>
        <w:keepNext/>
        <w:keepLines/>
        <w:jc w:val="center"/>
        <w:spacing w:after="30"/>
      </w:pPr>
      <w:r>
        <w:pict>
          <v:shape id="lab06_accuracy" type="#_x0000_t75" style="width:440pt;height:132.0pt">
            <v:imagedata r:id="rId9" o:title="accuracy"/>
          </v:shape>
        </w:pict>
      </w:r>
    </w:p>
    <w:p w:rsidR="0261016A" w:rsidRDefault="0261016A">
      <w:pPr>
        <w:keepLines/>
        <w:spacing w:after="25" w:line="240" w:lineRule="auto"/>
        <w:jc w:val="center"/>
      </w:pPr>
      <w:r>
        <w:rPr>
          <w:rFonts w:ascii="Arial" w:hAnsi="Arial" w:eastAsia="微软雅黑"/>
          <w:sz w:val="16"/>
          <w:szCs w:val="16"/>
          <w:color w:val="17212B"/>
        </w:rPr>
        <w:t xml:space="preserve">图1  开发阶段与同题新测试；独立模型和工具条件分列。</w:t>
      </w:r>
    </w:p>
    <w:p w:rsidR="0261016A" w:rsidRDefault="0261016A">
      <w:pPr>
        <w:pStyle w:val="1"/>
        <w:keepNext/>
        <w:pageBreakBefore/>
        <w:keepLines/>
        <w:spacing w:after="55" w:line="240" w:lineRule="auto"/>
      </w:pPr>
      <w:r>
        <w:rPr>
          <w:rFonts w:ascii="Arial" w:hAnsi="Arial" w:eastAsia="微软雅黑"/>
          <w:sz w:val="22"/>
          <w:szCs w:val="22"/>
          <w:color w:val="008577"/>
          <w:b/>
          <w:bCs/>
        </w:rPr>
        <w:t xml:space="preserve">五、结果分析与问题调试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9"/>
          <w:szCs w:val="19"/>
          <w:color w:val="17212B"/>
        </w:rPr>
        <w:t xml:space="preserve">原10步只有6次定位更新，8条种子仅覆盖6格、没有第二行；两轮新增2条均非定位。延长种子400步虽训练8/8，开发仅10/128；固定128图视觉适配训练抽样16/16，开发16/128。变化图和联合训练后V1旧独立测试109/128，说明训练拟合与新图能力必须分开看。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9"/>
          <w:szCs w:val="19"/>
          <w:color w:val="17212B"/>
        </w:rPr>
        <w:t xml:space="preserve">V2开发定位依次106→108→111→110→112→111/128；计数22→26→29→34→28→28/40。SFT1600总分159/184最高，但预定定位优先规则选择RSI1（155/184）；没有根据新测试改规则。SFT800→RSI1仅定位多1题，不能声称RSI获得稳定显著提升。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9"/>
          <w:szCs w:val="19"/>
          <w:color w:val="17212B"/>
        </w:rPr>
        <w:t xml:space="preserve">同题新测试V2定位84.0%，较V1提高5.5个百分点；定位纠正24题、损失10题，配对精确检验p=0.024；总分配对p&lt;0.001。定位Wilson 95%区间79.0%–88.0%，仅反映本合成集抽样，不含训练种子波动。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8"/>
          <w:szCs w:val="18"/>
          <w:color w:val="17212B"/>
        </w:rPr>
        <w:t xml:space="preserve">两轮自举图训练后独立复测分别4/15、11/27；分母不同，不能当同题增幅。空白同题16格探针1/16。像素框由外部算法识别，工具成绩不能充作模型能力；V1历史穷举核验184/184主要由完整答案空间与验证器保证。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8"/>
          <w:szCs w:val="18"/>
          <w:color w:val="17212B"/>
        </w:rPr>
        <w:t xml:space="preserve">定位41错中，25为相邻格、32落在其他对象格（两类可重叠），主要为位置偏差与干扰混淆。15408限时后只续评，选择哈希不变；CPU初跑GBK异常，UTF-8后六阶段通过。新计数补0–4并拒绝重复数字，避免常数回答高分。</w:t>
      </w:r>
    </w:p>
    <w:p w:rsidR="0261016A" w:rsidRDefault="0261016A">
      <w:pPr>
        <w:keepNext/>
        <w:keepLines/>
        <w:spacing w:after="25" w:line="240" w:lineRule="auto"/>
      </w:pPr>
      <w:r>
        <w:rPr>
          <w:rFonts w:ascii="Arial" w:hAnsi="Arial" w:eastAsia="微软雅黑"/>
          <w:sz w:val="17"/>
          <w:szCs w:val="17"/>
          <w:color w:val="17212B"/>
          <w:b/>
          <w:bCs/>
        </w:rPr>
        <w:t xml:space="preserve">代表性路径（新测试题号缩写，逐题图文与原始输出均留存）</w:t>
      </w:r>
    </w:p>
    <w:tbl>
      <w:tblPr>
        <w:tblW w:w="90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1300"/>
        <w:gridCol w:w="2600"/>
        <w:gridCol w:w="3300"/>
        <w:gridCol w:w="1800"/>
      </w:tblGrid>
      <w:tr>
        <w:trPr>
          <w:cantSplit/>
          <w:tblHeader/>
        </w:trPr>
        <w:tc>
          <w:tcPr>
            <w:tcW w:w="13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  <w:b/>
                <w:bCs/>
              </w:rPr>
              <w:t xml:space="preserve">路径</w:t>
            </w:r>
          </w:p>
        </w:tc>
        <w:tc>
          <w:tcPr>
            <w:tcW w:w="26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  <w:b/>
                <w:bCs/>
              </w:rPr>
              <w:t xml:space="preserve">题号／目标</w:t>
            </w:r>
          </w:p>
        </w:tc>
        <w:tc>
          <w:tcPr>
            <w:tcW w:w="33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  <w:b/>
                <w:bCs/>
              </w:rPr>
              <w:t xml:space="preserve">原始→最终</w:t>
            </w:r>
          </w:p>
        </w:tc>
        <w:tc>
          <w:tcPr>
            <w:tcW w:w="1800" w:type="dxa"/>
            <w:shd w:fill="DCEAF2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  <w:b/>
                <w:bCs/>
              </w:rPr>
              <w:t xml:space="preserve">GT</w:t>
            </w:r>
          </w:p>
        </w:tc>
      </w:tr>
      <w:tr>
        <w:trPr>
          <w:cantSplit/>
        </w:trPr>
        <w:tc>
          <w:tcPr>
            <w:tcW w:w="13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直接正确</w:t>
            </w:r>
          </w:p>
        </w:tc>
        <w:tc>
          <w:tcPr>
            <w:tcW w:w="26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loc_00000 红方</w:t>
            </w:r>
          </w:p>
        </w:tc>
        <w:tc>
          <w:tcPr>
            <w:tcW w:w="33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r3c2 → r3c2</w:t>
            </w:r>
          </w:p>
        </w:tc>
        <w:tc>
          <w:tcPr>
            <w:tcW w:w="18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第3行第2列</w:t>
            </w:r>
          </w:p>
        </w:tc>
      </w:tr>
      <w:tr>
        <w:trPr>
          <w:cantSplit/>
        </w:trPr>
        <w:tc>
          <w:tcPr>
            <w:tcW w:w="13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高亮改对</w:t>
            </w:r>
          </w:p>
        </w:tc>
        <w:tc>
          <w:tcPr>
            <w:tcW w:w="26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loc_00040 绿方</w:t>
            </w:r>
          </w:p>
        </w:tc>
        <w:tc>
          <w:tcPr>
            <w:tcW w:w="33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r4c4 → r4c2</w:t>
            </w:r>
          </w:p>
        </w:tc>
        <w:tc>
          <w:tcPr>
            <w:tcW w:w="18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第4行第2列</w:t>
            </w:r>
          </w:p>
        </w:tc>
      </w:tr>
      <w:tr>
        <w:trPr>
          <w:cantSplit/>
        </w:trPr>
        <w:tc>
          <w:tcPr>
            <w:tcW w:w="13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框提示改对</w:t>
            </w:r>
          </w:p>
        </w:tc>
        <w:tc>
          <w:tcPr>
            <w:tcW w:w="26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loc_00002 绿圆</w:t>
            </w:r>
          </w:p>
        </w:tc>
        <w:tc>
          <w:tcPr>
            <w:tcW w:w="33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r2c3 → r2c4</w:t>
            </w:r>
          </w:p>
        </w:tc>
        <w:tc>
          <w:tcPr>
            <w:tcW w:w="1800" w:type="dxa"/>
            <w:shd w:fill="FFFFFF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第2行第4列</w:t>
            </w:r>
          </w:p>
        </w:tc>
      </w:tr>
      <w:tr>
        <w:trPr>
          <w:cantSplit/>
        </w:trPr>
        <w:tc>
          <w:tcPr>
            <w:tcW w:w="13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工具仍错</w:t>
            </w:r>
          </w:p>
        </w:tc>
        <w:tc>
          <w:tcPr>
            <w:tcW w:w="26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loc_00005 绿方</w:t>
            </w:r>
          </w:p>
        </w:tc>
        <w:tc>
          <w:tcPr>
            <w:tcW w:w="33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r4c4 → r4c4</w:t>
            </w:r>
          </w:p>
        </w:tc>
        <w:tc>
          <w:tcPr>
            <w:tcW w:w="1800" w:type="dxa"/>
            <w:shd w:fill="F8FAFC"/>
            <w:vAlign w:val="center"/>
            <w:tcMar>
              <w:top w:w="30" w:type="dxa"/>
              <w:bottom w:w="30" w:type="dxa"/>
              <w:left w:w="55" w:type="dxa"/>
              <w:right w:w="55" w:type="dxa"/>
            </w:tcMar>
          </w:tcPr>
          <w:p w:rsidR="0261016A" w:rsidRDefault="0261016A">
            <w:pPr>
              <w:keepLines/>
              <w:spacing w:after="0" w:line="240" w:lineRule="auto"/>
            </w:pPr>
            <w:r>
              <w:rPr>
                <w:rFonts w:ascii="Arial" w:hAnsi="Arial" w:eastAsia="微软雅黑"/>
                <w:sz w:val="15"/>
                <w:szCs w:val="15"/>
                <w:color w:val="17212B"/>
              </w:rPr>
              <w:t xml:space="preserve">第4行第3列</w:t>
            </w:r>
          </w:p>
        </w:tc>
      </w:tr>
    </w:tbl>
    <w:p w:rsidR="0261016A" w:rsidRDefault="0261016A">
      <w:pPr>
        <w:pStyle w:val="1"/>
        <w:keepNext/>
        <w:keepLines/>
        <w:spacing w:after="55" w:line="240" w:lineRule="auto"/>
      </w:pPr>
      <w:r>
        <w:rPr>
          <w:rFonts w:ascii="Arial" w:hAnsi="Arial" w:eastAsia="微软雅黑"/>
          <w:sz w:val="22"/>
          <w:szCs w:val="22"/>
          <w:color w:val="008577"/>
          <w:b/>
          <w:bCs/>
        </w:rPr>
        <w:t xml:space="preserve">六、思考题作答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8"/>
          <w:szCs w:val="18"/>
          <w:color w:val="17212B"/>
        </w:rPr>
        <w:t xml:space="preserve">1．解析式验证器无需训练，便于追溯；但同色连通、遮挡、边框断裂和近似颜色可能误判。本次新图均核验一致；原E10/E11重复数字被宽松解析接受的缺陷已用严格格式检查修正。真实图可换检测器/OCR，低置信度拒绝入池。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8"/>
          <w:szCs w:val="18"/>
          <w:color w:val="17212B"/>
        </w:rPr>
        <w:t xml:space="preserve">2．默认SFT、工具、两轮RSI定位均0/8；扩展V1、V2及其两轮为8/8。新测试独立定位与框辅助成绩单列；关闭工具后的新图结果才反映参数是否学会。3．高亮自查重看自身候选，验证器提供独立外部证据；后者更符合第11章调用工具并据返回结果行动的定义。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8"/>
          <w:szCs w:val="18"/>
          <w:color w:val="17212B"/>
        </w:rPr>
        <w:t xml:space="preserve">4．V2两轮新增15、12条，第二轮仍有定位与总分回退。纠错样本数量、分布、学习率、多任务遗忘和验证噪声都会影响上限；本次审计未见入池标签污染，不据此保证更长递归必然更好。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8"/>
          <w:szCs w:val="18"/>
          <w:color w:val="17212B"/>
        </w:rPr>
        <w:t xml:space="preserve">5．离散格位减轻小模型坐标回归与解析负担。4×4→8×8→16×16使类别16→64→256，格框变小可能提高命中时IoU，但覆盖样本、训练量和边界敏感性增加。6．无GT可用预训练模型提候选、独立检测或多源一致性核验并少量人工复核启动；低标注成本不等于算力和工具免费。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8"/>
          <w:szCs w:val="18"/>
          <w:color w:val="17212B"/>
        </w:rPr>
        <w:t xml:space="preserve">样板补充：ChartQA用OCR/表格提取数值，按坐标轴、单位和聚合公式复算；证据冲突拒绝入池。以上覆盖指南六题与样板四题。</w:t>
      </w:r>
    </w:p>
    <w:p w:rsidR="0261016A" w:rsidRDefault="0261016A">
      <w:pPr>
        <w:pStyle w:val="1"/>
        <w:keepNext/>
        <w:keepLines/>
        <w:spacing w:after="55" w:line="240" w:lineRule="auto"/>
      </w:pPr>
      <w:r>
        <w:rPr>
          <w:rFonts w:ascii="Arial" w:hAnsi="Arial" w:eastAsia="微软雅黑"/>
          <w:sz w:val="22"/>
          <w:szCs w:val="22"/>
          <w:color w:val="008577"/>
          <w:b/>
          <w:bCs/>
        </w:rPr>
        <w:t xml:space="preserve">七、结论与反思</w:t>
      </w:r>
    </w:p>
    <w:p w:rsidR="0261016A" w:rsidRDefault="0261016A">
      <w:pPr>
        <w:keepLines/>
        <w:spacing w:after="50" w:line="240" w:lineRule="auto"/>
      </w:pPr>
      <w:r>
        <w:rPr>
          <w:rFonts w:ascii="Arial" w:hAnsi="Arial" w:eastAsia="微软雅黑"/>
          <w:sz w:val="19"/>
          <w:szCs w:val="19"/>
          <w:color w:val="17212B"/>
        </w:rPr>
        <w:t xml:space="preserve">默认实验完整保留。多样图和视觉适配解决了原定位0/8；继续联合训练及保守RSI，使全新同题总分260→290/368、定位201→215/256。RSI仅有小幅开发定位收益，第二轮回退，不能夸大。教学上闭环值得复现；纯色图工程应用直接解析更便宜。仍有41道定位错误，且仅单训练种子、合成分布，下一步应做真实图核验与多种子复测。</w:t>
      </w:r>
    </w:p>
    <w:sectPr>
      <w:pgSz w:w="12240" w:h="15840"/>
      <w:pgMar w:top="1440" w:right="1296" w:bottom="1440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03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lab06_accuracy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614</Words>
  <Characters>1048</Characters>
  <Lines>0</Lines>
  <Paragraphs>0</Paragraphs>
  <TotalTime>0</TotalTime>
  <ScaleCrop>false</ScaleCrop>
  <LinksUpToDate>false</LinksUpToDate>
  <CharactersWithSpaces>1138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Kktseng</cp:lastModifiedBy>
  <dcterms:modified xsi:type="dcterms:W3CDTF">2026-10-20T13:25:12Z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eyJoZGlkIjoiZDMzYTliOWFmNWZiYjQyNTVkZjlmZmQ5MzQ4YjgxNGYiLCJ1c2VySWQiOiIyMzQ1NzY5ODAifQ==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CA6F9631956C430D95B20C21FBE3EE98_12</vt:lpwstr>
  </property>
</Properties>
</file>