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:rsidR="0261016A" w:rsidRDefault="0261016A">
      <w:pPr>
        <w:keepLines/>
        <w:spacing w:after="45" w:line="240" w:lineRule="auto"/>
        <w:jc w:val="center"/>
      </w:pPr>
      <w:r>
        <w:rPr>
          <w:rFonts w:ascii="Arial" w:hAnsi="Arial" w:eastAsia="微软雅黑"/>
          <w:sz w:val="29"/>
          <w:szCs w:val="29"/>
          <w:color w:val="17212B"/>
          <w:b/>
          <w:bCs/>
        </w:rPr>
        <w:t xml:space="preserve">《大模型通识》实验六实验报告</w:t>
      </w:r>
    </w:p>
    <w:p w:rsidR="0261016A" w:rsidRDefault="0261016A">
      <w:pPr>
        <w:keepLines/>
        <w:spacing w:after="90" w:line="240" w:lineRule="auto"/>
        <w:jc w:val="center"/>
      </w:pPr>
      <w:r>
        <w:rPr>
          <w:rFonts w:ascii="Arial" w:hAnsi="Arial" w:eastAsia="微软雅黑"/>
          <w:sz w:val="19"/>
          <w:szCs w:val="19"/>
          <w:color w:val="17212B"/>
        </w:rPr>
        <w:t xml:space="preserve">SmolVLM-256M 精准定位的 RSI 递归自进化实验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1800"/>
        <w:gridCol w:w="7200"/>
      </w:tblGrid>
      <w:tr>
        <w:trPr>
          <w:cantSplit/>
          <w:tblHeader/>
        </w:trPr>
        <w:tc>
          <w:tcPr>
            <w:tcW w:w="18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8"/>
                <w:szCs w:val="18"/>
                <w:color w:val="17212B"/>
                <w:b/>
                <w:bCs/>
              </w:rPr>
              <w:t xml:space="preserve">项目</w:t>
            </w:r>
          </w:p>
        </w:tc>
        <w:tc>
          <w:tcPr>
            <w:tcW w:w="72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8"/>
                <w:szCs w:val="18"/>
                <w:color w:val="17212B"/>
                <w:b/>
                <w:bCs/>
              </w:rPr>
              <w:t xml:space="preserve">实际信息</w:t>
            </w:r>
          </w:p>
        </w:tc>
      </w:tr>
      <w:tr>
        <w:trPr>
          <w:cantSplit/>
        </w:trPr>
        <w:tc>
          <w:tcPr>
            <w:tcW w:w="18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8"/>
                <w:szCs w:val="18"/>
                <w:color w:val="17212B"/>
              </w:rPr>
              <w:t xml:space="preserve">姓名／学号／班级</w:t>
            </w:r>
          </w:p>
        </w:tc>
        <w:tc>
          <w:tcPr>
            <w:tcW w:w="72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8"/>
                <w:szCs w:val="18"/>
                <w:color w:val="17212B"/>
              </w:rPr>
              <w:t xml:space="preserve">孙驰／2024311281／计算机10班</w:t>
            </w:r>
          </w:p>
        </w:tc>
      </w:tr>
      <w:tr>
        <w:trPr>
          <w:cantSplit/>
        </w:trPr>
        <w:tc>
          <w:tcPr>
            <w:tcW w:w="18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8"/>
                <w:szCs w:val="18"/>
                <w:color w:val="17212B"/>
              </w:rPr>
              <w:t xml:space="preserve">日期／平台</w:t>
            </w:r>
          </w:p>
        </w:tc>
        <w:tc>
          <w:tcPr>
            <w:tcW w:w="72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8"/>
                <w:szCs w:val="18"/>
                <w:color w:val="17212B"/>
              </w:rPr>
              <w:t xml:space="preserve">2026年10月22日；HPC gpu4，NVIDIA A30 24GB</w:t>
            </w:r>
          </w:p>
        </w:tc>
      </w:tr>
      <w:tr>
        <w:trPr>
          <w:cantSplit/>
        </w:trPr>
        <w:tc>
          <w:tcPr>
            <w:tcW w:w="18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8"/>
                <w:szCs w:val="18"/>
                <w:color w:val="17212B"/>
              </w:rPr>
              <w:t xml:space="preserve">代码仓库</w:t>
            </w:r>
          </w:p>
        </w:tc>
        <w:tc>
          <w:tcPr>
            <w:tcW w:w="72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8"/>
                <w:szCs w:val="18"/>
                <w:color w:val="17212B"/>
              </w:rPr>
              <w:t xml:space="preserve">https://github.com/s-max-oss/llm-course-labs/tree/main/lab06</w:t>
            </w:r>
          </w:p>
        </w:tc>
      </w:tr>
    </w:tbl>
    <w:p w:rsidR="0261016A" w:rsidRDefault="0261016A">
      <w:pPr>
        <w:pStyle w:val="1"/>
        <w:keepNext/>
        <w:keepLines/>
        <w:spacing w:after="70" w:line="240" w:lineRule="auto"/>
      </w:pPr>
      <w:r>
        <w:rPr>
          <w:rFonts w:ascii="Arial" w:hAnsi="Arial" w:eastAsia="微软雅黑"/>
          <w:sz w:val="22"/>
          <w:szCs w:val="22"/>
          <w:color w:val="008577"/>
          <w:b/>
          <w:bCs/>
        </w:rPr>
        <w:t xml:space="preserve">一、实验目的与任务概述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把彩色几何图形的目标位置映射到256×256画布上的4×4网格，比较基线、10步SFT、推理时工具纠错和两轮RSI后续训练。完成合成数据、颜色/形状像素验证器、高亮回灌、验证样本入池、逐题审计与图表；重点分辨参数更新与工具辅助的贡献。</w:t>
      </w:r>
    </w:p>
    <w:p w:rsidR="0261016A" w:rsidRDefault="0261016A">
      <w:pPr>
        <w:pStyle w:val="1"/>
        <w:keepNext/>
        <w:keepLines/>
        <w:spacing w:after="70" w:line="240" w:lineRule="auto"/>
      </w:pPr>
      <w:r>
        <w:rPr>
          <w:rFonts w:ascii="Arial" w:hAnsi="Arial" w:eastAsia="微软雅黑"/>
          <w:sz w:val="22"/>
          <w:szCs w:val="22"/>
          <w:color w:val="008577"/>
          <w:b/>
          <w:bCs/>
        </w:rPr>
        <w:t xml:space="preserve">二、实验环境与复现步骤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Python 3.10.20；torch 2.6.0+cu124；transformers 4.57.6；peft 0.17.1；bitsandbytes 0.48.1。A30上NF4双重量化、BF16计算；模型复用上次实验的离线权重，图像输入统一512像素单视图。作业号15391，墙钟4分16秒；运行后队列已清空。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2850"/>
        <w:gridCol w:w="6150"/>
      </w:tblGrid>
      <w:tr>
        <w:trPr>
          <w:cantSplit/>
          <w:tblHeader/>
        </w:trPr>
        <w:tc>
          <w:tcPr>
            <w:tcW w:w="285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7"/>
                <w:szCs w:val="17"/>
                <w:color w:val="17212B"/>
                <w:b/>
                <w:bCs/>
              </w:rPr>
              <w:t xml:space="preserve">步骤／命令</w:t>
            </w:r>
          </w:p>
        </w:tc>
        <w:tc>
          <w:tcPr>
            <w:tcW w:w="615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7"/>
                <w:szCs w:val="17"/>
                <w:color w:val="17212B"/>
                <w:b/>
                <w:bCs/>
              </w:rPr>
              <w:t xml:space="preserve">作用与产物</w:t>
            </w:r>
          </w:p>
        </w:tc>
      </w:tr>
      <w:tr>
        <w:trPr>
          <w:cantSplit/>
        </w:trPr>
        <w:tc>
          <w:tcPr>
            <w:tcW w:w="285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7"/>
                <w:szCs w:val="17"/>
                <w:color w:val="17212B"/>
              </w:rPr>
              <w:t xml:space="preserve">make_data；make_sft</w:t>
            </w:r>
          </w:p>
        </w:tc>
        <w:tc>
          <w:tcPr>
            <w:tcW w:w="615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7"/>
                <w:szCs w:val="17"/>
                <w:color w:val="17212B"/>
              </w:rPr>
              <w:t xml:space="preserve">40张训练图、15张留出图；15条GT种子样本</w:t>
            </w:r>
          </w:p>
        </w:tc>
      </w:tr>
      <w:tr>
        <w:trPr>
          <w:cantSplit/>
        </w:trPr>
        <w:tc>
          <w:tcPr>
            <w:tcW w:w="285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7"/>
                <w:szCs w:val="17"/>
                <w:color w:val="17212B"/>
              </w:rPr>
              <w:t xml:space="preserve">infer；sft --steps 10</w:t>
            </w:r>
          </w:p>
        </w:tc>
        <w:tc>
          <w:tcPr>
            <w:tcW w:w="615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7"/>
                <w:szCs w:val="17"/>
                <w:color w:val="17212B"/>
              </w:rPr>
              <w:t xml:space="preserve">15题基线；SFT适配器与逐步损失</w:t>
            </w:r>
          </w:p>
        </w:tc>
      </w:tr>
      <w:tr>
        <w:trPr>
          <w:cantSplit/>
        </w:trPr>
        <w:tc>
          <w:tcPr>
            <w:tcW w:w="285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7"/>
                <w:szCs w:val="17"/>
                <w:color w:val="17212B"/>
              </w:rPr>
              <w:t xml:space="preserve">eval；rsi --rounds 2 --steps 10</w:t>
            </w:r>
          </w:p>
        </w:tc>
        <w:tc>
          <w:tcPr>
            <w:tcW w:w="615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7"/>
                <w:szCs w:val="17"/>
                <w:color w:val="17212B"/>
              </w:rPr>
              <w:t xml:space="preserve">三阶段评测；两轮反馈、数据池快照、适配器</w:t>
            </w:r>
          </w:p>
        </w:tc>
      </w:tr>
    </w:tbl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完整命令、原始Slurm日志和逐题JSON见仓库lab06/run_hpc.slurm、provenance及results；评测阶段计时分别为baseline 14.0s、sft_eval 12.1s、sft_tool_eval 23.7s。</w:t>
      </w:r>
    </w:p>
    <w:p w:rsidR="0261016A" w:rsidRDefault="0261016A">
      <w:pPr>
        <w:pStyle w:val="1"/>
        <w:keepNext/>
        <w:keepLines/>
        <w:spacing w:after="70" w:line="240" w:lineRule="auto"/>
      </w:pPr>
      <w:r>
        <w:rPr>
          <w:rFonts w:ascii="Arial" w:hAnsi="Arial" w:eastAsia="微软雅黑"/>
          <w:sz w:val="22"/>
          <w:szCs w:val="22"/>
          <w:color w:val="008577"/>
          <w:b/>
          <w:bCs/>
        </w:rPr>
        <w:t xml:space="preserve">三、方法与关键实现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定位：框中心(cx,cy)按floor(4·cy/256)、floor(4·cx/256)转成行列，输出“第r行第c列”，兼容rXcY与X,Y；评测另算预测格框对GT对象框的IoU。输入和答案分别编码，prompt标签设为−100，只对答案token计算损失。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SFT：冻结基座，仅在语言注意力q/k/v/o注入LoRA（r=8，α=16，dropout=0.05），可训练921600/257406528=0.3580%。RSI：错误答案若有可解析格则高亮回灌自查；像素验证器按颜色连通块及角点区分圆/方，提供核验结论与候选格覆盖率，不提示目标答案；只有验证正确且未重复的训练图样本入池，再训练10步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参考脚本会把评测图用于种子SFT，且以标准答案判断纠错触发。本实现用t00–t14做种子、t15–t29做反馈、e00–e14固定留出评测；反馈决策只读图像和题目，GT仅事后评分。样板的“480px”和“make_seed”与指南不一致，实际采用256px及make_sft。</w:t>
      </w:r>
    </w:p>
    <w:p w:rsidR="0261016A" w:rsidRDefault="0261016A">
      <w:pPr>
        <w:pStyle w:val="1"/>
        <w:keepNext/>
        <w:pageBreakBefore/>
        <w:keepLines/>
        <w:spacing w:after="70" w:line="240" w:lineRule="auto"/>
      </w:pPr>
      <w:r>
        <w:rPr>
          <w:rFonts w:ascii="Arial" w:hAnsi="Arial" w:eastAsia="微软雅黑"/>
          <w:sz w:val="22"/>
          <w:szCs w:val="22"/>
          <w:color w:val="008577"/>
          <w:b/>
          <w:bCs/>
        </w:rPr>
        <w:t xml:space="preserve">四、实验结果</w:t>
      </w:r>
    </w:p>
    <w:p w:rsidR="0261016A" w:rsidRDefault="0261016A">
      <w:pPr>
        <w:keepNext/>
        <w:keepLines/>
        <w:spacing w:after="35" w:line="240" w:lineRule="auto"/>
      </w:pPr>
      <w:r>
        <w:rPr>
          <w:rFonts w:ascii="Arial" w:hAnsi="Arial" w:eastAsia="微软雅黑"/>
          <w:sz w:val="18"/>
          <w:szCs w:val="18"/>
          <w:color w:val="17212B"/>
          <w:b/>
          <w:bCs/>
        </w:rPr>
        <w:t xml:space="preserve">表6  留出15题逐阶段结果（loc 8、count 4、exist 3）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2600"/>
        <w:gridCol w:w="1060"/>
        <w:gridCol w:w="1060"/>
        <w:gridCol w:w="1060"/>
        <w:gridCol w:w="1100"/>
        <w:gridCol w:w="2120"/>
      </w:tblGrid>
      <w:tr>
        <w:trPr>
          <w:cantSplit/>
          <w:tblHeader/>
        </w:trPr>
        <w:tc>
          <w:tcPr>
            <w:tcW w:w="26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阶段</w:t>
            </w:r>
          </w:p>
        </w:tc>
        <w:tc>
          <w:tcPr>
            <w:tcW w:w="106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loc</w:t>
            </w:r>
          </w:p>
        </w:tc>
        <w:tc>
          <w:tcPr>
            <w:tcW w:w="106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count</w:t>
            </w:r>
          </w:p>
        </w:tc>
        <w:tc>
          <w:tcPr>
            <w:tcW w:w="106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exist</w:t>
            </w:r>
          </w:p>
        </w:tc>
        <w:tc>
          <w:tcPr>
            <w:tcW w:w="11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总计</w:t>
            </w:r>
          </w:p>
        </w:tc>
        <w:tc>
          <w:tcPr>
            <w:tcW w:w="212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平均IoU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基线</w:t>
            </w:r>
          </w:p>
        </w:tc>
        <w:tc>
          <w:tcPr>
            <w:tcW w:w="106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0/8</w:t>
            </w:r>
          </w:p>
        </w:tc>
        <w:tc>
          <w:tcPr>
            <w:tcW w:w="106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0/4</w:t>
            </w:r>
          </w:p>
        </w:tc>
        <w:tc>
          <w:tcPr>
            <w:tcW w:w="106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0/3</w:t>
            </w:r>
          </w:p>
        </w:tc>
        <w:tc>
          <w:tcPr>
            <w:tcW w:w="11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0/15</w:t>
            </w:r>
          </w:p>
        </w:tc>
        <w:tc>
          <w:tcPr>
            <w:tcW w:w="212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0.000</w:t>
            </w:r>
          </w:p>
        </w:tc>
      </w:tr>
      <w:tr>
        <w:trPr>
          <w:cantSplit/>
        </w:trPr>
        <w:tc>
          <w:tcPr>
            <w:tcW w:w="26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SFT 10步</w:t>
            </w:r>
          </w:p>
        </w:tc>
        <w:tc>
          <w:tcPr>
            <w:tcW w:w="106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0/8</w:t>
            </w:r>
          </w:p>
        </w:tc>
        <w:tc>
          <w:tcPr>
            <w:tcW w:w="106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2/4</w:t>
            </w:r>
          </w:p>
        </w:tc>
        <w:tc>
          <w:tcPr>
            <w:tcW w:w="106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2/3</w:t>
            </w:r>
          </w:p>
        </w:tc>
        <w:tc>
          <w:tcPr>
            <w:tcW w:w="11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4/15</w:t>
            </w:r>
          </w:p>
        </w:tc>
        <w:tc>
          <w:tcPr>
            <w:tcW w:w="212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0.000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SFT+验证器</w:t>
            </w:r>
          </w:p>
        </w:tc>
        <w:tc>
          <w:tcPr>
            <w:tcW w:w="106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0/8</w:t>
            </w:r>
          </w:p>
        </w:tc>
        <w:tc>
          <w:tcPr>
            <w:tcW w:w="106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4/4</w:t>
            </w:r>
          </w:p>
        </w:tc>
        <w:tc>
          <w:tcPr>
            <w:tcW w:w="106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3/3</w:t>
            </w:r>
          </w:p>
        </w:tc>
        <w:tc>
          <w:tcPr>
            <w:tcW w:w="11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7/15</w:t>
            </w:r>
          </w:p>
        </w:tc>
        <w:tc>
          <w:tcPr>
            <w:tcW w:w="212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0.000</w:t>
            </w:r>
          </w:p>
        </w:tc>
      </w:tr>
      <w:tr>
        <w:trPr>
          <w:cantSplit/>
        </w:trPr>
        <w:tc>
          <w:tcPr>
            <w:tcW w:w="26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RSI第1轮</w:t>
            </w:r>
          </w:p>
        </w:tc>
        <w:tc>
          <w:tcPr>
            <w:tcW w:w="106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0/8</w:t>
            </w:r>
          </w:p>
        </w:tc>
        <w:tc>
          <w:tcPr>
            <w:tcW w:w="106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4/4</w:t>
            </w:r>
          </w:p>
        </w:tc>
        <w:tc>
          <w:tcPr>
            <w:tcW w:w="106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3/3</w:t>
            </w:r>
          </w:p>
        </w:tc>
        <w:tc>
          <w:tcPr>
            <w:tcW w:w="11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7/15</w:t>
            </w:r>
          </w:p>
        </w:tc>
        <w:tc>
          <w:tcPr>
            <w:tcW w:w="212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0.000</w:t>
            </w:r>
          </w:p>
        </w:tc>
      </w:tr>
      <w:tr>
        <w:trPr>
          <w:cantSplit/>
        </w:trPr>
        <w:tc>
          <w:tcPr>
            <w:tcW w:w="26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RSI第2轮</w:t>
            </w:r>
          </w:p>
        </w:tc>
        <w:tc>
          <w:tcPr>
            <w:tcW w:w="106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0/8</w:t>
            </w:r>
          </w:p>
        </w:tc>
        <w:tc>
          <w:tcPr>
            <w:tcW w:w="106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3/4</w:t>
            </w:r>
          </w:p>
        </w:tc>
        <w:tc>
          <w:tcPr>
            <w:tcW w:w="106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1/3</w:t>
            </w:r>
          </w:p>
        </w:tc>
        <w:tc>
          <w:tcPr>
            <w:tcW w:w="11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4/15</w:t>
            </w:r>
          </w:p>
        </w:tc>
        <w:tc>
          <w:tcPr>
            <w:tcW w:w="212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0.000</w:t>
            </w:r>
          </w:p>
        </w:tc>
      </w:tr>
    </w:tbl>
    <w:p w:rsidR="0261016A" w:rsidRDefault="0261016A">
      <w:pPr>
        <w:keepNext/>
        <w:keepLines/>
        <w:spacing w:after="35" w:line="240" w:lineRule="auto"/>
      </w:pPr>
      <w:r>
        <w:rPr>
          <w:rFonts w:ascii="Arial" w:hAnsi="Arial" w:eastAsia="微软雅黑"/>
          <w:sz w:val="18"/>
          <w:szCs w:val="18"/>
          <w:color w:val="17212B"/>
          <w:b/>
          <w:bCs/>
        </w:rPr>
        <w:t xml:space="preserve">表7  训练图反馈轮次（轮末准确率为留出评测）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1450"/>
        <w:gridCol w:w="1100"/>
        <w:gridCol w:w="1100"/>
        <w:gridCol w:w="1100"/>
        <w:gridCol w:w="1400"/>
        <w:gridCol w:w="1600"/>
        <w:gridCol w:w="1250"/>
      </w:tblGrid>
      <w:tr>
        <w:trPr>
          <w:cantSplit/>
          <w:tblHeader/>
        </w:trPr>
        <w:tc>
          <w:tcPr>
            <w:tcW w:w="145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轮次</w:t>
            </w:r>
          </w:p>
        </w:tc>
        <w:tc>
          <w:tcPr>
            <w:tcW w:w="11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池规模</w:t>
            </w:r>
          </w:p>
        </w:tc>
        <w:tc>
          <w:tcPr>
            <w:tcW w:w="11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直接对</w:t>
            </w:r>
          </w:p>
        </w:tc>
        <w:tc>
          <w:tcPr>
            <w:tcW w:w="11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自查</w:t>
            </w:r>
          </w:p>
        </w:tc>
        <w:tc>
          <w:tcPr>
            <w:tcW w:w="14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工具重答</w:t>
            </w:r>
          </w:p>
        </w:tc>
        <w:tc>
          <w:tcPr>
            <w:tcW w:w="16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纠错后对</w:t>
            </w:r>
          </w:p>
        </w:tc>
        <w:tc>
          <w:tcPr>
            <w:tcW w:w="125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  <w:b/>
                <w:bCs/>
              </w:rPr>
              <w:t xml:space="preserve">轮末/15</w:t>
            </w:r>
          </w:p>
        </w:tc>
      </w:tr>
      <w:tr>
        <w:trPr>
          <w:cantSplit/>
        </w:trPr>
        <w:tc>
          <w:tcPr>
            <w:tcW w:w="145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初始种子</w:t>
            </w:r>
          </w:p>
        </w:tc>
        <w:tc>
          <w:tcPr>
            <w:tcW w:w="11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15</w:t>
            </w:r>
          </w:p>
        </w:tc>
        <w:tc>
          <w:tcPr>
            <w:tcW w:w="11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—</w:t>
            </w:r>
          </w:p>
        </w:tc>
        <w:tc>
          <w:tcPr>
            <w:tcW w:w="11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—</w:t>
            </w:r>
          </w:p>
        </w:tc>
        <w:tc>
          <w:tcPr>
            <w:tcW w:w="14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—</w:t>
            </w:r>
          </w:p>
        </w:tc>
        <w:tc>
          <w:tcPr>
            <w:tcW w:w="16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—</w:t>
            </w:r>
          </w:p>
        </w:tc>
        <w:tc>
          <w:tcPr>
            <w:tcW w:w="125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4/15</w:t>
            </w:r>
          </w:p>
        </w:tc>
      </w:tr>
      <w:tr>
        <w:trPr>
          <w:cantSplit/>
        </w:trPr>
        <w:tc>
          <w:tcPr>
            <w:tcW w:w="145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第1轮</w:t>
            </w:r>
          </w:p>
        </w:tc>
        <w:tc>
          <w:tcPr>
            <w:tcW w:w="11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17</w:t>
            </w:r>
          </w:p>
        </w:tc>
        <w:tc>
          <w:tcPr>
            <w:tcW w:w="11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5/15</w:t>
            </w:r>
          </w:p>
        </w:tc>
        <w:tc>
          <w:tcPr>
            <w:tcW w:w="11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0</w:t>
            </w:r>
          </w:p>
        </w:tc>
        <w:tc>
          <w:tcPr>
            <w:tcW w:w="14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10</w:t>
            </w:r>
          </w:p>
        </w:tc>
        <w:tc>
          <w:tcPr>
            <w:tcW w:w="16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7/15</w:t>
            </w:r>
          </w:p>
        </w:tc>
        <w:tc>
          <w:tcPr>
            <w:tcW w:w="125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7/15</w:t>
            </w:r>
          </w:p>
        </w:tc>
      </w:tr>
      <w:tr>
        <w:trPr>
          <w:cantSplit/>
        </w:trPr>
        <w:tc>
          <w:tcPr>
            <w:tcW w:w="145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第2轮</w:t>
            </w:r>
          </w:p>
        </w:tc>
        <w:tc>
          <w:tcPr>
            <w:tcW w:w="11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17</w:t>
            </w:r>
          </w:p>
        </w:tc>
        <w:tc>
          <w:tcPr>
            <w:tcW w:w="11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6/15</w:t>
            </w:r>
          </w:p>
        </w:tc>
        <w:tc>
          <w:tcPr>
            <w:tcW w:w="11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1</w:t>
            </w:r>
          </w:p>
        </w:tc>
        <w:tc>
          <w:tcPr>
            <w:tcW w:w="14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9</w:t>
            </w:r>
          </w:p>
        </w:tc>
        <w:tc>
          <w:tcPr>
            <w:tcW w:w="16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7/15</w:t>
            </w:r>
          </w:p>
        </w:tc>
        <w:tc>
          <w:tcPr>
            <w:tcW w:w="125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6"/>
                <w:szCs w:val="16"/>
                <w:color w:val="17212B"/>
              </w:rPr>
              <w:t xml:space="preserve">4/15</w:t>
            </w:r>
          </w:p>
        </w:tc>
      </w:tr>
    </w:tbl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留出集工具纠错尝试0次高亮自查、11次验证器重答；由错变对3题，由对变错0题。两轮反馈新增2、0条，最终池17条。</w:t>
      </w:r>
    </w:p>
    <w:p w:rsidR="0261016A" w:rsidRDefault="0261016A">
      <w:pPr>
        <w:keepNext/>
        <w:keepLines/>
        <w:spacing w:after="35" w:line="240" w:lineRule="auto"/>
      </w:pPr>
      <w:r>
        <w:rPr>
          <w:rFonts w:ascii="Arial" w:hAnsi="Arial" w:eastAsia="微软雅黑"/>
          <w:sz w:val="18"/>
          <w:szCs w:val="18"/>
          <w:color w:val="17212B"/>
          <w:b/>
          <w:bCs/>
        </w:rPr>
        <w:t xml:space="preserve">代表性逐题输出摘录（完整原文见results；未发生的路径按实际注明）</w:t>
      </w:r>
    </w:p>
    <w:tbl>
      <w:tblPr>
        <w:tblW w:w="900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</w:tblPr>
      <w:tblGrid>
        <w:gridCol w:w="1200"/>
        <w:gridCol w:w="900"/>
        <w:gridCol w:w="2200"/>
        <w:gridCol w:w="1600"/>
        <w:gridCol w:w="2200"/>
        <w:gridCol w:w="900"/>
      </w:tblGrid>
      <w:tr>
        <w:trPr>
          <w:cantSplit/>
          <w:tblHeader/>
        </w:trPr>
        <w:tc>
          <w:tcPr>
            <w:tcW w:w="12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  <w:b/>
                <w:bCs/>
              </w:rPr>
              <w:t xml:space="preserve">样例</w:t>
            </w:r>
          </w:p>
        </w:tc>
        <w:tc>
          <w:tcPr>
            <w:tcW w:w="9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  <w:b/>
                <w:bCs/>
              </w:rPr>
              <w:t xml:space="preserve">图名</w:t>
            </w:r>
          </w:p>
        </w:tc>
        <w:tc>
          <w:tcPr>
            <w:tcW w:w="22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  <w:b/>
                <w:bCs/>
              </w:rPr>
              <w:t xml:space="preserve">问题</w:t>
            </w:r>
          </w:p>
        </w:tc>
        <w:tc>
          <w:tcPr>
            <w:tcW w:w="16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  <w:b/>
                <w:bCs/>
              </w:rPr>
              <w:t xml:space="preserve">原始输出</w:t>
            </w:r>
          </w:p>
        </w:tc>
        <w:tc>
          <w:tcPr>
            <w:tcW w:w="22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  <w:b/>
                <w:bCs/>
              </w:rPr>
              <w:t xml:space="preserve">路径与最终输出</w:t>
            </w:r>
          </w:p>
        </w:tc>
        <w:tc>
          <w:tcPr>
            <w:tcW w:w="900" w:type="dxa"/>
            <w:shd w:fill="DCEAF2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  <w:b/>
                <w:bCs/>
              </w:rPr>
              <w:t xml:space="preserve">结论</w:t>
            </w:r>
          </w:p>
        </w:tc>
      </w:tr>
      <w:tr>
        <w:trPr>
          <w:cantSplit/>
        </w:trPr>
        <w:tc>
          <w:tcPr>
            <w:tcW w:w="12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直接正确</w:t>
            </w:r>
          </w:p>
        </w:tc>
        <w:tc>
          <w:tcPr>
            <w:tcW w:w="9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e08</w:t>
            </w:r>
          </w:p>
        </w:tc>
        <w:tc>
          <w:tcPr>
            <w:tcW w:w="22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图中有几个红色圆形？</w:t>
            </w:r>
          </w:p>
        </w:tc>
        <w:tc>
          <w:tcPr>
            <w:tcW w:w="16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1.</w:t>
            </w:r>
          </w:p>
        </w:tc>
        <w:tc>
          <w:tcPr>
            <w:tcW w:w="22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—→1.</w:t>
            </w:r>
          </w:p>
        </w:tc>
        <w:tc>
          <w:tcPr>
            <w:tcW w:w="9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正确；GT 1个</w:t>
            </w:r>
          </w:p>
        </w:tc>
      </w:tr>
      <w:tr>
        <w:trPr>
          <w:cantSplit/>
        </w:trPr>
        <w:tc>
          <w:tcPr>
            <w:tcW w:w="12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自查改对</w:t>
            </w:r>
          </w:p>
        </w:tc>
        <w:tc>
          <w:tcPr>
            <w:tcW w:w="9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本轮无符合条件的样例</w:t>
            </w:r>
          </w:p>
        </w:tc>
        <w:tc>
          <w:tcPr>
            <w:tcW w:w="22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—</w:t>
            </w:r>
          </w:p>
        </w:tc>
        <w:tc>
          <w:tcPr>
            <w:tcW w:w="16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—</w:t>
            </w:r>
          </w:p>
        </w:tc>
        <w:tc>
          <w:tcPr>
            <w:tcW w:w="22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—</w:t>
            </w:r>
          </w:p>
        </w:tc>
        <w:tc>
          <w:tcPr>
            <w:tcW w:w="9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—</w:t>
            </w:r>
          </w:p>
        </w:tc>
      </w:tr>
      <w:tr>
        <w:trPr>
          <w:cantSplit/>
        </w:trPr>
        <w:tc>
          <w:tcPr>
            <w:tcW w:w="12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验证器改对</w:t>
            </w:r>
          </w:p>
        </w:tc>
        <w:tc>
          <w:tcPr>
            <w:tcW w:w="9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e14</w:t>
            </w:r>
          </w:p>
        </w:tc>
        <w:tc>
          <w:tcPr>
            <w:tcW w:w="22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图中有没有绿色方形？</w:t>
            </w:r>
          </w:p>
        </w:tc>
        <w:tc>
          <w:tcPr>
            <w:tcW w:w="16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Yes.</w:t>
            </w:r>
          </w:p>
        </w:tc>
        <w:tc>
          <w:tcPr>
            <w:tcW w:w="22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验证器重答→没有绿色方形。</w:t>
            </w:r>
          </w:p>
        </w:tc>
        <w:tc>
          <w:tcPr>
            <w:tcW w:w="900" w:type="dxa"/>
            <w:shd w:fill="FFFFFF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正确；GT 没有</w:t>
            </w:r>
          </w:p>
        </w:tc>
      </w:tr>
      <w:tr>
        <w:trPr>
          <w:cantSplit/>
        </w:trPr>
        <w:tc>
          <w:tcPr>
            <w:tcW w:w="12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仍然失败</w:t>
            </w:r>
          </w:p>
        </w:tc>
        <w:tc>
          <w:tcPr>
            <w:tcW w:w="9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e00</w:t>
            </w:r>
          </w:p>
        </w:tc>
        <w:tc>
          <w:tcPr>
            <w:tcW w:w="22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图中的绿色圆形位于第几行第几列？请用“第X行第Y列”回答…</w:t>
            </w:r>
          </w:p>
        </w:tc>
        <w:tc>
          <w:tcPr>
            <w:tcW w:w="16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4×4 = 16</w:t>
            </w:r>
          </w:p>
        </w:tc>
        <w:tc>
          <w:tcPr>
            <w:tcW w:w="22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验证器重答→4×4 = 16</w:t>
            </w:r>
          </w:p>
        </w:tc>
        <w:tc>
          <w:tcPr>
            <w:tcW w:w="900" w:type="dxa"/>
            <w:shd w:fill="F8FAFC"/>
            <w:vAlign w:val="center"/>
            <w:tcMar>
              <w:top w:w="30" w:type="dxa"/>
              <w:bottom w:w="30" w:type="dxa"/>
              <w:left w:w="55" w:type="dxa"/>
              <w:right w:w="55" w:type="dxa"/>
            </w:tcMar>
          </w:tcPr>
          <w:p w:rsidR="0261016A" w:rsidRDefault="0261016A">
            <w:pPr>
              <w:keepLines/>
              <w:spacing w:after="0" w:line="240" w:lineRule="auto"/>
            </w:pPr>
            <w:r>
              <w:rPr>
                <w:rFonts w:ascii="Arial" w:hAnsi="Arial" w:eastAsia="微软雅黑"/>
                <w:sz w:val="15"/>
                <w:szCs w:val="15"/>
                <w:color w:val="17212B"/>
              </w:rPr>
              <w:t xml:space="preserve">仍错；GT 第3行第4列</w:t>
            </w:r>
          </w:p>
        </w:tc>
      </w:tr>
    </w:tbl>
    <w:p w:rsidR="0261016A" w:rsidRDefault="0261016A">
      <w:pPr>
        <w:keepNext/>
        <w:keepLines/>
        <w:jc w:val="center"/>
        <w:spacing w:after="30"/>
      </w:pPr>
      <w:r>
        <w:pict>
          <v:shape id="lab06_accuracy" type="#_x0000_t75" style="width:390pt;height:173.3pt">
            <v:imagedata r:id="rId9" o:title="accuracy"/>
          </v:shape>
        </w:pict>
      </w:r>
    </w:p>
    <w:p w:rsidR="0261016A" w:rsidRDefault="0261016A">
      <w:pPr>
        <w:keepLines/>
        <w:spacing w:after="40" w:line="240" w:lineRule="auto"/>
        <w:jc w:val="center"/>
      </w:pPr>
      <w:r>
        <w:rPr>
          <w:rFonts w:ascii="Arial" w:hAnsi="Arial" w:eastAsia="微软雅黑"/>
          <w:sz w:val="16"/>
          <w:szCs w:val="16"/>
          <w:color w:val="17212B"/>
        </w:rPr>
        <w:t xml:space="preserve">图1  自绘留出集定位与总正确率折线；SFT+工具列是同一模型的推理时辅助，其余列为模型独立回答。</w:t>
      </w:r>
    </w:p>
    <w:p w:rsidR="0261016A" w:rsidRDefault="0261016A">
      <w:pPr>
        <w:keepLines/>
        <w:spacing w:after="45" w:line="240" w:lineRule="auto"/>
      </w:pPr>
      <w:r>
        <w:rPr>
          <w:rFonts w:ascii="Arial" w:hAnsi="Arial" w:eastAsia="微软雅黑"/>
          <w:sz w:val="16"/>
          <w:szCs w:val="16"/>
          <w:color w:val="17212B"/>
        </w:rPr>
        <w:t xml:space="preserve">日志节选：</w:t>
        <w:br/>
        <w:t xml:space="preserve">[baseline] loc=0/8 count=0/4 exist=0/3 total=0/15 IoU=0.0000</w:t>
        <w:br/>
        <w:t xml:space="preserve">[sft_eval] loc=0/8 count=2/4 exist=2/3 total=4/15 IoU=0.0000</w:t>
        <w:br/>
        <w:t xml:space="preserve">[sft_tool_eval] loc=0/8 count=4/4 exist=3/3 total=7/15 IoU=0.0000</w:t>
        <w:br/>
        <w:t xml:space="preserve">[rsi1] pool=17 added=2 heldout=7/15</w:t>
        <w:br/>
        <w:t xml:space="preserve">[rsi2] pool=17 added=0 heldout=4/15</w:t>
        <w:br/>
        <w:t xml:space="preserve">[complete] lab06</w:t>
      </w:r>
    </w:p>
    <w:p w:rsidR="0261016A" w:rsidRDefault="0261016A">
      <w:pPr>
        <w:pStyle w:val="1"/>
        <w:keepNext/>
        <w:keepLines/>
        <w:spacing w:after="70" w:line="240" w:lineRule="auto"/>
      </w:pPr>
      <w:r>
        <w:rPr>
          <w:rFonts w:ascii="Arial" w:hAnsi="Arial" w:eastAsia="微软雅黑"/>
          <w:sz w:val="22"/>
          <w:szCs w:val="22"/>
          <w:color w:val="008577"/>
          <w:b/>
          <w:bCs/>
        </w:rPr>
        <w:t xml:space="preserve">五、结果分析与问题调试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10步SFT将总分0/15变为4/15，定位仍为0/8；工具提示后的定位为0/8，总分7/15。两轮再训后定位依次0/8、0/8。基线常把“4×4”当算术题。试跑曾直接提示答案并从无效复述计算IoU；审查后取消这两种做法并重跑。正式IoU只从独立完整的有效坐标计算；旧试跑另存，不混入表6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表6计数按指南的数量口径判分：E10、E11出现重复数字，虽数量一致但表达异常。剔除这类异常后，工具辅助的完整回答为5/15；不能只用数量命中宣称输出质量提高。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解析式验证器只适用于本实验的纯色、无重叠几何图；同色异形靠角点判别，真实图片、遮挡、抗锯齿或颜色接近阈值时可能误判。此次4道计数题的标准答案均为1；两轮新增2条，涉及计数、存在性。15题、单一种子和两轮训练不足以证明泛化；纠错分数仍包含外部工具的核验反馈。</w:t>
      </w:r>
    </w:p>
    <w:p w:rsidR="0261016A" w:rsidRDefault="0261016A">
      <w:pPr>
        <w:pStyle w:val="1"/>
        <w:keepNext/>
        <w:keepLines/>
        <w:spacing w:after="70" w:line="240" w:lineRule="auto"/>
      </w:pPr>
      <w:r>
        <w:rPr>
          <w:rFonts w:ascii="Arial" w:hAnsi="Arial" w:eastAsia="微软雅黑"/>
          <w:sz w:val="22"/>
          <w:szCs w:val="22"/>
          <w:color w:val="008577"/>
          <w:b/>
          <w:bCs/>
        </w:rPr>
        <w:t xml:space="preserve">六、思考题作答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1．8×8会把输出空间从16类扩大到64类，定位命中更难；若命中，格框更小，IoU可能上升，但也更易受边界误差影响。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2．同色目标重叠、边框断裂或目标颜色偏离阈值会使连通块分裂/合并。此次用角点判别并对全部45道生成题与GT核对，45/45一致；真实图尚未验证。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3．合成图的绘制参数可直接给出种子标签，验证通过的反馈近乎无人工标注成本；迁移真实图片后需人工复核或更强视觉工具，成本和噪声都会上升。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4．ChartQA可解析数据表或OCR数值，按坐标轴刻度、单位、聚合公式复算答案；当文字识别置信度低或图表不规范时返回“不确定”，避免错误样本入池。</w:t>
      </w:r>
    </w:p>
    <w:p w:rsidR="0261016A" w:rsidRDefault="0261016A">
      <w:pPr>
        <w:pStyle w:val="1"/>
        <w:keepNext/>
        <w:keepLines/>
        <w:spacing w:after="70" w:line="240" w:lineRule="auto"/>
      </w:pPr>
      <w:r>
        <w:rPr>
          <w:rFonts w:ascii="Arial" w:hAnsi="Arial" w:eastAsia="微软雅黑"/>
          <w:sz w:val="22"/>
          <w:szCs w:val="22"/>
          <w:color w:val="008577"/>
          <w:b/>
          <w:bCs/>
        </w:rPr>
        <w:t xml:space="preserve">七、结论与反思</w:t>
      </w:r>
    </w:p>
    <w:p w:rsidR="0261016A" w:rsidRDefault="0261016A">
      <w:pPr>
        <w:keepLines/>
        <w:spacing w:after="50" w:line="240" w:lineRule="auto"/>
      </w:pPr>
      <w:r>
        <w:rPr>
          <w:rFonts w:ascii="Arial" w:hAnsi="Arial" w:eastAsia="微软雅黑"/>
          <w:sz w:val="19"/>
          <w:szCs w:val="19"/>
          <w:color w:val="17212B"/>
        </w:rPr>
        <w:t xml:space="preserve">本次留出集独立定位：基线0/8→SFT0/8→两轮0/8、0/8；同模型加工具后为0/8。应按上述数字分别评估参数更新与工具反馈；此次尚未观察到模型独立定位的提升。下一步应扩充训练图和定位样本、延长SFT步数，并用多种子留出集与人工核验的真实图片检验效果。</w:t>
      </w:r>
    </w:p>
    <w:sectPr>
      <w:pgSz w:w="12240" w:h="15840"/>
      <w:pgMar w:top="1440" w:right="1296" w:bottom="1440" w:left="1296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与墨 W04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8036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lab06_accuracy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614</Words>
  <Characters>1048</Characters>
  <Lines>0</Lines>
  <Paragraphs>0</Paragraphs>
  <TotalTime>0</TotalTime>
  <ScaleCrop>false</ScaleCrop>
  <LinksUpToDate>false</LinksUpToDate>
  <CharactersWithSpaces>1138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Kktseng</cp:lastModifiedBy>
  <dcterms:modified xsi:type="dcterms:W3CDTF">2026-10-20T13:25:12Z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eyJoZGlkIjoiZDMzYTliOWFmNWZiYjQyNTVkZjlmZmQ5MzQ4YjgxNGYiLCJ1c2VySWQiOiIyMzQ1NzY5ODAifQ==</vt:lpwstr>
  </property>
  <property fmtid="{D5CDD505-2E9C-101B-9397-08002B2CF9AE}" pid="3" name="KSOProductBuildVer">
    <vt:lpwstr>2052-12.1.0.29161</vt:lpwstr>
  </property>
  <property fmtid="{D5CDD505-2E9C-101B-9397-08002B2CF9AE}" pid="4" name="ICV">
    <vt:lpwstr>CA6F9631956C430D95B20C21FBE3EE98_12</vt:lpwstr>
  </property>
</Properties>
</file>