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3DA5B8"/>
    <w:p w14:paraId="3687F3EB"/>
    <w:p w14:paraId="2E75B5A8"/>
    <w:p w14:paraId="44B78338">
      <w:pPr>
        <w:spacing w:after="120" w:line="312" w:lineRule="auto"/>
        <w:jc w:val="center"/>
      </w:pPr>
      <w:r>
        <w:rPr>
          <w:rFonts w:ascii="Arial" w:hAnsi="Arial" w:eastAsia="黑体"/>
          <w:b/>
          <w:i w:val="0"/>
          <w:color w:val="1F2937"/>
          <w:sz w:val="44"/>
        </w:rPr>
        <w:t>《人工智能——深度学习大模型智能体》</w:t>
      </w:r>
    </w:p>
    <w:p w14:paraId="2471362B">
      <w:pPr>
        <w:spacing w:after="120" w:line="312" w:lineRule="auto"/>
        <w:jc w:val="center"/>
      </w:pPr>
      <w:r>
        <w:rPr>
          <w:rFonts w:ascii="Arial" w:hAnsi="Arial" w:eastAsia="黑体"/>
          <w:b/>
          <w:i w:val="0"/>
          <w:color w:val="4B5563"/>
          <w:sz w:val="36"/>
        </w:rPr>
        <w:t>实验报告</w:t>
      </w:r>
    </w:p>
    <w:p w14:paraId="7BCAE9F3"/>
    <w:p w14:paraId="05DEB44C">
      <w:pPr>
        <w:spacing w:after="120" w:line="312" w:lineRule="auto"/>
        <w:jc w:val="center"/>
      </w:pPr>
      <w:r>
        <w:rPr>
          <w:rFonts w:ascii="Arial" w:hAnsi="Arial" w:eastAsia="黑体"/>
          <w:b/>
          <w:i w:val="0"/>
          <w:color w:val="0E8A5F"/>
          <w:sz w:val="32"/>
        </w:rPr>
        <w:t>实验作业二</w:t>
      </w:r>
    </w:p>
    <w:p w14:paraId="16FBE8A6">
      <w:pPr>
        <w:spacing w:after="120" w:line="312" w:lineRule="auto"/>
        <w:jc w:val="center"/>
      </w:pPr>
      <w:r>
        <w:rPr>
          <w:rFonts w:ascii="Arial" w:hAnsi="Arial" w:eastAsia="黑体"/>
          <w:b/>
          <w:i w:val="0"/>
          <w:color w:val="1F2937"/>
          <w:sz w:val="40"/>
        </w:rPr>
        <w:t>ConvLSTM 的算法应用与改进</w:t>
      </w:r>
    </w:p>
    <w:p w14:paraId="664F4AA4"/>
    <w:p w14:paraId="1EDD3035">
      <w:pPr>
        <w:spacing w:after="120" w:line="312" w:lineRule="auto"/>
        <w:jc w:val="center"/>
      </w:pPr>
    </w:p>
    <w:p w14:paraId="0D50C105"/>
    <w:p w14:paraId="5D38219C"/>
    <w:p w14:paraId="4F0D8C6D"/>
    <w:p w14:paraId="0137C265"/>
    <w:p w14:paraId="4471D82A">
      <w:pPr>
        <w:spacing w:after="280" w:line="312" w:lineRule="auto"/>
        <w:jc w:val="center"/>
      </w:pPr>
      <w:r>
        <w:rPr>
          <w:rFonts w:ascii="Times New Roman" w:hAnsi="Times New Roman" w:eastAsia="宋体"/>
          <w:b w:val="0"/>
          <w:i w:val="0"/>
          <w:sz w:val="26"/>
        </w:rPr>
        <w:t xml:space="preserve">姓　　名：孙驰</w:t>
      </w:r>
    </w:p>
    <w:p w14:paraId="08749194">
      <w:pPr>
        <w:spacing w:after="280" w:line="312" w:lineRule="auto"/>
        <w:jc w:val="center"/>
      </w:pPr>
      <w:r>
        <w:rPr>
          <w:rFonts w:ascii="Times New Roman" w:hAnsi="Times New Roman" w:eastAsia="宋体"/>
          <w:b w:val="0"/>
          <w:i w:val="0"/>
          <w:sz w:val="26"/>
        </w:rPr>
        <w:t xml:space="preserve">学　　号：2024311281</w:t>
      </w:r>
    </w:p>
    <w:p w14:paraId="50EA17D2">
      <w:pPr>
        <w:spacing w:after="280" w:line="312" w:lineRule="auto"/>
        <w:jc w:val="center"/>
      </w:pPr>
      <w:r>
        <w:rPr>
          <w:rFonts w:ascii="Times New Roman" w:hAnsi="Times New Roman" w:eastAsia="宋体"/>
          <w:b w:val="0"/>
          <w:i w:val="0"/>
          <w:sz w:val="26"/>
        </w:rPr>
        <w:t xml:space="preserve">班　　级：计算机10班</w:t>
      </w:r>
    </w:p>
    <w:p w14:paraId="1C32A17A">
      <w:pPr>
        <w:spacing w:after="280" w:line="312" w:lineRule="auto"/>
        <w:jc w:val="center"/>
      </w:pPr>
      <w:r>
        <w:rPr>
          <w:rFonts w:ascii="Times New Roman" w:hAnsi="Times New Roman" w:eastAsia="宋体"/>
          <w:b w:val="0"/>
          <w:i w:val="0"/>
          <w:sz w:val="26"/>
        </w:rPr>
        <w:t xml:space="preserve">完成日期：2026年9月15日</w:t>
      </w:r>
    </w:p>
    <w:p w14:paraId="68427D63">
      <w:r>
        <w:br w:type="page"/>
      </w:r>
    </w:p>
    <w:p w14:paraId="71972BF2">
      <w:pPr>
        <w:keepNext/>
        <w:keepLines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>1  实验概述</w:t>
      </w:r>
    </w:p>
    <w:p w14:paraId="678A9B37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1.1  实验目的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本实验围绕弹跳小球下一帧预测，理解 ConvLSTM 将输入到状态、状态到状态的矩阵变换改为二维卷积后，如何同时保留空间结构和时间记忆。通过手写细胞、推导参数量及完整训练，建立从序列数据到预测图像的实现流程。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在统一数据、训练轮数和随机种子下，对层数、隐藏通道、卷积核、输入帧数、网络结构和损失函数开展六组对照，评价预测质量与模型成本。结果表明，2层、64通道和5×5细胞核的组合将测试MSE降低39.27%；增加输入帧数与改用L1未达到预期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本实验使用 Codex 辅助实现与调试，结合单元测试、独立代码审查和保存预测的指标重算，保证结论来自实际运行。分析同时保留负面结果，避免仅凭损失下降就认定模型学会了运动。</w:t>
      </w:r>
    </w:p>
    <w:p w14:paraId="32B6D4F3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1.2  实验环境</w:t>
      </w:r>
    </w:p>
    <w:p w14:paraId="4E4644F4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>表 1  实验环境清单</w:t>
      </w:r>
    </w:p>
    <w:tbl>
      <w:tblPr>
        <w:tblStyle w:val="33"/>
        <w:tblW w:w="89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3"/>
        <w:gridCol w:w="3871"/>
        <w:gridCol w:w="2654"/>
      </w:tblGrid>
      <w:tr>
        <w:trPr>
          <w:cantSplit/>
          <w:tblHeader/>
        </w:trPr>
        <w:tc>
          <w:tcPr>
            <w:tcW w:w="2433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B833686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类别</w:t>
            </w:r>
          </w:p>
        </w:tc>
        <w:tc>
          <w:tcPr>
            <w:tcW w:w="3871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589F6256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名称 / 版本</w:t>
            </w:r>
          </w:p>
        </w:tc>
        <w:tc>
          <w:tcPr>
            <w:tcW w:w="2654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16AAC4A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备注</w:t>
            </w:r>
          </w:p>
        </w:tc>
      </w:tr>
      <w:tr>
        <w:trPr>
          <w:cantSplit/>
        </w:trPr>
        <w:tc>
          <w:tcPr>
            <w:tcW w:w="2433" w:type="dxa"/>
            <w:vAlign w:val="center"/>
            <w:tcMar>
              <w:top w:w="55" w:type="dxa"/>
              <w:bottom w:w="55" w:type="dxa"/>
            </w:tcMar>
          </w:tcPr>
          <w:p w14:paraId="300AB2F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操作系统</w:t>
            </w:r>
          </w:p>
        </w:tc>
        <w:tc>
          <w:tcPr>
            <w:tcW w:w="387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本地 Windows 11；HPC Linux 5.4</w:t>
            </w:r>
          </w:p>
        </w:tc>
        <w:tc>
          <w:tcPr>
            <w:tcW w:w="2654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正式训练在Slurm计算节点</w:t>
            </w:r>
          </w:p>
        </w:tc>
      </w:tr>
      <w:tr>
        <w:trPr>
          <w:cantSplit/>
        </w:trPr>
        <w:tc>
          <w:tcPr>
            <w:tcW w:w="2433" w:type="dxa"/>
            <w:vAlign w:val="center"/>
            <w:tcMar>
              <w:top w:w="55" w:type="dxa"/>
              <w:bottom w:w="55" w:type="dxa"/>
            </w:tcMar>
          </w:tcPr>
          <w:p w14:paraId="43E058B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Python / PyTorch</w:t>
            </w:r>
          </w:p>
        </w:tc>
        <w:tc>
          <w:tcPr>
            <w:tcW w:w="387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3.10.20 / 2.6.0+cu124</w:t>
            </w:r>
          </w:p>
        </w:tc>
        <w:tc>
          <w:tcPr>
            <w:tcW w:w="2654" w:type="dxa"/>
            <w:vAlign w:val="center"/>
            <w:tcMar>
              <w:top w:w="55" w:type="dxa"/>
              <w:bottom w:w="55" w:type="dxa"/>
            </w:tcMar>
          </w:tcPr>
          <w:p w14:paraId="08E18A3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NVIDIA A30 24GB；CUDA 12.4</w:t>
            </w:r>
          </w:p>
        </w:tc>
      </w:tr>
      <w:tr>
        <w:trPr>
          <w:cantSplit/>
        </w:trPr>
        <w:tc>
          <w:tcPr>
            <w:tcW w:w="2433" w:type="dxa"/>
            <w:vAlign w:val="center"/>
            <w:tcMar>
              <w:top w:w="55" w:type="dxa"/>
              <w:bottom w:w="55" w:type="dxa"/>
            </w:tcMar>
          </w:tcPr>
          <w:p w14:paraId="6C1B6CD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NumPy / Matplotlib</w:t>
            </w:r>
          </w:p>
        </w:tc>
        <w:tc>
          <w:tcPr>
            <w:tcW w:w="3871" w:type="dxa"/>
            <w:vAlign w:val="center"/>
            <w:tcMar>
              <w:top w:w="55" w:type="dxa"/>
              <w:bottom w:w="55" w:type="dxa"/>
            </w:tcMar>
          </w:tcPr>
          <w:p w14:paraId="2346437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1.24.4 / 3.10.9</w:t>
            </w:r>
          </w:p>
        </w:tc>
        <w:tc>
          <w:tcPr>
            <w:tcW w:w="2654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本机另用CPU验证模型</w:t>
            </w:r>
          </w:p>
        </w:tc>
      </w:tr>
      <w:tr>
        <w:trPr>
          <w:cantSplit/>
        </w:trPr>
        <w:tc>
          <w:tcPr>
            <w:tcW w:w="2433" w:type="dxa"/>
            <w:vAlign w:val="center"/>
            <w:tcMar>
              <w:top w:w="55" w:type="dxa"/>
              <w:bottom w:w="55" w:type="dxa"/>
            </w:tcMar>
          </w:tcPr>
          <w:p w14:paraId="14BE6D7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数据集</w:t>
            </w:r>
          </w:p>
        </w:tc>
        <w:tc>
          <w:tcPr>
            <w:tcW w:w="387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脚本合成弹跳小球序列</w:t>
            </w:r>
          </w:p>
        </w:tc>
        <w:tc>
          <w:tcPr>
            <w:tcW w:w="2654" w:type="dxa"/>
            <w:vAlign w:val="center"/>
            <w:tcMar>
              <w:top w:w="55" w:type="dxa"/>
              <w:bottom w:w="55" w:type="dxa"/>
            </w:tcMar>
          </w:tcPr>
          <w:p w14:paraId="2955103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训练2000；测试200；验证200</w:t>
            </w:r>
          </w:p>
        </w:tc>
      </w:tr>
      <w:tr>
        <w:trPr>
          <w:cantSplit/>
        </w:trPr>
        <w:tc>
          <w:tcPr>
            <w:tcW w:w="2433" w:type="dxa"/>
            <w:vAlign w:val="center"/>
            <w:tcMar>
              <w:top w:w="55" w:type="dxa"/>
              <w:bottom w:w="55" w:type="dxa"/>
            </w:tcMar>
          </w:tcPr>
          <w:p w14:paraId="14BE6D7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AI 编程助手</w:t>
            </w:r>
          </w:p>
        </w:tc>
        <w:tc>
          <w:tcPr>
            <w:tcW w:w="387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Codex</w:t>
            </w:r>
          </w:p>
        </w:tc>
        <w:tc>
          <w:tcPr>
            <w:tcW w:w="2654" w:type="dxa"/>
            <w:vAlign w:val="center"/>
            <w:tcMar>
              <w:top w:w="55" w:type="dxa"/>
              <w:bottom w:w="55" w:type="dxa"/>
            </w:tcMar>
          </w:tcPr>
          <w:p w14:paraId="2955103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代码生成、调试、审查与分析</w:t>
            </w:r>
          </w:p>
        </w:tc>
      </w:tr>
    </w:tbl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数据设置：每条10帧，尺寸32×32，球半径2；x、y速度分量的绝对值分别服从0.8–1.6像素/帧的均匀分布。种子42生成2200条，前2000条训练、后200条测试；额外用种子43生成200条验证序列。三部分经哈希核验没有重复序列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指南示例用全部2000条训练、其中最后200条测试，存在数据泄漏，本实现予以修正。边界处将越界位置镜像折回，保证小球完整保留在画面内。验证集仅用于筛选有效改动；各组均使用第5轮模型，未按测试结果选择轮次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计时口径：表中耗时统一为GPU同步后的“训练＋逐轮测试/验证”，不含环境加载、数据生成、绘图和保存。基线纯训练3.414 s。正式作业10044在A30上完成，包含测试、小数据检查和全套实验的总墙钟时间为2分24秒；不可直接与指南CPU估时比较。</w:t>
      </w:r>
    </w:p>
    <w:p w14:paraId="4A5E664B">
      <w:pPr>
        <w:keepNext/>
        <w:keepLines/>
        <w:pageBreakBefore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>2  基线实验</w:t>
      </w:r>
    </w:p>
    <w:p w14:paraId="1173593D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2.1  基线设置</w:t>
      </w:r>
    </w:p>
    <w:p w14:paraId="58650EC4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>表 2  基线 ConvLSTM 配置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6908"/>
      </w:tblGrid>
      <w:tr w14:paraId="5EDBC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ECFDF5"/>
          </w:tcPr>
          <w:p w14:paraId="72816774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>项目</w:t>
            </w:r>
          </w:p>
        </w:tc>
        <w:tc>
          <w:tcPr>
            <w:tcW w:w="6917" w:type="dxa"/>
            <w:shd w:val="clear" w:color="auto" w:fill="ECFDF5"/>
          </w:tcPr>
          <w:p w14:paraId="7F92EA08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>配置</w:t>
            </w:r>
          </w:p>
        </w:tc>
      </w:tr>
      <w:tr w14:paraId="5B12A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C12EF8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任务设定</w:t>
            </w:r>
          </w:p>
        </w:tc>
        <w:tc>
          <w:tcPr>
            <w:tcW w:w="6917" w:type="dxa"/>
          </w:tcPr>
          <w:p w14:paraId="24C7D38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看前 4 帧（32×32），预测第 5 帧</w:t>
            </w:r>
          </w:p>
        </w:tc>
      </w:tr>
      <w:tr w14:paraId="1BFEC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1B0F9A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ConvLSTM 细胞</w:t>
            </w:r>
          </w:p>
        </w:tc>
        <w:tc>
          <w:tcPr>
            <w:tcW w:w="6917" w:type="dxa"/>
          </w:tcPr>
          <w:p w14:paraId="0DDF51A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C_in=1, C_h=32, K=3，1 层</w:t>
            </w:r>
          </w:p>
        </w:tc>
      </w:tr>
      <w:tr w14:paraId="1C63C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717B23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输出卷积</w:t>
            </w:r>
          </w:p>
        </w:tc>
        <w:tc>
          <w:tcPr>
            <w:tcW w:w="6917" w:type="dxa"/>
          </w:tcPr>
          <w:p w14:paraId="70E9BEB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Conv2d(32→1, 3×3, padding=1)</w:t>
            </w:r>
          </w:p>
        </w:tc>
      </w:tr>
      <w:tr w14:paraId="1896B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301494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损失 / 优化器</w:t>
            </w:r>
          </w:p>
        </w:tc>
        <w:tc>
          <w:tcPr>
            <w:tcW w:w="6917" w:type="dxa"/>
          </w:tcPr>
          <w:p w14:paraId="789517B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MSE / Adam(0.001)，批 64，5 epoch</w:t>
            </w:r>
          </w:p>
        </w:tc>
      </w:tr>
      <w:tr w14:paraId="551AD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CE814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随机种子</w:t>
            </w:r>
          </w:p>
        </w:tc>
        <w:tc>
          <w:tcPr>
            <w:tcW w:w="6917" w:type="dxa"/>
          </w:tcPr>
          <w:p w14:paraId="54853C8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42</w:t>
            </w:r>
          </w:p>
        </w:tc>
      </w:tr>
    </w:tbl>
    <w:p w14:paraId="393D6397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2.2  参数量手算验证（必做）</w:t>
      </w:r>
    </w:p>
    <w:p w14:paraId="33485CE5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>表 3  参数量手算与核对</w:t>
      </w:r>
    </w:p>
    <w:tbl>
      <w:tblPr>
        <w:tblStyle w:val="33"/>
        <w:tblW w:w="89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0"/>
        <w:gridCol w:w="3428"/>
        <w:gridCol w:w="1769"/>
        <w:gridCol w:w="1991"/>
      </w:tblGrid>
      <w:tr>
        <w:trPr>
          <w:cantSplit/>
          <w:tblHeader/>
        </w:trPr>
        <w:tc>
          <w:tcPr>
            <w:tcW w:w="177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62F50188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模块</w:t>
            </w:r>
          </w:p>
        </w:tc>
        <w:tc>
          <w:tcPr>
            <w:tcW w:w="3428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749CDF79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公式代入过程</w:t>
            </w:r>
          </w:p>
        </w:tc>
        <w:tc>
          <w:tcPr>
            <w:tcW w:w="1769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2BA80523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手算结果</w:t>
            </w:r>
          </w:p>
        </w:tc>
        <w:tc>
          <w:tcPr>
            <w:tcW w:w="1991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3241905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代码核对</w:t>
            </w:r>
          </w:p>
        </w:tc>
      </w:tr>
      <w:tr>
        <w:trPr>
          <w:cantSplit/>
        </w:trPr>
        <w:tc>
          <w:tcPr>
            <w:tcW w:w="1770" w:type="dxa"/>
            <w:vAlign w:val="center"/>
            <w:tcMar>
              <w:top w:w="55" w:type="dxa"/>
              <w:bottom w:w="55" w:type="dxa"/>
            </w:tcMar>
          </w:tcPr>
          <w:p w14:paraId="46219EB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ConvLSTM细胞</w:t>
            </w:r>
          </w:p>
        </w:tc>
        <w:tc>
          <w:tcPr>
            <w:tcW w:w="3428" w:type="dxa"/>
            <w:vAlign w:val="center"/>
            <w:tcMar>
              <w:top w:w="55" w:type="dxa"/>
              <w:bottom w:w="55" w:type="dxa"/>
            </w:tcMar>
          </w:tcPr>
          <w:p w14:paraId="2602AB1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4×(288+9216+32)</w:t>
            </w:r>
          </w:p>
        </w:tc>
        <w:tc>
          <w:tcPr>
            <w:tcW w:w="176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38,144</w:t>
            </w:r>
          </w:p>
        </w:tc>
        <w:tc>
          <w:tcPr>
            <w:tcW w:w="1991" w:type="dxa"/>
            <w:vAlign w:val="center"/>
            <w:tcMar>
              <w:top w:w="55" w:type="dxa"/>
              <w:bottom w:w="55" w:type="dxa"/>
            </w:tcMar>
          </w:tcPr>
          <w:p w14:paraId="053AAF6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一致：38,144</w:t>
            </w:r>
          </w:p>
        </w:tc>
      </w:tr>
      <w:tr>
        <w:trPr>
          <w:cantSplit/>
        </w:trPr>
        <w:tc>
          <w:tcPr>
            <w:tcW w:w="1770" w:type="dxa"/>
            <w:vAlign w:val="center"/>
            <w:tcMar>
              <w:top w:w="55" w:type="dxa"/>
              <w:bottom w:w="55" w:type="dxa"/>
            </w:tcMar>
          </w:tcPr>
          <w:p w14:paraId="7C9AE9E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输出卷积</w:t>
            </w:r>
          </w:p>
        </w:tc>
        <w:tc>
          <w:tcPr>
            <w:tcW w:w="3428" w:type="dxa"/>
            <w:vAlign w:val="center"/>
            <w:tcMar>
              <w:top w:w="55" w:type="dxa"/>
              <w:bottom w:w="55" w:type="dxa"/>
            </w:tcMar>
          </w:tcPr>
          <w:p w14:paraId="0022321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3×3×32×1+1</w:t>
            </w:r>
          </w:p>
        </w:tc>
        <w:tc>
          <w:tcPr>
            <w:tcW w:w="176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289</w:t>
            </w:r>
          </w:p>
        </w:tc>
        <w:tc>
          <w:tcPr>
            <w:tcW w:w="1991" w:type="dxa"/>
            <w:vAlign w:val="center"/>
            <w:tcMar>
              <w:top w:w="55" w:type="dxa"/>
              <w:bottom w:w="55" w:type="dxa"/>
            </w:tcMar>
          </w:tcPr>
          <w:p w14:paraId="6F7718D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一致：289</w:t>
            </w:r>
          </w:p>
        </w:tc>
      </w:tr>
      <w:tr>
        <w:trPr>
          <w:cantSplit/>
        </w:trPr>
        <w:tc>
          <w:tcPr>
            <w:tcW w:w="1770" w:type="dxa"/>
            <w:vAlign w:val="center"/>
            <w:tcMar>
              <w:top w:w="55" w:type="dxa"/>
              <w:bottom w:w="55" w:type="dxa"/>
            </w:tcMar>
          </w:tcPr>
          <w:p w14:paraId="4CD3571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总参数量</w:t>
            </w:r>
          </w:p>
        </w:tc>
        <w:tc>
          <w:tcPr>
            <w:tcW w:w="3428" w:type="dxa"/>
            <w:vAlign w:val="center"/>
            <w:tcMar>
              <w:top w:w="55" w:type="dxa"/>
              <w:bottom w:w="55" w:type="dxa"/>
            </w:tcMar>
          </w:tcPr>
          <w:p w14:paraId="457048F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38,144+289</w:t>
            </w:r>
          </w:p>
        </w:tc>
        <w:tc>
          <w:tcPr>
            <w:tcW w:w="176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38,433</w:t>
            </w:r>
          </w:p>
        </w:tc>
        <w:tc>
          <w:tcPr>
            <w:tcW w:w="1991" w:type="dxa"/>
            <w:vAlign w:val="center"/>
            <w:tcMar>
              <w:top w:w="55" w:type="dxa"/>
              <w:bottom w:w="55" w:type="dxa"/>
            </w:tcMar>
          </w:tcPr>
          <w:p w14:paraId="0B0AE0D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一致：38,433</w:t>
            </w:r>
          </w:p>
        </w:tc>
      </w:tr>
    </w:tbl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每个门包含输入卷积、隐藏状态卷积和偏置；四门合计为4×[K²×C_in×C_h+K²×C_h²+C_h]。本细胞没有peephole连接，故不额外计入细胞状态到门的权重。代码核对使用各模块的 sum(p.numel() for p in model.parameters())，实际打印结果见附录。</w:t>
      </w:r>
    </w:p>
    <w:p w14:paraId="26C4B222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2.3  基线结果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测试 MSE：0.00454742　测试 MAE：0.01315643　耗时：3.582 s。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0" type="#_x0000_t75" style="width:435pt;height:158.18pt">
            <v:imagedata r:id="rId9" o:title="result_baseline"/>
          </v:shape>
        </w:pict>
      </w:r>
    </w:p>
    <w:p w14:paraId="40C96046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1  基线训练损失与测试 MSE 曲线（result_baseline.png）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基线训练损失由0.011086降至0.004800，测试MSE由0.008803降至0.004547，训练过程正常收敛。全黑输出的测试MSE为0.012139，因此基线已有实质改善；但MAE为0.013156，仍高于全黑参照，提示前景稀疏时必须结合预测图评价。</w:t>
      </w:r>
    </w:p>
    <w:p w14:paraId="14234C02">
      <w:pPr>
        <w:keepNext/>
        <w:keepLines/>
        <w:pageBreakBefore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>3  对照实验（控制变量）</w:t>
      </w:r>
    </w:p>
    <w:p w14:paraId="323E9E4B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>表 4  对照实验设计与结果记录表</w:t>
      </w:r>
    </w:p>
    <w:tbl>
      <w:tblPr>
        <w:tblStyle w:val="33"/>
        <w:tblW w:w="89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"/>
        <w:gridCol w:w="1050"/>
        <w:gridCol w:w="1470"/>
        <w:gridCol w:w="1060"/>
        <w:gridCol w:w="1060"/>
        <w:gridCol w:w="1000"/>
        <w:gridCol w:w="2818"/>
      </w:tblGrid>
      <w:tr>
        <w:trPr>
          <w:cantSplit/>
          <w:tblHeader/>
        </w:trPr>
        <w:tc>
          <w:tcPr>
            <w:tcW w:w="50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7AF5BB01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组号</w:t>
            </w:r>
          </w:p>
        </w:tc>
        <w:tc>
          <w:tcPr>
            <w:tcW w:w="105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79C2B154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实验名称</w:t>
            </w:r>
          </w:p>
        </w:tc>
        <w:tc>
          <w:tcPr>
            <w:tcW w:w="147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01F2D22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改动内容</w:t>
            </w:r>
          </w:p>
        </w:tc>
        <w:tc>
          <w:tcPr>
            <w:tcW w:w="106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1EA4EDE0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MSE</w:t>
            </w:r>
          </w:p>
        </w:tc>
        <w:tc>
          <w:tcPr>
            <w:tcW w:w="106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46D27FF4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MAE</w:t>
            </w:r>
          </w:p>
        </w:tc>
        <w:tc>
          <w:tcPr>
            <w:tcW w:w="100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639C6A9B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耗时（s）</w:t>
            </w:r>
          </w:p>
        </w:tc>
        <w:tc>
          <w:tcPr>
            <w:tcW w:w="2818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070C5AA6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观察结论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4B0B98A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0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0048988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基线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641C275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—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0.004547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0.013156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3.582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正常收敛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5692EE6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1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3CADF80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加深层数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15D86A1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2层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0.003897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0.012633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6.765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MSE降14.30%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5985C93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2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2C71006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隐藏通道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3642D32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32→64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0.004191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0.014214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4.334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MSE降7.83%；MAE升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7DC0772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3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626EF85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卷积核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13B5B55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3×3→5×5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0.003762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0.013766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2.908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MSE降17.26%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2A86CB5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4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63CD7C6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输入帧数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5339B0E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4→8帧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0.004586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0.013042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6.403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MSE升0.85%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5733D05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5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5A86266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结构对照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1CBE460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全连接LSTM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0.007319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0.033543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0.451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MSE升60.95%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186A713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6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71CEA23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损失函数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44BF31A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MSE→L1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0.011997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0.012737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3.304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接近全黑预测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7A2E59A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7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2CFDAD1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最优组合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25B76F8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2层/64通道/5×5核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0.002762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0.010287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15.529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MSE降39.27%</w:t>
            </w:r>
          </w:p>
        </w:tc>
      </w:tr>
    </w:tbl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0"/>
        </w:rPr>
        <w:t xml:space="preserve">六组实验均只改变表中一项，其余维持基线；正式GPU运行的实际批大小为64。表4最优组合列为三次均值。exp3只改变细胞卷积核，输出卷积仍保持3×3。</w:t>
      </w:r>
    </w:p>
    <w:p w14:paraId="34861965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3.1  实验 1：加深层数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1" type="#_x0000_t75" style="width:435pt;height:158.18pt">
            <v:imagedata r:id="rId10" o:title="result_exp1"/>
          </v:shape>
        </w:pict>
      </w:r>
    </w:p>
    <w:p w14:paraId="354DA87D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2  实验 1 曲线（result_exp1.png）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加深到2层后，测试MSE为0.003897，比基线降低14.30%，MAE由0.013156降至0.012633。参数量增至112,289，训练加评估耗时6.765 s，约为基线1.89倍。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两层结构使后一层可以继续整合前一层的时空表征，这与误差下降相符；但本实验未直接分析隐藏特征，不能仅凭指标断言已经学到“更抽象”的特征。收益需要与参数和计算开销一起考虑。</w:t>
      </w:r>
    </w:p>
    <w:p w14:paraId="752D3C5B"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3.2  实验 2：隐藏通道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2" type="#_x0000_t75" style="width:435pt;height:158.18pt">
            <v:imagedata r:id="rId11" o:title="result_exp2"/>
          </v:shape>
        </w:pict>
      </w:r>
    </w:p>
    <w:p w14:paraId="337E5F32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3  实验 2 曲线（result_exp2.png）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隐藏通道增至64后，测试MSE降至0.004191，改善7.83%；MAE却升至0.014214，说明误差指标之间存在权衡。模型总参数量为150,593，耗时4.334 s。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更大的隐藏状态可以表达更多特征，但本次收益有限，不能把容量增加等同于全面改善。与基线相比MSE降低而MAE升高，说明大误差与小误差的分布发生变化；具体误差分布仍需进一步统计。</w:t>
      </w:r>
    </w:p>
    <w:p w14:paraId="59F67FF5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3.3  实验 3：卷积核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3" type="#_x0000_t75" style="width:435pt;height:158.18pt">
            <v:imagedata r:id="rId12" o:title="result_exp3"/>
          </v:shape>
        </w:pict>
      </w:r>
    </w:p>
    <w:p w14:paraId="194D47F2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4  实验 3 曲线（result_exp3.png）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将细胞卷积核扩大到5×5后，测试MSE为0.003762，降低17.26%，是六项单独修改中MSE最低的一组。更大的局部邻域有助于覆盖相邻帧的位移，这是对结果的合理解释。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该组MAE为0.013766，略高于基线；参数量为106,017。实测耗时2.908 s略低于基线3.582 s，不能据此推断大核理论计算量更小：短时GPU测量还受卷积内核选择、启动开销及共享节点负载影响。</w:t>
      </w:r>
    </w:p>
    <w:p w14:paraId="307402D1"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3.4  实验 4：输入帧数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4" type="#_x0000_t75" style="width:435pt;height:158.18pt">
            <v:imagedata r:id="rId13" o:title="result_exp4"/>
          </v:shape>
        </w:pict>
      </w:r>
    </w:p>
    <w:p w14:paraId="4008F053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5  实验 4 曲线（result_exp4.png）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输入由4帧增至8帧后，测试MSE为0.004586，较基线上升0.85%；MAE为0.013042，略有下降。训练加评估耗时6.403 s，接近基线的1.79倍。本次未观察到更多输入带来明显收益。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按照指南，4帧组预测第5帧，8帧组预测第9帧；除输入长度外，目标时刻及反弹分布也不同。因此这组差异不能纯粹归因于历史长度。若进一步研究，应统一预测时刻，再比较最近4帧和前8帧，并增加不同种子复测。</w:t>
      </w:r>
    </w:p>
    <w:p w14:paraId="4C460D9C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3.5  实验 5：结构对照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5" type="#_x0000_t75" style="width:435pt;height:158.18pt">
            <v:imagedata r:id="rId14" o:title="result_exp5"/>
          </v:shape>
        </w:pict>
      </w:r>
    </w:p>
    <w:p w14:paraId="339E7FCB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6  实验 5 曲线（result_exp5.png）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全连接LSTM的测试MSE为0.007319，较基线上升60.95%，MAE为0.033543。总参数量1,575,936，约为基线的41.00倍，却没有获得更好的预测质量。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展平后像素位置仍有固定索引，但网络没有显式的二维局部连接与卷积权重共享，需要从数据中学习空间邻接关系。本次结果支持卷积结构适合该任务；不能推广为全连接LSTM在所有任务上都更差。其GPU耗时仅0.451 s，也说明参数量不直接等于实际运行时间。</w:t>
      </w:r>
    </w:p>
    <w:p w14:paraId="44AF89E9"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3.6  实验 6：损失函数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6" type="#_x0000_t75" style="width:435pt;height:158.18pt">
            <v:imagedata r:id="rId15" o:title="result_exp6"/>
          </v:shape>
        </w:pict>
      </w:r>
    </w:p>
    <w:p w14:paraId="7647F67A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7  实验 6 曲线（result_exp6.png）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L1组测试MSE为0.011997，较基线上升163.81%；MAE为0.012737，虽略低于基线，预测却接近全黑。全黑参照MSE/MAE均约0.012139，说明该组几乎未学到有效的小球位置。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小球只占约1.2%的像素，背景占绝大多数。在5轮训练下，压低背景误差成为容易达到的解。L1对异常误差较不敏感不保证本任务中更好；本次未观察到“预测更锐利”的效果。</w:t>
      </w:r>
    </w:p>
    <w:p w14:paraId="0119916D">
      <w:pPr>
        <w:keepNext/>
        <w:keepLines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 xml:space="preserve">4  AI 协作记录（Codex 使用情况）</w:t>
      </w:r>
    </w:p>
    <w:p w14:paraId="4306A084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 xml:space="preserve">表 5  Codex 协作过程记录</w:t>
      </w:r>
    </w:p>
    <w:tbl>
      <w:tblPr>
        <w:tblStyle w:val="33"/>
        <w:tblW w:w="89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0"/>
        <w:gridCol w:w="1450"/>
        <w:gridCol w:w="3250"/>
        <w:gridCol w:w="3728"/>
      </w:tblGrid>
      <w:tr>
        <w:trPr>
          <w:cantSplit/>
          <w:tblHeader/>
        </w:trPr>
        <w:tc>
          <w:tcPr>
            <w:tcW w:w="53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5D2A53F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 xml:space="preserve">序号</w:t>
            </w:r>
          </w:p>
        </w:tc>
        <w:tc>
          <w:tcPr>
            <w:tcW w:w="145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93574A6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 xml:space="preserve">使用场景</w:t>
            </w:r>
          </w:p>
        </w:tc>
        <w:tc>
          <w:tcPr>
            <w:tcW w:w="325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1AA4373E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 xml:space="preserve">提示词 / 操作原文（摘要）</w:t>
            </w:r>
          </w:p>
        </w:tc>
        <w:tc>
          <w:tcPr>
            <w:tcW w:w="3728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6BE7E500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 xml:space="preserve">AI 输出与采纳、修改</w:t>
            </w:r>
          </w:p>
        </w:tc>
      </w:tr>
      <w:tr>
        <w:trPr>
          <w:cantSplit/>
        </w:trPr>
        <w:tc>
          <w:tcPr>
            <w:tcW w:w="530" w:type="dxa"/>
            <w:vAlign w:val="center"/>
            <w:tcMar>
              <w:top w:w="55" w:type="dxa"/>
              <w:bottom w:w="55" w:type="dxa"/>
            </w:tcMar>
          </w:tcPr>
          <w:p w14:paraId="055630E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1</w:t>
            </w:r>
          </w:p>
        </w:tc>
        <w:tc>
          <w:tcPr>
            <w:tcW w:w="145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明确实验任务</w:t>
            </w:r>
          </w:p>
        </w:tc>
        <w:tc>
          <w:tcPr>
            <w:tcW w:w="325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“按照课件要求完成实验二并上传git仓库”；随后指定作业二指南位置。</w:t>
            </w:r>
          </w:p>
        </w:tc>
        <w:tc>
          <w:tcPr>
            <w:tcW w:w="372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Codex读取指南，落实基线、六组对照、三次复测和图表；修正示例训练/测试重叠。</w:t>
            </w:r>
          </w:p>
        </w:tc>
      </w:tr>
      <w:tr>
        <w:trPr>
          <w:cantSplit/>
        </w:trPr>
        <w:tc>
          <w:tcPr>
            <w:tcW w:w="530" w:type="dxa"/>
            <w:vAlign w:val="center"/>
            <w:tcMar>
              <w:top w:w="55" w:type="dxa"/>
              <w:bottom w:w="55" w:type="dxa"/>
            </w:tcMar>
          </w:tcPr>
          <w:p w14:paraId="6A6B8A6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2</w:t>
            </w:r>
          </w:p>
        </w:tc>
        <w:tc>
          <w:tcPr>
            <w:tcW w:w="145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HPC部署与调试</w:t>
            </w:r>
          </w:p>
        </w:tc>
        <w:tc>
          <w:tcPr>
            <w:tcW w:w="325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“提供HPC高性能运算平台……本机已开通免密登录”。</w:t>
            </w:r>
          </w:p>
        </w:tc>
        <w:tc>
          <w:tcPr>
            <w:tcW w:w="372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使用现有SSH密钥和Slurm；探测A30及PyTorch环境。首次内存申请被拒后，核对节点配置并按平台示例修正。</w:t>
            </w:r>
          </w:p>
        </w:tc>
      </w:tr>
      <w:tr>
        <w:trPr>
          <w:cantSplit/>
        </w:trPr>
        <w:tc>
          <w:tcPr>
            <w:tcW w:w="530" w:type="dxa"/>
            <w:vAlign w:val="center"/>
            <w:tcMar>
              <w:top w:w="55" w:type="dxa"/>
              <w:bottom w:w="55" w:type="dxa"/>
            </w:tcMar>
          </w:tcPr>
          <w:p w14:paraId="141AB9E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3</w:t>
            </w:r>
          </w:p>
        </w:tc>
        <w:tc>
          <w:tcPr>
            <w:tcW w:w="145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结果与代码核验</w:t>
            </w:r>
          </w:p>
        </w:tc>
        <w:tc>
          <w:tcPr>
            <w:tcW w:w="325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“实验结果如何？是否符合预期？是否按照指导要求？”</w:t>
            </w:r>
          </w:p>
        </w:tc>
        <w:tc>
          <w:tcPr>
            <w:tcW w:w="372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核对指南、参数公式和原始预测；运行行为测试与独立审查，修正GPU计时同步，保留8帧无改善和L1近全黑结果。</w:t>
            </w:r>
          </w:p>
        </w:tc>
      </w:tr>
    </w:tbl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0"/>
        </w:rPr>
        <w:t xml:space="preserve">表中引号内为本次真实指令节选。正式代码经参数公式、行为测试、独立审查和保存预测重算核验；协作工具如实记为Codex。</w:t>
      </w:r>
    </w:p>
    <w:p w14:paraId="2BE09353">
      <w:pPr>
        <w:keepNext/>
        <w:keepLines/>
        <w:pageBreakBefore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>5  结果分析</w:t>
      </w:r>
    </w:p>
    <w:p w14:paraId="77EE8D3D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5.1  最优组合复测</w:t>
      </w:r>
    </w:p>
    <w:p w14:paraId="4D08318D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>表 6  最优组合 3 次复测结果</w:t>
      </w:r>
    </w:p>
    <w:tbl>
      <w:tblPr>
        <w:tblStyle w:val="33"/>
        <w:tblW w:w="89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1555"/>
        <w:gridCol w:w="1980"/>
        <w:gridCol w:w="1981"/>
        <w:gridCol w:w="1887"/>
      </w:tblGrid>
      <w:tr>
        <w:trPr>
          <w:cantSplit/>
          <w:tblHeader/>
        </w:trPr>
        <w:tc>
          <w:tcPr>
            <w:tcW w:w="1555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2C00A180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运行次数</w:t>
            </w:r>
          </w:p>
        </w:tc>
        <w:tc>
          <w:tcPr>
            <w:tcW w:w="1555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6B23B366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随机种子</w:t>
            </w:r>
          </w:p>
        </w:tc>
        <w:tc>
          <w:tcPr>
            <w:tcW w:w="198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C418BB2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测试 MSE</w:t>
            </w:r>
          </w:p>
        </w:tc>
        <w:tc>
          <w:tcPr>
            <w:tcW w:w="1981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115BFFA9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测试 MAE</w:t>
            </w:r>
          </w:p>
        </w:tc>
        <w:tc>
          <w:tcPr>
            <w:tcW w:w="1887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5C776F37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耗时（s）</w:t>
            </w:r>
          </w:p>
        </w:tc>
      </w:tr>
      <w:tr>
        <w:trPr>
          <w:cantSplit/>
        </w:trPr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14:paraId="46428F7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第1次</w:t>
            </w:r>
          </w:p>
        </w:tc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42</w:t>
            </w:r>
          </w:p>
        </w:tc>
        <w:tc>
          <w:tcPr>
            <w:tcW w:w="198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0.00276185</w:t>
            </w:r>
          </w:p>
        </w:tc>
        <w:tc>
          <w:tcPr>
            <w:tcW w:w="198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0.01028703</w:t>
            </w:r>
          </w:p>
        </w:tc>
        <w:tc>
          <w:tcPr>
            <w:tcW w:w="1887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15.630</w:t>
            </w:r>
          </w:p>
        </w:tc>
      </w:tr>
      <w:tr>
        <w:trPr>
          <w:cantSplit/>
        </w:trPr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14:paraId="26FE993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第2次</w:t>
            </w:r>
          </w:p>
        </w:tc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42</w:t>
            </w:r>
          </w:p>
        </w:tc>
        <w:tc>
          <w:tcPr>
            <w:tcW w:w="198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0.00276185</w:t>
            </w:r>
          </w:p>
        </w:tc>
        <w:tc>
          <w:tcPr>
            <w:tcW w:w="198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0.01028703</w:t>
            </w:r>
          </w:p>
        </w:tc>
        <w:tc>
          <w:tcPr>
            <w:tcW w:w="1887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15.435</w:t>
            </w:r>
          </w:p>
        </w:tc>
      </w:tr>
      <w:tr>
        <w:trPr>
          <w:cantSplit/>
        </w:trPr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14:paraId="2994DFB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第3次</w:t>
            </w:r>
          </w:p>
        </w:tc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42</w:t>
            </w:r>
          </w:p>
        </w:tc>
        <w:tc>
          <w:tcPr>
            <w:tcW w:w="198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0.00276185</w:t>
            </w:r>
          </w:p>
        </w:tc>
        <w:tc>
          <w:tcPr>
            <w:tcW w:w="198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0.01028703</w:t>
            </w:r>
          </w:p>
        </w:tc>
        <w:tc>
          <w:tcPr>
            <w:tcW w:w="1887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15.522</w:t>
            </w:r>
          </w:p>
        </w:tc>
      </w:tr>
      <w:tr>
        <w:trPr>
          <w:cantSplit/>
        </w:trPr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14:paraId="074F379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平均值</w:t>
            </w:r>
          </w:p>
        </w:tc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同种子42</w:t>
            </w:r>
          </w:p>
        </w:tc>
        <w:tc>
          <w:tcPr>
            <w:tcW w:w="198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0.00276185</w:t>
            </w:r>
          </w:p>
        </w:tc>
        <w:tc>
          <w:tcPr>
            <w:tcW w:w="198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0.01028703</w:t>
            </w:r>
          </w:p>
        </w:tc>
        <w:tc>
          <w:tcPr>
            <w:tcW w:w="1887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15.529</w:t>
            </w:r>
          </w:p>
        </w:tc>
      </w:tr>
    </w:tbl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按独立验证集最终MSE，层数、通道数和卷积核三项有效，故组合为2层、64通道、5×5细胞核，仍用4帧输入及MSE训练。组合验证MSE为0.00286881，测试MSE较基线降低39.27%，MAE降低21.81%。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三次均重新初始化模型、重置种子42并完成5轮训练，模型参数与200个测试预测逐位一致。这证明本环境下的确定性复现；三次并非独立随机样本，不能据零标准差宣称具有跨种子的统计显著性。</w:t>
      </w:r>
    </w:p>
    <w:p w14:paraId="6BBD2283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5.2  预测帧对比分析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7" type="#_x0000_t75" style="width:435pt;height:235.62pt">
            <v:imagedata r:id="rId16" o:title="result_pred"/>
          </v:shape>
        </w:pict>
      </w:r>
    </w:p>
    <w:p w14:paraId="36FDD380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8  输入帧 | 真实帧 | 预测帧 对比图（result_pred.png）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图8使用测试样本0、100、199，分别对应MSE 0.003361、0.002299、0.002952。样本0向右上方移动，样本199向左下方移动；预测覆盖了大致位置，但轮廓比真实二值小球模糊。样本100在输入第2至第3帧间触及上边界并反弹，模型能给出反弹后大致运动方向。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三个样本的合速度分别约为1.333、1.921、1.964像素/帧，误差没有随速度单调变化，因此不能仅用这三张图断言“越快越差”。补充统计200个测试样本：第4至第5帧间恰好发生反弹的21条，组合平均MSE为0.005647；其余179条为0.002423。反弹组误差更大，但组间速度、位置也不同，该统计是描述性证据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预测值不经裁剪直接计算误差；绘图统一显示范围[0,1]。图像上的灰色和拖影反映预测的不确定性或位置偏差，不能只看小数形式的MSE就认定视觉质量已经足够好。</w:t>
      </w:r>
    </w:p>
    <w:p w14:paraId="4C7EA4F5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5.3  总结论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（1）在本数据和5轮训练条件下，加深、加宽与扩大细胞卷积核均改善MSE，其中5×5核的单项收益最大；这不是对所有时空任务的普遍排序。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（2）有效改动组合后取得最低MSE与MAE，但总参数量增至1,236,289，约为基线32.17倍，训练加评估耗时约4.34倍。精度提升伴随明确的资源成本。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（3）增加输入长度没有保证收益；需要同时考虑目标时刻、训练预算和反弹模式。L1组近全黑的结果说明稀疏前景下应结合多指标和预测图评价。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（4）独立划分数据、用验证集选择配置、保留失败组和保存原始预测，比追求单一“漂亮数字”更重要。本次未实施多步预测等额外训练加分项。</w:t>
      </w:r>
    </w:p>
    <w:p w14:paraId="77B95702">
      <w:pPr>
        <w:keepNext/>
        <w:keepLines/>
        <w:pageBreakBefore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>6  思考题作答</w:t>
      </w:r>
    </w:p>
    <w:p w14:paraId="427F1074">
      <w:pPr>
        <w:keepNext/>
        <w:keepLines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(1) ConvLSTM 与普通 LSTM 的本质区别？为什么保留二维空间结构对预测运动序列特别重要？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普通LSTM通常将每帧展平，用矩阵乘法更新门和状态；ConvLSTM将输入和隐藏状态保留为二维特征图，在输入到状态、状态到状态的变换中使用卷积。细胞状态仍按 C_t=f_t⊙C_(t−1)+i_t⊙g_t 更新，隐藏状态为 H_t=o_t⊙tanh(C_t)。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保留二维结构使相邻像素在局部感受野内共同参与计算，同一卷积核可用于不同位置。小球运动表现为局部图案的位移，卷积因此提供了适合本任务的结构约束；全连接模型虽未丢失固定位置索引，却需要额外学习这种空间邻接关系。</w:t>
      </w:r>
    </w:p>
    <w:p w14:paraId="74F1EE24">
      <w:pPr>
        <w:keepNext/>
        <w:keepLines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(2) C_h 从 32 增至 64 时单个细胞参数量变为多少？增长几倍？说明容量与成本的权衡。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64通道细胞参数量为 4 × (576 + 36,864 + 64) = 150,016，其中三项分别是单门的输入卷积、状态卷积和偏置。相对38,144增至3.9329倍，即增加约293.29%。主要原因是隐藏状态卷积项与C_h²成正比。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加入输出卷积577个参数后，总量为150,593。本次MSE改善7.83%，MAE反而变差，说明容量增加的收益并不与参数量成比例，应结合内存、运算时间和实际指标选择通道数。</w:t>
      </w:r>
    </w:p>
    <w:p w14:paraId="51B7CE1E">
      <w:pPr>
        <w:keepNext/>
        <w:keepLines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(3) 全连接 LSTM 对照的参数量是多少？从参数量与空间局部性解释其与 ConvLSTM 的表现差异。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PyTorch nn.LSTM(1024,256)有输入权重4×256×1024、循环权重4×256×256，以及两套长度4×256的偏置，合计1,312,768。输出Linear(256,1024)有256×1024+1024=263,168个参数；总计1,575,936，约为基线ConvLSTM的41.00倍。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4帧是时间轴长度，每一步输入仍是1024维，不能把input_size写成4096。该模型参数更多但MSE更高，结合卷积的局部连接与共享权重，可解释为本任务中卷积结构更节省学习空间规律所需的数据；当前实验不能区分优化、训练轮数与结构因素各自的贡献。</w:t>
      </w:r>
    </w:p>
    <w:p w14:paraId="22478C14">
      <w:pPr>
        <w:keepNext/>
        <w:keepLines/>
        <w:pageBreakBefore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(4) 增加输入帧数为什么能提升预测精度？加到 16 帧可能遇到什么问题？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更多历史帧在原则上有助于估计速度、方向和反弹前后的轨迹，但收益取决于信息是否有用、网络是否学得动。本次8帧组没有降低MSE，所以该题中的“能提升”应理解为可能的机制，而非必然结论。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若看16帧预测第17帧，必须把序列长度从10至少扩展到17；时间展开更长会增加运算、激活内存和反向传播路径，早期信息还可能冗余或经过多次反弹。后续比较应统一目标时刻和训练预算，避免将目标变化混入输入长度效应。</w:t>
      </w:r>
    </w:p>
    <w:p w14:paraId="02CC243B">
      <w:pPr>
        <w:keepNext/>
        <w:keepLines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(5) 气象降水临近预报中 ConvLSTM 的输入与输出各是什么？与弹跳小球相比有哪些额外难点？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在降水临近预报中，输入通常是连续多个时刻、经过配准和质量控制的雷达回波或降水强度二维网格；输出是同一区域未来一个或多个时刻的回波或降水强度图。Shi等将其建模为时空序列预测，用卷积递归同时建模空间关系和时间变化[1]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与恒定形状的小球相比，真实回波会生成、增强、衰减和消失，并存在旋转、形变、多尺度运动及观测噪声；强降水样本稀少，平均像素误差未必反映预警价值。后续研究进一步指出位置相关运动与评价协议的重要性[2]。因此实际系统需要多步评估及强降水分级指标，不能直接沿用小球任务的单一MSE结论。</w:t>
      </w:r>
    </w:p>
    <w:p w14:paraId="612FD788">
      <w:pPr>
        <w:keepNext/>
        <w:keepLines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(6) 实现 ConvLSTMCell 时，AI 在哪些环节最有价值？哪些地方必须自己读懂公式才能改对？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本次AI的价值主要在于快速生成可运行框架、统一实验配置、编排HPC任务，以及发现数据重叠、设备不一致、计时不同步等工程问题。将参数推导转成可执行核对、把原始预测重算为指标，也降低了手工整理结果出错的概率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必须理解的部分包括四门的含义与激活函数、c和h的不同更新方式、卷积输入通道为何为C_in+C_h、四门输出为何为4C_h，以及时间轴和通道轴的区别。没有这些理解，即使代码能运行，也可能把全连接LSTM的时间长度误当输入维度，或把测试集泄漏造成的好结果误判为改进。</w:t>
      </w:r>
    </w:p>
    <w:p w14:paraId="71972BF2">
      <w:pPr>
        <w:keepNext/>
        <w:keepLines/>
        <w:pageBreakBefore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 xml:space="preserve">附录  参数核对与复现材料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以下图像由本机实际执行的参数核对打印文本生成，用于保留原始数值；不是模拟的IDE界面截图。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8" type="#_x0000_t75" style="width:435pt;height:79.75pt">
            <v:imagedata r:id="rId17" o:title="parameter_output"/>
          </v:shape>
        </w:pict>
      </w:r>
    </w:p>
    <w:p w:rsidR="0260915A" w:rsidRDefault="0260915A">
      <w:pPr>
        <w:keepLines/>
        <w:spacing w:after="100" w:line="30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9  参数核对实际运行输出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运行与验证：python -m unittest test_convlstm -v；python convlstm_bounce.py --suite all --device cuda --micro-batch 64 --output results_gpu；python verify_results.py。正式HPC作业编号10044，状态COMPLETED，退出码0:0，资源已释放。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实验数据与代码：GitHub仓库s-max-oss/llm-course-labs，lab02目录，实验提交8152453。results.json为全组汇总，predictions_*.npz保存原始预测，*.pt保存权重，slurm-10044.log保存运行日志，verification.json记录指标和模型重放核验。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0"/>
        </w:rPr>
        <w:t xml:space="preserve">https://github.com/s-max-oss/llm-course-labs/tree/8152453/lab02</w:t>
      </w:r>
    </w:p>
    <w:p w14:paraId="71972BF2">
      <w:pPr>
        <w:keepNext/>
        <w:keepLines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 xml:space="preserve">参考资料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[1] Shi X, Chen Z, Wang H, et al. Convolutional LSTM Network: A Machine Learning Approach for Precipitation Nowcasting. NeurIPS, 2015. https://arxiv.org/abs/1506.04214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[2] Shi X, Gao Z, Lausen L, et al. Deep Learning for Precipitation Nowcasting: A Benchmark and A New Model. NeurIPS, 2017. https://arxiv.org/abs/1706.03458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[3] 课程资料：《作业二_ConvLSTM的算法应用与改进_实验指南》及实验报告样板；Lesson04《循环神经网络》。</w:t>
      </w:r>
    </w:p>
    <w:sectPr>
      <w:pgSz w:w="11906" w:h="16838"/>
      <w:pgMar w:top="1587" w:right="1474" w:bottom="141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与墨 W04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A82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report_result_baseline.png"/><Relationship Id="rId10" Type="http://schemas.openxmlformats.org/officeDocument/2006/relationships/image" Target="media/report_result_exp1.png"/><Relationship Id="rId11" Type="http://schemas.openxmlformats.org/officeDocument/2006/relationships/image" Target="media/report_result_exp2.png"/><Relationship Id="rId12" Type="http://schemas.openxmlformats.org/officeDocument/2006/relationships/image" Target="media/report_result_exp3.png"/><Relationship Id="rId13" Type="http://schemas.openxmlformats.org/officeDocument/2006/relationships/image" Target="media/report_result_exp4.png"/><Relationship Id="rId14" Type="http://schemas.openxmlformats.org/officeDocument/2006/relationships/image" Target="media/report_result_exp5.png"/><Relationship Id="rId15" Type="http://schemas.openxmlformats.org/officeDocument/2006/relationships/image" Target="media/report_result_exp6.png"/><Relationship Id="rId16" Type="http://schemas.openxmlformats.org/officeDocument/2006/relationships/image" Target="media/report_result_pred.png"/><Relationship Id="rId17" Type="http://schemas.openxmlformats.org/officeDocument/2006/relationships/image" Target="media/report_parameter_outpu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976</Words>
  <Characters>1956</Characters>
  <Lines>0</Lines>
  <Paragraphs>0</Paragraphs>
  <TotalTime>1</TotalTime>
  <ScaleCrop>false</ScaleCrop>
  <LinksUpToDate>false</LinksUpToDate>
  <CharactersWithSpaces>2109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Kktseng</cp:lastModifiedBy>
  <dcterms:modified xsi:type="dcterms:W3CDTF">2026-09-01T16:05:05Z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eyJoZGlkIjoiNzFkYzBkNjA5NWQzZmQzYjBkYmQ1ODIxZDkxZTA4ZTgiLCJ1c2VySWQiOiIyMzQ1NzY5ODAifQ==</vt:lpwstr>
  </property>
  <property fmtid="{D5CDD505-2E9C-101B-9397-08002B2CF9AE}" pid="3" name="KSOProductBuildVer">
    <vt:lpwstr>2052-12.1.0.28043</vt:lpwstr>
  </property>
  <property fmtid="{D5CDD505-2E9C-101B-9397-08002B2CF9AE}" pid="4" name="ICV">
    <vt:lpwstr>A8906B833EA948FEBBF063C689C83A3D_12</vt:lpwstr>
  </property>
</Properties>
</file>