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31.png" ContentType="image/png"/>
  <Override PartName="/word/media/rId36.png" ContentType="image/png"/>
  <Override PartName="/word/media/rId67.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t xml:space="preserve"> </w:t>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employs multiple logistic regression to analyze data from Pew Research Center’s American Trends Panel, exploring how perceived macroeconomic conditions and social media news use preferences relate to support for autocratic leadership in the United States. While prior research suggests that economic anxiety and social media reliance fuel autocratic sentiment, results indicate that perceiving the economy as</w:t>
      </w:r>
      <w:r>
        <w:t xml:space="preserve"> </w:t>
      </w:r>
      <w:r>
        <w:t xml:space="preserve">“</w:t>
      </w:r>
      <w:r>
        <w:t xml:space="preserve">good</w:t>
      </w:r>
      <w:r>
        <w:t xml:space="preserve">”</w:t>
      </w:r>
      <w:r>
        <w:t xml:space="preserve"> </w:t>
      </w:r>
      <w:r>
        <w:t xml:space="preserve">is associated with higher odds of autocratic support, contrary to expectations. Social media preference, frequency of use, and its interaction with political ideology were not statistically significant. However, several demographic factors, including income, race, gender, and party affiliation, emerged as significant predictors, though not always in the expected direction.</w:t>
      </w:r>
    </w:p>
    <w:bookmarkEnd w:id="21"/>
    <w:bookmarkStart w:id="22" w:name="introduction"/>
    <w:p>
      <w:pPr>
        <w:pStyle w:val="Heading1"/>
      </w:pPr>
      <w:r>
        <w:t xml:space="preserve">Introduction</w:t>
      </w:r>
    </w:p>
    <w:p>
      <w:pPr>
        <w:pStyle w:val="FirstParagraph"/>
      </w:pPr>
      <w:r>
        <w:t xml:space="preserve">As of 2021, 70% of the world’s population, or 5.4 billion people, live under an autocratic regime (Boese et al., 2022). Autocracies are a form of government</w:t>
      </w:r>
      <w:r>
        <w:t xml:space="preserve"> </w:t>
      </w:r>
      <w:r>
        <w:t xml:space="preserve">“</w:t>
      </w:r>
      <w:r>
        <w:t xml:space="preserve">by a single person or small group that has unlimited power or authority</w:t>
      </w:r>
      <w:r>
        <w:t xml:space="preserve">”</w:t>
      </w:r>
      <w:r>
        <w:t xml:space="preserve"> </w:t>
      </w:r>
      <w:r>
        <w:t xml:space="preserve">(Cambridge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some kind of elite enemy, be it an economic, political, racial, or foreign one (Berlin et al., 1968). The ideology can fuel support for autocratic leaders who persuade the public that only they can protect them from perceived enemies, thus justifying the consolidation of executive power without accountability (Al Waroi et al., 2024; Baturo et al., 2024). Donald Trump’s populist messaging has galvanized many Americans against a variety of perceived enemies, including racial and gender minorities, immigrants, and other vaguely defined</w:t>
      </w:r>
      <w:r>
        <w:t xml:space="preserve"> </w:t>
      </w:r>
      <w:r>
        <w:t xml:space="preserve">“</w:t>
      </w:r>
      <w:r>
        <w:t xml:space="preserve">elites.</w:t>
      </w:r>
      <w:r>
        <w:t xml:space="preserve">”</w:t>
      </w:r>
      <w:r>
        <w:t xml:space="preserve"> </w:t>
      </w:r>
      <w:r>
        <w:t xml:space="preserve">Since regaining the presidency in 2025, Trump has taken steps to consolidate his power and remove checks and balances, thus bringing the United States closer to an authoritarian autocracy– and many Americans wholeheartedly support this transformation. Therefore, this paper seeks to understand the factors associated with support for autocratic leadership among Americans.</w:t>
      </w:r>
    </w:p>
    <w:p>
      <w:pPr>
        <w:pStyle w:val="BodyText"/>
      </w:pPr>
      <w:r>
        <w:t xml:space="preserve">Populist movements and the autocratic leaders they support are often fueled by anxiety and subjective perceptions of economic insecurity, irrespective of whether objective measures of hardship are present (Gidron &amp; Hall, 2017). In other words, actual economic insecurity is not necessary, only the perception of insecurity. Moreover, it is the perception of economic insecurity at the macro level that significantly predicts these attitudes, not at the micro level (Watson et al., 2021). Severe real-world threats can be especially impactful in this regard. For example, through their analysis of the Covid-19 pandemic and the subsequent economic downturn in Italy, Rocatto et al. (2020) found that times of uncertainty and hardship can drive people toward anti-democratic, authoritarian, and autocratic leaders because they offer a restored sense of control over their social world. Given that a recent Pew Research Center poll found Americans’ current economic ratings to be predominantly negative (Cerda, 2025), it is important to test the relationship between subjective economic insecurity and anti-democratic sentiment in the US. Therefore, our first research question is as follows:</w:t>
      </w:r>
      <w:r>
        <w:t xml:space="preserve"> </w:t>
      </w:r>
      <w:r>
        <w:rPr>
          <w:i/>
          <w:iCs/>
        </w:rPr>
        <w:t xml:space="preserve">How does perceived macro level economic insecurity relate to support for autocratic leadership?</w:t>
      </w:r>
    </w:p>
    <w:p>
      <w:pPr>
        <w:pStyle w:val="BodyText"/>
      </w:pPr>
      <w:r>
        <w:t xml:space="preserve">As the information channels American society relies on continue to evolve, it is important to consider the relationship between media type preferences and anti-democratic sentiments that encourage support for autocratic leadership. Notably, mainstream media trust among conservatives has declined, leading them to seek alternatives like social media, where they may encounter misinformation and populist rhetoric (Hutchens et al., 2025; Mourão, 2017). While social media has been touted as a democratic panacea because of its potential for disseminating anti-regime information and mobilizing collective action, many autocratic regimes engage in social media censorship (Gunitsky, 2015). However, Gunitsky (2015) argues that many regimes have since moved from suppression to co-optation of social media as a tool to maintain autocratic stability– a far more insidious tactic. Co-opting social media allows autocratic regimes to shape the discourse on social media, promote counter-mobilization, and bolster regime legitimacy. Given autocratic co-optation alongside the transition to social media as the public’s primary source of news and information, it is crucial to investigate the relationship between social media use and support for autocratic governance among American adults. Furthermore, the disparity in media preferences between conservatives and liberals means that political ideology must be considered as a mediating factor in this relationship. As a result, we propose the following research question:</w:t>
      </w:r>
      <w:r>
        <w:t xml:space="preserve"> </w:t>
      </w:r>
      <w:r>
        <w:rPr>
          <w:i/>
          <w:iCs/>
        </w:rPr>
        <w:t xml:space="preserve">Is a preference for getting news and information primarily from social media associated with support for autocratic leadership? How does this relationship vary depending on political ideology?</w:t>
      </w:r>
    </w:p>
    <w:p>
      <w:pPr>
        <w:pStyle w:val="BodyText"/>
      </w:pPr>
      <w:r>
        <w:t xml:space="preserve">By investigating these research questions, this paper contributes to our understanding of the factors associated with support for autocratic leadership among Americans. First, we hypothesize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Second, we hypothesize that there is a stronger relationship between the preference for getting news and information primarily from social media and support for autocratic leadership among conservatives compared to liberals.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w:t>
      </w:r>
      <w:r>
        <w:t xml:space="preserve">“</w:t>
      </w:r>
      <w:r>
        <w:t xml:space="preserve">2: Prefers social media</w:t>
      </w:r>
      <w:r>
        <w:t xml:space="preserve">”</w:t>
      </w:r>
      <w:r>
        <w:t xml:space="preserve">;</w:t>
      </w:r>
      <w:r>
        <w:t xml:space="preserve"> </w:t>
      </w:r>
      <w:r>
        <w:t xml:space="preserve">“</w:t>
      </w:r>
      <w:r>
        <w:t xml:space="preserve">1: Prefers both</w:t>
      </w:r>
      <w:r>
        <w:t xml:space="preserve">”</w:t>
      </w:r>
      <w:r>
        <w:t xml:space="preserve">; and</w:t>
      </w:r>
      <w:r>
        <w:t xml:space="preserve"> </w:t>
      </w:r>
      <w:r>
        <w:t xml:space="preserve">“</w:t>
      </w:r>
      <w:r>
        <w:t xml:space="preserve">0: 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w:t>
      </w:r>
    </w:p>
    <w:bookmarkEnd w:id="24"/>
    <w:bookmarkStart w:id="25" w:name="analytic-methods"/>
    <w:p>
      <w:pPr>
        <w:pStyle w:val="Heading2"/>
      </w:pPr>
      <w:r>
        <w:t xml:space="preserve">Analytic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The final control variables were refined through stepwise selection, which removed only age based on model AIC.</w:t>
      </w:r>
    </w:p>
    <w:bookmarkEnd w:id="25"/>
    <w:bookmarkEnd w:id="26"/>
    <w:bookmarkStart w:id="40" w:name="results"/>
    <w:p>
      <w:pPr>
        <w:pStyle w:val="Heading1"/>
      </w:pPr>
      <w:r>
        <w:t xml:space="preserve">Results</w:t>
      </w:r>
    </w:p>
    <w:bookmarkStart w:id="35" w:name="exploratory-data-analysis"/>
    <w:p>
      <w:pPr>
        <w:pStyle w:val="Heading2"/>
      </w:pPr>
      <w:r>
        <w:t xml:space="preserve">Exploratory Data Analysis</w:t>
      </w:r>
    </w:p>
    <w:p>
      <w:pPr>
        <w:pStyle w:val="FirstParagraph"/>
      </w:pPr>
      <w:r>
        <w:t xml:space="preserve">Our final sample consisted of 2065 respondents ranging from 18 years old to over 65, of which 1225 were men (59.35%), 816 were women (39.53%), and 23 identified some other way (1.11%) (see Tables 2 and 3). They were grouped into three income levels: lower, middle, and upper income (see Table 4). The sample was 54.72% white (n = 1130) and 45.28% non-white (n = 935) (see Table 5). We observed that 70.57% perceived the economy as</w:t>
      </w:r>
      <w:r>
        <w:t xml:space="preserve"> </w:t>
      </w:r>
      <w:r>
        <w:t xml:space="preserve">“</w:t>
      </w:r>
      <w:r>
        <w:t xml:space="preserve">bad</w:t>
      </w:r>
      <w:r>
        <w:t xml:space="preserve">”</w:t>
      </w:r>
      <w:r>
        <w:t xml:space="preserve"> </w:t>
      </w:r>
      <w:r>
        <w:t xml:space="preserve">(n = 1458), while the remaining 29.43% (n = 607) perceived the opposite (see Table 6). Politically, 1152 respondents identified as democrats or leaning democrat (55.79%), while 844 respondents reported to be republicans or leaning republican (40.87%) (see Table 7). Support for autocratic leadership was expressed by 604 respondents (29.25%), while 1461 (70.75%) did not support it (see Table 8). The average social media preference index score for the sample was 3.557, with standard deviation 2.725. The distribution of the scores for each group is presented in the figure below. Figure 1 shows that social media preference index score distributions are similar between those who do and do not support autocratic leadership. However, the supportive group’s mean score (3.672) was marginally higher than the non-supportive group’s (3.510).</w:t>
      </w:r>
    </w:p>
    <w:bookmarkStart w:id="30" w:name="section"/>
    <w:p>
      <w:pPr>
        <w:pStyle w:val="Heading6"/>
      </w:pPr>
      <w:r>
        <w:drawing>
          <wp:inline>
            <wp:extent cx="3669832" cy="2523010"/>
            <wp:effectExtent b="0" l="0" r="0" t="0"/>
            <wp:docPr descr="" title="" id="28" name="Picture"/>
            <a:graphic>
              <a:graphicData uri="http://schemas.openxmlformats.org/drawingml/2006/picture">
                <pic:pic>
                  <pic:nvPicPr>
                    <pic:cNvPr descr="Figure_1.png" id="29" name="Picture"/>
                    <pic:cNvPicPr>
                      <a:picLocks noChangeArrowheads="1" noChangeAspect="1"/>
                    </pic:cNvPicPr>
                  </pic:nvPicPr>
                  <pic:blipFill>
                    <a:blip r:embed="rId27"/>
                    <a:stretch>
                      <a:fillRect/>
                    </a:stretch>
                  </pic:blipFill>
                  <pic:spPr bwMode="auto">
                    <a:xfrm>
                      <a:off x="0" y="0"/>
                      <a:ext cx="3669832" cy="2523010"/>
                    </a:xfrm>
                    <a:prstGeom prst="rect">
                      <a:avLst/>
                    </a:prstGeom>
                    <a:noFill/>
                    <a:ln w="9525">
                      <a:noFill/>
                      <a:headEnd/>
                      <a:tailEnd/>
                    </a:ln>
                  </pic:spPr>
                </pic:pic>
              </a:graphicData>
            </a:graphic>
          </wp:inline>
        </w:drawing>
      </w:r>
    </w:p>
    <w:p>
      <w:pPr>
        <w:pStyle w:val="FirstParagraph"/>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w:t>
      </w:r>
    </w:p>
    <w:bookmarkEnd w:id="30"/>
    <w:bookmarkStart w:id="34" w:name="section-1"/>
    <w:p>
      <w:pPr>
        <w:pStyle w:val="Heading6"/>
      </w:pPr>
      <w:r>
        <w:drawing>
          <wp:inline>
            <wp:extent cx="3669832" cy="2523010"/>
            <wp:effectExtent b="0" l="0" r="0" t="0"/>
            <wp:docPr descr="" title="" id="32" name="Picture"/>
            <a:graphic>
              <a:graphicData uri="http://schemas.openxmlformats.org/drawingml/2006/picture">
                <pic:pic>
                  <pic:nvPicPr>
                    <pic:cNvPr descr="Figure_2.png" id="33" name="Picture"/>
                    <pic:cNvPicPr>
                      <a:picLocks noChangeArrowheads="1" noChangeAspect="1"/>
                    </pic:cNvPicPr>
                  </pic:nvPicPr>
                  <pic:blipFill>
                    <a:blip r:embed="rId31"/>
                    <a:stretch>
                      <a:fillRect/>
                    </a:stretch>
                  </pic:blipFill>
                  <pic:spPr bwMode="auto">
                    <a:xfrm>
                      <a:off x="0" y="0"/>
                      <a:ext cx="3669832" cy="2523010"/>
                    </a:xfrm>
                    <a:prstGeom prst="rect">
                      <a:avLst/>
                    </a:prstGeom>
                    <a:noFill/>
                    <a:ln w="9525">
                      <a:noFill/>
                      <a:headEnd/>
                      <a:tailEnd/>
                    </a:ln>
                  </pic:spPr>
                </pic:pic>
              </a:graphicData>
            </a:graphic>
          </wp:inline>
        </w:drawing>
      </w:r>
    </w:p>
    <w:bookmarkEnd w:id="34"/>
    <w:bookmarkEnd w:id="35"/>
    <w:bookmarkStart w:id="39"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w:t>
      </w:r>
      <w:r>
        <w:t xml:space="preserve"> </w:t>
      </w:r>
      <w:r>
        <w:t xml:space="preserve">The final log odds model is as follows:</w:t>
      </w:r>
      <w:r>
        <w:t xml:space="preserve"> </w:t>
      </w:r>
      <m:oMath>
        <m:r>
          <m:t>l</m:t>
        </m:r>
        <m:r>
          <m:t>n</m:t>
        </m:r>
        <m:d>
          <m:dPr>
            <m:begChr m:val="("/>
            <m:endChr m:val=")"/>
            <m:sepChr m:val=""/>
            <m:grow/>
          </m:dPr>
          <m:e>
            <m:r>
              <m:t>p</m:t>
            </m:r>
            <m:d>
              <m:dPr>
                <m:begChr m:val="("/>
                <m:endChr m:val=")"/>
                <m:sepChr m:val=""/>
                <m:grow/>
              </m:dPr>
              <m:e>
                <m:r>
                  <m:t>x</m:t>
                </m:r>
              </m:e>
            </m:d>
            <m:r>
              <m:rPr>
                <m:sty m:val="p"/>
              </m:rPr>
              <m:t>/</m:t>
            </m:r>
            <m:r>
              <m:t>1</m:t>
            </m:r>
            <m:r>
              <m:rPr>
                <m:sty m:val="p"/>
              </m:rPr>
              <m:t>−</m:t>
            </m:r>
            <m:r>
              <m:t>p</m:t>
            </m:r>
            <m:d>
              <m:dPr>
                <m:begChr m:val="("/>
                <m:endChr m:val=")"/>
                <m:sepChr m:val=""/>
                <m:grow/>
              </m:dPr>
              <m:e>
                <m:r>
                  <m:t>x</m:t>
                </m:r>
              </m:e>
            </m:d>
          </m:e>
        </m:d>
        <m:r>
          <m:rPr>
            <m:sty m:val="p"/>
          </m:rPr>
          <m:t>=</m:t>
        </m:r>
        <m:r>
          <m:rPr>
            <m:sty m:val="p"/>
          </m:rPr>
          <m:t>−</m:t>
        </m:r>
        <m:r>
          <m:t>0.57324</m:t>
        </m:r>
        <m:r>
          <m:rPr>
            <m:sty m:val="p"/>
          </m:rPr>
          <m:t>+</m:t>
        </m:r>
        <m:r>
          <m:t>0.04294</m:t>
        </m:r>
        <m:sSub>
          <m:e>
            <m:r>
              <m:t>x</m:t>
            </m:r>
          </m:e>
          <m:sub>
            <m:r>
              <m:t>1</m:t>
            </m:r>
          </m:sub>
        </m:sSub>
        <m:r>
          <m:rPr>
            <m:sty m:val="p"/>
          </m:rPr>
          <m:t>+</m:t>
        </m:r>
        <m:r>
          <m:t>0.02412</m:t>
        </m:r>
        <m:sSub>
          <m:e>
            <m:r>
              <m:t>x</m:t>
            </m:r>
          </m:e>
          <m:sub>
            <m:r>
              <m:t>2</m:t>
            </m:r>
          </m:sub>
        </m:sSub>
        <m:r>
          <m:rPr>
            <m:sty m:val="p"/>
          </m:rPr>
          <m:t>+</m:t>
        </m:r>
        <m:r>
          <m:t>0.44557</m:t>
        </m:r>
        <m:sSub>
          <m:e>
            <m:r>
              <m:t>x</m:t>
            </m:r>
          </m:e>
          <m:sub>
            <m:r>
              <m:t>3</m:t>
            </m:r>
          </m:sub>
        </m:sSub>
        <m:r>
          <m:rPr>
            <m:sty m:val="p"/>
          </m:rPr>
          <m:t>−</m:t>
        </m:r>
        <m:r>
          <m:t>0.02921</m:t>
        </m:r>
        <m:sSub>
          <m:e>
            <m:r>
              <m:t>x</m:t>
            </m:r>
          </m:e>
          <m:sub>
            <m:r>
              <m:t>4</m:t>
            </m:r>
          </m:sub>
        </m:sSub>
        <m:r>
          <m:rPr>
            <m:sty m:val="p"/>
          </m:rPr>
          <m:t>+</m:t>
        </m:r>
        <m:r>
          <m:t>0.22214</m:t>
        </m:r>
        <m:sSub>
          <m:e>
            <m:r>
              <m:t>x</m:t>
            </m:r>
          </m:e>
          <m:sub>
            <m:r>
              <m:t>5</m:t>
            </m:r>
          </m:sub>
        </m:sSub>
        <m:r>
          <m:rPr>
            <m:sty m:val="p"/>
          </m:rPr>
          <m:t>−</m:t>
        </m:r>
        <m:r>
          <m:t>0.58883</m:t>
        </m:r>
        <m:sSub>
          <m:e>
            <m:r>
              <m:t>x</m:t>
            </m:r>
          </m:e>
          <m:sub>
            <m:r>
              <m:t>6</m:t>
            </m:r>
          </m:sub>
        </m:sSub>
        <m:r>
          <m:rPr>
            <m:sty m:val="p"/>
          </m:rPr>
          <m:t>−</m:t>
        </m:r>
        <m:r>
          <m:t>0.06985</m:t>
        </m:r>
        <m:sSub>
          <m:e>
            <m:r>
              <m:t>x</m:t>
            </m:r>
          </m:e>
          <m:sub>
            <m:r>
              <m:t>7</m:t>
            </m:r>
          </m:sub>
        </m:sSub>
        <m:r>
          <m:rPr>
            <m:sty m:val="p"/>
          </m:rPr>
          <m:t>+</m:t>
        </m:r>
        <m:r>
          <m:t>0.42960</m:t>
        </m:r>
        <m:sSub>
          <m:e>
            <m:r>
              <m:t>x</m:t>
            </m:r>
          </m:e>
          <m:sub>
            <m:r>
              <m:t>8</m:t>
            </m:r>
          </m:sub>
        </m:sSub>
        <m:r>
          <m:rPr>
            <m:sty m:val="p"/>
          </m:rPr>
          <m:t>−</m:t>
        </m:r>
        <m:r>
          <m:t>0.69719</m:t>
        </m:r>
        <m:sSub>
          <m:e>
            <m:r>
              <m:t>x</m:t>
            </m:r>
          </m:e>
          <m:sub>
            <m:r>
              <m:t>9</m:t>
            </m:r>
          </m:sub>
        </m:sSub>
        <m:r>
          <m:rPr>
            <m:sty m:val="p"/>
          </m:rPr>
          <m:t>+</m:t>
        </m:r>
        <m:r>
          <m:rPr>
            <m:sty m:val="p"/>
          </m:rPr>
          <m:t>−</m:t>
        </m:r>
        <m:r>
          <m:t>1.26958</m:t>
        </m:r>
        <m:sSub>
          <m:e>
            <m:r>
              <m:t>x</m:t>
            </m:r>
          </m:e>
          <m:sub>
            <m:r>
              <m:t>10</m:t>
            </m:r>
          </m:sub>
        </m:sSub>
        <m:r>
          <m:rPr>
            <m:sty m:val="p"/>
          </m:rPr>
          <m:t>+</m:t>
        </m:r>
        <m:r>
          <m:t>0.04836</m:t>
        </m:r>
        <m:sSub>
          <m:e>
            <m:r>
              <m:t>x</m:t>
            </m:r>
          </m:e>
          <m:sub>
            <m:r>
              <m:t>7</m:t>
            </m:r>
          </m:sub>
        </m:sSub>
        <m:sSub>
          <m:e>
            <m:r>
              <m:t>x</m:t>
            </m:r>
          </m:e>
          <m:sub>
            <m:r>
              <m:t>1</m:t>
            </m:r>
          </m:sub>
        </m:sSub>
        <m:r>
          <m:rPr>
            <m:sty m:val="p"/>
          </m:rPr>
          <m:t>−</m:t>
        </m:r>
        <m:r>
          <m:t>0.08469</m:t>
        </m:r>
        <m:sSub>
          <m:e>
            <m:r>
              <m:t>x</m:t>
            </m:r>
          </m:e>
          <m:sub>
            <m:r>
              <m:t>11</m:t>
            </m:r>
          </m:sub>
        </m:sSub>
        <m:sSub>
          <m:e>
            <m:r>
              <m:t>x</m:t>
            </m:r>
          </m:e>
          <m:sub>
            <m:r>
              <m:t>1</m:t>
            </m:r>
          </m:sub>
        </m:sSub>
      </m:oMath>
      <w:r>
        <w:t xml:space="preserve"> </w:t>
      </w:r>
      <w:r>
        <w:drawing>
          <wp:inline>
            <wp:extent cx="5943600" cy="3426135"/>
            <wp:effectExtent b="0" l="0" r="0" t="0"/>
            <wp:docPr descr="Table1" title="" id="37" name="Picture"/>
            <a:graphic>
              <a:graphicData uri="http://schemas.openxmlformats.org/drawingml/2006/picture">
                <pic:pic>
                  <pic:nvPicPr>
                    <pic:cNvPr descr="Table_1.png" id="38" name="Picture"/>
                    <pic:cNvPicPr>
                      <a:picLocks noChangeArrowheads="1" noChangeAspect="1"/>
                    </pic:cNvPicPr>
                  </pic:nvPicPr>
                  <pic:blipFill>
                    <a:blip r:embed="rId36"/>
                    <a:stretch>
                      <a:fillRect/>
                    </a:stretch>
                  </pic:blipFill>
                  <pic:spPr bwMode="auto">
                    <a:xfrm>
                      <a:off x="0" y="0"/>
                      <a:ext cx="5943600" cy="3426135"/>
                    </a:xfrm>
                    <a:prstGeom prst="rect">
                      <a:avLst/>
                    </a:prstGeom>
                    <a:noFill/>
                    <a:ln w="9525">
                      <a:noFill/>
                      <a:headEnd/>
                      <a:tailEnd/>
                    </a:ln>
                  </pic:spPr>
                </pic:pic>
              </a:graphicData>
            </a:graphic>
          </wp:inline>
        </w:drawing>
      </w:r>
    </w:p>
    <w:bookmarkEnd w:id="39"/>
    <w:bookmarkEnd w:id="40"/>
    <w:bookmarkStart w:id="41" w:name="conclusion"/>
    <w:p>
      <w:pPr>
        <w:pStyle w:val="Heading1"/>
      </w:pPr>
      <w:r>
        <w:t xml:space="preserve">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was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141.3424, p-value &lt; 0.001). However, the model overall is a poor fit, as evidenced by the relatively low Area Under Curve (AUC) value (AUC = 0.6589).</w:t>
      </w:r>
    </w:p>
    <w:p>
      <w:pPr>
        <w:pStyle w:val="BodyText"/>
      </w:pPr>
      <w:r>
        <w:t xml:space="preserve">While the model overall is not very effective at predicting autocratic support, several predictors were statistically significant, including the intercept (z = -1.978, p-value = 0.0479), perceiving the economy as good (z = 4.009, p-value &lt; 0.0001), being a woman (z = 2.100, p-value = 0.0357), being white (z = -5.475, p-value &lt; 0.00001), being or leaning Republican (z = 2.371, p-value = 0.0177), being middle income (z = -6.309, p-value &lt; 0.00001), and being upper income (z = -8.011, p-value &lt; 0.00001). Social media preference index score, social media use frequency, being non-binary, being neither Republican nor Democrat, and the interaction between social media preference index score and political leaning were not statistically significant.</w:t>
      </w:r>
    </w:p>
    <w:p>
      <w:pPr>
        <w:pStyle w:val="BodyText"/>
      </w:pPr>
      <w:r>
        <w:t xml:space="preserve">Based on the model, we can predict the following. When all other variables are held constant, the odds of autocratic support are 1.56138 times higher when perceiving the economy as good compared to bad, which contradicts our expectations. White individuals odds of autocratic support are 0.5549762 times that of non-white individuals, indicating that whites are less likely to express autocratic support, again contradicting our expectations. Finally, middle and upper income individuals’ odds of autocratic support are respectively 0.4979827 and 0.2809496 times those for lower income individuals,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log-odds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-1.691, p-value = 0.0909).</w:t>
      </w:r>
    </w:p>
    <w:p>
      <w:pPr>
        <w:pStyle w:val="BodyText"/>
      </w:pPr>
      <w:r>
        <w:t xml:space="preserve">The results largely disagree with past research and our hypotheses, except in several demographic areas. These contradictions include our findings that macro-level economic insecurity is associated with lower odds of autocratic support. and that a preference for getting news and information primarily from social media is not associated with higher odds of autocratic support, nor is political ideology a significant mediating factor in the relationship. The frequency of social media use for news consumption is also not associated with increased odds of autocratic support. Interestingly, men and whites are less likely to express autocratic support, contradicting the scholarly consensus that autocratic support tends to be highest among these group. However, in agreement with previous research, autocratic support is more likely among Republicans and lower income individuals than other political and income groups. 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p>
      <w:r>
        <w:br w:type="page"/>
      </w:r>
    </w:p>
    <w:bookmarkEnd w:id="41"/>
    <w:bookmarkStart w:id="53"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w:t>
      </w:r>
      <w:r>
        <w:t xml:space="preserve"> </w:t>
      </w:r>
      <w:r>
        <w:rPr>
          <w:i/>
          <w:iCs/>
        </w:rPr>
        <w:t xml:space="preserve">International Journal of Multidisciplinary Research and Analysis, 7</w:t>
      </w:r>
      <w:r>
        <w:t xml:space="preserve">(10),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w:t>
      </w:r>
      <w:r>
        <w:t xml:space="preserve"> </w:t>
      </w:r>
      <w:r>
        <w:rPr>
          <w:i/>
          <w:iCs/>
        </w:rPr>
        <w:t xml:space="preserve">Democratization, 1</w:t>
      </w:r>
      <w:r>
        <w:t xml:space="preserve">–24.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w:t>
      </w:r>
      <w:r>
        <w:t xml:space="preserve"> </w:t>
      </w:r>
      <w:r>
        <w:rPr>
          <w:i/>
          <w:iCs/>
        </w:rPr>
        <w:t xml:space="preserve">Government and Opposition, 3</w:t>
      </w:r>
      <w:r>
        <w:t xml:space="preserve">(2),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w:t>
      </w:r>
      <w:r>
        <w:t xml:space="preserve"> </w:t>
      </w:r>
      <w:r>
        <w:rPr>
          <w:i/>
          <w:iCs/>
        </w:rPr>
        <w:t xml:space="preserve">Democratization, 29</w:t>
      </w:r>
      <w:r>
        <w:t xml:space="preserve">(6),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w:t>
      </w:r>
      <w:r>
        <w:t xml:space="preserve"> </w:t>
      </w:r>
      <w:r>
        <w:rPr>
          <w:i/>
          <w:iCs/>
        </w:rPr>
        <w:t xml:space="preserve">Cambridge dictionary</w:t>
      </w:r>
      <w:r>
        <w:t xml:space="preserve">.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w:t>
      </w:r>
      <w:r>
        <w:t xml:space="preserve"> </w:t>
      </w:r>
      <w:r>
        <w:rPr>
          <w:i/>
          <w:iCs/>
        </w:rPr>
        <w:t xml:space="preserve">Republicans think economy will improve over the next year, Democrats expect it to get worse.</w:t>
      </w:r>
      <w:r>
        <w:t xml:space="preserve"> </w:t>
      </w:r>
      <w:r>
        <w:t xml:space="preserve">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w:t>
      </w:r>
      <w:r>
        <w:t xml:space="preserve"> </w:t>
      </w:r>
      <w:r>
        <w:rPr>
          <w:i/>
          <w:iCs/>
        </w:rPr>
        <w:t xml:space="preserve">The British Journal of Sociology, 68</w:t>
      </w:r>
      <w:r>
        <w:t xml:space="preserve">(S1).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w:t>
      </w:r>
      <w:r>
        <w:t xml:space="preserve"> </w:t>
      </w:r>
      <w:r>
        <w:rPr>
          <w:i/>
          <w:iCs/>
        </w:rPr>
        <w:t xml:space="preserve">Mass Communication and Society, 28</w:t>
      </w:r>
      <w:r>
        <w:t xml:space="preserve">(1),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w:t>
      </w:r>
      <w:r>
        <w:t xml:space="preserve"> </w:t>
      </w:r>
      <w:r>
        <w:rPr>
          <w:i/>
          <w:iCs/>
        </w:rPr>
        <w:t xml:space="preserve">Journalism Studies, 19</w:t>
      </w:r>
      <w:r>
        <w:t xml:space="preserve">(13), 1945–1956.</w:t>
      </w:r>
      <w:r>
        <w:t xml:space="preserve"> </w:t>
      </w:r>
      <w:hyperlink r:id="rId50">
        <w:r>
          <w:rPr>
            <w:rStyle w:val="Hyperlink"/>
          </w:rPr>
          <w:t xml:space="preserve">https://doi.org/10.1080/1461670X.2018.1500492</w:t>
        </w:r>
      </w:hyperlink>
    </w:p>
    <w:p>
      <w:pPr>
        <w:pStyle w:val="BodyText"/>
      </w:pPr>
      <w:r>
        <w:t xml:space="preserve">Pew Research Center. (2023).</w:t>
      </w:r>
      <w:r>
        <w:t xml:space="preserve"> </w:t>
      </w:r>
      <w:r>
        <w:rPr>
          <w:i/>
          <w:iCs/>
        </w:rPr>
        <w:t xml:space="preserve">American Trends Panel Wave 124</w:t>
      </w:r>
      <w:r>
        <w:t xml:space="preserve"> </w:t>
      </w:r>
      <w:r>
        <w:t xml:space="preserve">[Data file and codebook]. Retrieved from</w:t>
      </w:r>
      <w:r>
        <w:t xml:space="preserve"> </w:t>
      </w:r>
      <w:hyperlink r:id="rId51">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w:t>
      </w:r>
      <w:r>
        <w:t xml:space="preserve"> </w:t>
      </w:r>
      <w:r>
        <w:rPr>
          <w:i/>
          <w:iCs/>
        </w:rPr>
        <w:t xml:space="preserve">Social Indicators Research, 159</w:t>
      </w:r>
      <w:r>
        <w:t xml:space="preserve">(2), 667–705.</w:t>
      </w:r>
      <w:r>
        <w:t xml:space="preserve"> </w:t>
      </w:r>
      <w:hyperlink r:id="rId52">
        <w:r>
          <w:rPr>
            <w:rStyle w:val="Hyperlink"/>
          </w:rPr>
          <w:t xml:space="preserve">https://doi.org/10.1007/s11205-021-02767-8</w:t>
        </w:r>
      </w:hyperlink>
    </w:p>
    <w:p>
      <w:r>
        <w:br w:type="page"/>
      </w:r>
    </w:p>
    <w:bookmarkEnd w:id="53"/>
    <w:bookmarkStart w:id="88" w:name="appendix"/>
    <w:p>
      <w:pPr>
        <w:pStyle w:val="Heading1"/>
      </w:pPr>
      <w:r>
        <w:t xml:space="preserve">Appendix</w:t>
      </w:r>
    </w:p>
    <w:bookmarkStart w:id="54" w:name="frequency-tables"/>
    <w:p>
      <w:pPr>
        <w:pStyle w:val="Heading4"/>
      </w:pPr>
      <w:r>
        <w:t xml:space="preserve">Frequency tables</w:t>
      </w:r>
    </w:p>
    <w:p>
      <w:pPr>
        <w:pStyle w:val="FirstParagraph"/>
      </w:pPr>
      <w:r>
        <w:rPr>
          <w:i/>
          <w:iCs/>
        </w:rPr>
        <w:t xml:space="preserve">Note: For the codes used to create these tables, see the</w:t>
      </w:r>
      <w:r>
        <w:rPr>
          <w:i/>
          <w:iCs/>
        </w:rPr>
        <w:t xml:space="preserve"> </w:t>
      </w:r>
      <w:r>
        <w:rPr>
          <w:i/>
          <w:iCs/>
        </w:rPr>
        <w:t xml:space="preserve">“</w:t>
      </w:r>
      <w:r>
        <w:rPr>
          <w:i/>
          <w:iCs/>
        </w:rPr>
        <w:t xml:space="preserve">Creating Frequency Tables</w:t>
      </w:r>
      <w:r>
        <w:rPr>
          <w:i/>
          <w:iCs/>
        </w:rPr>
        <w:t xml:space="preserve">”</w:t>
      </w:r>
      <w:r>
        <w:rPr>
          <w:i/>
          <w:iCs/>
        </w:rPr>
        <w:t xml:space="preserve"> </w:t>
      </w:r>
      <w:r>
        <w:rPr>
          <w:i/>
          <w:iCs/>
        </w:rPr>
        <w:t xml:space="preserve">section near the end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bl>
    <w:bookmarkEnd w:id="54"/>
    <w:bookmarkStart w:id="55" w:name="section-2"/>
    <w:p>
      <w:pPr>
        <w:pStyle w:val="Heading4"/>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r>
        <w:trPr>
          <w:trHeight w:val="57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bl>
    <w:bookmarkEnd w:id="55"/>
    <w:bookmarkStart w:id="56" w:name="section-3"/>
    <w:p>
      <w:pPr>
        <w:pStyle w:val="Heading4"/>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56"/>
    <w:bookmarkStart w:id="57" w:name="section-4"/>
    <w:p>
      <w:pPr>
        <w:pStyle w:val="Heading4"/>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57"/>
    <w:bookmarkStart w:id="58" w:name="section-5"/>
    <w:p>
      <w:pPr>
        <w:pStyle w:val="Heading4"/>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r>
        <w:trPr>
          <w:trHeight w:val="618"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bl>
    <w:bookmarkEnd w:id="58"/>
    <w:bookmarkStart w:id="59" w:name="section-6"/>
    <w:p>
      <w:pPr>
        <w:pStyle w:val="Heading4"/>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r>
        <w:trPr>
          <w:trHeight w:val="615"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bl>
    <w:bookmarkEnd w:id="59"/>
    <w:bookmarkStart w:id="60" w:name="section-7"/>
    <w:p>
      <w:pPr>
        <w:pStyle w:val="Heading4"/>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r>
        <w:trPr>
          <w:trHeight w:val="619"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bl>
    <w:bookmarkEnd w:id="60"/>
    <w:bookmarkStart w:id="61" w:name="section-8"/>
    <w:p>
      <w:pPr>
        <w:pStyle w:val="Heading4"/>
      </w:pPr>
    </w:p>
    <w:bookmarkEnd w:id="61"/>
    <w:bookmarkStart w:id="62" w:name="loading-and-cleaning-the-data"/>
    <w:p>
      <w:pPr>
        <w:pStyle w:val="Heading4"/>
      </w:pPr>
      <w:r>
        <w:t xml:space="preserve">Loading and cleaning the data</w:t>
      </w:r>
    </w:p>
    <w:p>
      <w:pPr>
        <w:pStyle w:val="FirstParagraph"/>
      </w:pPr>
      <w:r>
        <w:t xml:space="preserve">In the code chunk below, we read in the data and create a subset containing only the relevant variables. We then clean the names, define NAs, and correct the column types.</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bookmarkEnd w:id="62"/>
    <w:bookmarkStart w:id="63" w:name="cleaning-response-variable"/>
    <w:p>
      <w:pPr>
        <w:pStyle w:val="Heading4"/>
      </w:pPr>
      <w:r>
        <w:t xml:space="preserve">Cleaning response variable</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bookmarkEnd w:id="63"/>
    <w:bookmarkStart w:id="64" w:name="section-9"/>
    <w:p>
      <w:pPr>
        <w:pStyle w:val="Heading4"/>
      </w:pPr>
    </w:p>
    <w:bookmarkEnd w:id="64"/>
    <w:bookmarkStart w:id="65" w:name="cleaning-explanatory-variables"/>
    <w:p>
      <w:pPr>
        <w:pStyle w:val="Heading4"/>
      </w:pPr>
      <w:r>
        <w:t xml:space="preserve">Cleaning explanatory variables</w:t>
      </w:r>
    </w:p>
    <w:p>
      <w:pPr>
        <w:pStyle w:val="FirstParagraph"/>
      </w:pPr>
      <w:r>
        <w:t xml:space="preserve">In the code chunk below, we recode the explanatory variables and create a new CSV file containing the clean data.</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p>
    <w:bookmarkEnd w:id="65"/>
    <w:bookmarkStart w:id="66" w:name="section-10"/>
    <w:p>
      <w:pPr>
        <w:pStyle w:val="Heading4"/>
      </w:pPr>
    </w:p>
    <w:bookmarkEnd w:id="66"/>
    <w:bookmarkStart w:id="73" w:name="figures"/>
    <w:p>
      <w:pPr>
        <w:pStyle w:val="Heading4"/>
      </w:pPr>
      <w:r>
        <w:t xml:space="preserve">Figures</w:t>
      </w:r>
    </w:p>
    <w:p>
      <w:pPr>
        <w:pStyle w:val="FirstParagraph"/>
      </w:pPr>
      <w:r>
        <w:t xml:space="preserve">In the code chunk below, we create Figures 1 and 2.</w:t>
      </w:r>
    </w:p>
    <w:p>
      <w:pPr>
        <w:pStyle w:val="SourceCode"/>
      </w:pPr>
      <w:r>
        <w:rPr>
          <w:rStyle w:val="CommentTok"/>
        </w:rPr>
        <w:t xml:space="preserve">#boxplot + ridgelines for sm_pref_index by autoc_support categories</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 </w:t>
      </w:r>
      <w:r>
        <w:br/>
      </w:r>
      <w:r>
        <w:rPr>
          <w:rStyle w:val="NormalTok"/>
        </w:rPr>
        <w:t xml:space="preserve">             </w:t>
      </w:r>
      <w:r>
        <w:rPr>
          <w:rStyle w:val="AttributeTok"/>
        </w:rPr>
        <w:t xml:space="preserve">y =</w:t>
      </w:r>
      <w:r>
        <w:rPr>
          <w:rStyle w:val="NormalTok"/>
        </w:rPr>
        <w:t xml:space="preserve"> autoc_support_cat, </w:t>
      </w:r>
      <w:r>
        <w:br/>
      </w:r>
      <w:r>
        <w:rPr>
          <w:rStyle w:val="NormalTok"/>
        </w:rPr>
        <w:t xml:space="preserve">             </w:t>
      </w:r>
      <w:r>
        <w:rPr>
          <w:rStyle w:val="AttributeTok"/>
        </w:rPr>
        <w:t xml:space="preserve">fill =</w:t>
      </w:r>
      <w:r>
        <w:rPr>
          <w:rStyle w:val="NormalTok"/>
        </w:rPr>
        <w:t xml:space="preserve"> autoc_support_cat))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0.55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Distribution of Social Media Preference Index </w:t>
      </w:r>
      <w:r>
        <w:rPr>
          <w:rStyle w:val="SpecialCharTok"/>
        </w:rPr>
        <w:t xml:space="preserve">\n</w:t>
      </w:r>
      <w:r>
        <w:rPr>
          <w:rStyle w:val="StringTok"/>
        </w:rPr>
        <w:t xml:space="preserve">Across Autocratic Leadership Support Categories"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Picking joint bandwidth of 0.63</w:t>
      </w:r>
    </w:p>
    <w:p>
      <w:pPr>
        <w:pStyle w:val="FirstParagraph"/>
      </w:pPr>
      <w:r>
        <w:drawing>
          <wp:inline>
            <wp:extent cx="5943600" cy="4754880"/>
            <wp:effectExtent b="0" l="0" r="0" t="0"/>
            <wp:docPr descr="" title="" id="68" name="Picture"/>
            <a:graphic>
              <a:graphicData uri="http://schemas.openxmlformats.org/drawingml/2006/picture">
                <pic:pic>
                  <pic:nvPicPr>
                    <pic:cNvPr descr="full_draft_files/figure-docx/figures-1.png" id="69"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#ggsave("Figure_1.png", width = 4, height = 2.75)</w:t>
      </w:r>
      <w:r>
        <w:br/>
      </w:r>
      <w:r>
        <w:br/>
      </w:r>
      <w:r>
        <w:rPr>
          <w:rStyle w:val="CommentTok"/>
        </w:rPr>
        <w:t xml:space="preserve">#summary stats for each category </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(autoc_support_cat)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sm_pref_index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(sm_pref_index),</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(sm_pref_index))</w:t>
      </w:r>
    </w:p>
    <w:p>
      <w:pPr>
        <w:pStyle w:val="SourceCode"/>
      </w:pP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econ_percep,</w:t>
      </w:r>
      <w:r>
        <w:br/>
      </w:r>
      <w:r>
        <w:rPr>
          <w:rStyle w:val="NormalTok"/>
        </w:rPr>
        <w:t xml:space="preserve">               </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pol_lean,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"Economic 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Respondents"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2. Support for Autocratic Leadership by Economic Perception </w:t>
      </w:r>
      <w:r>
        <w:rPr>
          <w:rStyle w:val="SpecialCharTok"/>
        </w:rPr>
        <w:t xml:space="preserve">\n</w:t>
      </w:r>
      <w:r>
        <w:rPr>
          <w:rStyle w:val="StringTok"/>
        </w:rPr>
        <w:t xml:space="preserve">and Political Leaning"</w:t>
      </w:r>
      <w:r>
        <w:rPr>
          <w:rStyle w:val="NormalTok"/>
        </w:rPr>
        <w:t xml:space="preserve">)</w:t>
      </w:r>
    </w:p>
    <w:p>
      <w:pPr>
        <w:pStyle w:val="FirstParagraph"/>
      </w:pPr>
      <w:r>
        <w:drawing>
          <wp:inline>
            <wp:extent cx="5943600" cy="4754880"/>
            <wp:effectExtent b="0" l="0" r="0" t="0"/>
            <wp:docPr descr="" title="" id="71" name="Picture"/>
            <a:graphic>
              <a:graphicData uri="http://schemas.openxmlformats.org/drawingml/2006/picture">
                <pic:pic>
                  <pic:nvPicPr>
                    <pic:cNvPr descr="full_draft_files/figure-docx/figures-2.png" id="72" name="Picture"/>
                    <pic:cNvPicPr>
                      <a:picLocks noChangeArrowheads="1" noChangeAspect="1"/>
                    </pic:cNvPicPr>
                  </pic:nvPicPr>
                  <pic:blipFill>
                    <a:blip r:embed="rId7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"Figure_2.png"</w:t>
      </w:r>
      <w:r>
        <w:rPr>
          <w:rStyle w:val="NormalTok"/>
        </w:rPr>
        <w:t xml:space="preserve">, </w:t>
      </w:r>
      <w:r>
        <w:rPr>
          <w:rStyle w:val="AttributeTok"/>
        </w:rPr>
        <w:t xml:space="preserve">width =</w:t>
      </w:r>
      <w:r>
        <w:rPr>
          <w:rStyle w:val="NormalTok"/>
        </w:rPr>
        <w:t xml:space="preserve"> </w:t>
      </w:r>
      <w:r>
        <w:rPr>
          <w:rStyle w:val="DecValTok"/>
        </w:rPr>
        <w:t xml:space="preserve">4</w:t>
      </w:r>
      <w:r>
        <w:rPr>
          <w:rStyle w:val="NormalTok"/>
        </w:rPr>
        <w:t xml:space="preserve">, </w:t>
      </w:r>
      <w:r>
        <w:rPr>
          <w:rStyle w:val="AttributeTok"/>
        </w:rPr>
        <w:t xml:space="preserve">height =</w:t>
      </w:r>
      <w:r>
        <w:rPr>
          <w:rStyle w:val="NormalTok"/>
        </w:rPr>
        <w:t xml:space="preserve"> </w:t>
      </w:r>
      <w:r>
        <w:rPr>
          <w:rStyle w:val="FloatTok"/>
        </w:rPr>
        <w:t xml:space="preserve">2.75</w:t>
      </w:r>
      <w:r>
        <w:rPr>
          <w:rStyle w:val="NormalTok"/>
        </w:rPr>
        <w:t xml:space="preserve">)</w:t>
      </w:r>
    </w:p>
    <w:bookmarkEnd w:id="73"/>
    <w:bookmarkStart w:id="74" w:name="building-version-1-of-the-model"/>
    <w:p>
      <w:pPr>
        <w:pStyle w:val="Heading4"/>
      </w:pPr>
      <w:r>
        <w:t xml:space="preserve">Building version 1 of the model</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r>
        <w:br/>
      </w:r>
      <w:r>
        <w:br/>
      </w: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r>
        <w:br/>
      </w: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(roc_v1)</w:t>
      </w:r>
      <w:r>
        <w:br/>
      </w:r>
      <w:r>
        <w:br/>
      </w:r>
      <w:r>
        <w:rPr>
          <w:rStyle w:val="CommentTok"/>
        </w:rPr>
        <w:t xml:space="preserve">#not a great model, so we will try adjusting which demographic variables are included to see if that improves things</w:t>
      </w:r>
    </w:p>
    <w:bookmarkEnd w:id="74"/>
    <w:bookmarkStart w:id="75" w:name="section-11"/>
    <w:p>
      <w:pPr>
        <w:pStyle w:val="Heading4"/>
      </w:pPr>
    </w:p>
    <w:bookmarkEnd w:id="75"/>
    <w:bookmarkStart w:id="76" w:name="building-version-2-of-the-model"/>
    <w:p>
      <w:pPr>
        <w:pStyle w:val="Heading4"/>
      </w:pPr>
      <w:r>
        <w:t xml:space="preserve">Building version 2 of the model</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 There appears to be collinearity between the interaction term sm_pref_index*pol_lean and pol_lean.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r>
        <w:br/>
      </w:r>
      <w:r>
        <w:br/>
      </w: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r>
        <w:br/>
      </w: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(roc_v2)</w:t>
      </w:r>
      <w:r>
        <w:br/>
      </w: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r>
        <w:br/>
      </w:r>
      <w:r>
        <w:br/>
      </w: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r>
        <w:br/>
      </w: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bookmarkEnd w:id="76"/>
    <w:bookmarkStart w:id="77" w:name="section-12"/>
    <w:p>
      <w:pPr>
        <w:pStyle w:val="Heading4"/>
      </w:pPr>
    </w:p>
    <w:bookmarkEnd w:id="77"/>
    <w:bookmarkStart w:id="78" w:name="creating-model-version-2-summary-table"/>
    <w:p>
      <w:pPr>
        <w:pStyle w:val="Heading4"/>
      </w:pPr>
      <w:r>
        <w:t xml:space="preserve">Creating model version 2 summary table</w:t>
      </w:r>
    </w:p>
    <w:p>
      <w:pPr>
        <w:pStyle w:val="FirstParagraph"/>
      </w:pPr>
      <w:r>
        <w:t xml:space="preserve">In the code chunk below, we create the summary table for the final mode.</w:t>
      </w:r>
    </w:p>
    <w:p>
      <w:pPr>
        <w:pStyle w:val="SourceCode"/>
      </w:pPr>
      <w:r>
        <w:rPr>
          <w:rStyle w:val="CommentTok"/>
        </w:rPr>
        <w:t xml:space="preserve">#define the coefficients in a vector</w:t>
      </w:r>
      <w:r>
        <w:br/>
      </w:r>
      <w:r>
        <w:rPr>
          <w:rStyle w:val="NormalTok"/>
        </w:rPr>
        <w:t xml:space="preserve">coef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"-0.57324"</w:t>
      </w:r>
      <w:r>
        <w:rPr>
          <w:rStyle w:val="NormalTok"/>
        </w:rPr>
        <w:t xml:space="preserve">, </w:t>
      </w:r>
      <w:r>
        <w:rPr>
          <w:rStyle w:val="StringTok"/>
        </w:rPr>
        <w:t xml:space="preserve">"0.04294"</w:t>
      </w:r>
      <w:r>
        <w:rPr>
          <w:rStyle w:val="NormalTok"/>
        </w:rPr>
        <w:t xml:space="preserve">, </w:t>
      </w:r>
      <w:r>
        <w:rPr>
          <w:rStyle w:val="StringTok"/>
        </w:rPr>
        <w:t xml:space="preserve">"0.02412"</w:t>
      </w:r>
      <w:r>
        <w:rPr>
          <w:rStyle w:val="NormalTok"/>
        </w:rPr>
        <w:t xml:space="preserve">, </w:t>
      </w:r>
      <w:r>
        <w:rPr>
          <w:rStyle w:val="StringTok"/>
        </w:rPr>
        <w:t xml:space="preserve">"0.44557"</w:t>
      </w:r>
      <w:r>
        <w:rPr>
          <w:rStyle w:val="NormalTok"/>
        </w:rPr>
        <w:t xml:space="preserve">, </w:t>
      </w:r>
      <w:r>
        <w:rPr>
          <w:rStyle w:val="StringTok"/>
        </w:rPr>
        <w:t xml:space="preserve">"-0.02921"</w:t>
      </w:r>
      <w:r>
        <w:rPr>
          <w:rStyle w:val="NormalTok"/>
        </w:rPr>
        <w:t xml:space="preserve">, </w:t>
      </w:r>
      <w:r>
        <w:rPr>
          <w:rStyle w:val="StringTok"/>
        </w:rPr>
        <w:t xml:space="preserve">"0.22214"</w:t>
      </w:r>
      <w:r>
        <w:rPr>
          <w:rStyle w:val="NormalTok"/>
        </w:rPr>
        <w:t xml:space="preserve">, </w:t>
      </w:r>
      <w:r>
        <w:rPr>
          <w:rStyle w:val="StringTok"/>
        </w:rPr>
        <w:t xml:space="preserve">"-0.58883"</w:t>
      </w:r>
      <w:r>
        <w:rPr>
          <w:rStyle w:val="NormalTok"/>
        </w:rPr>
        <w:t xml:space="preserve">, </w:t>
      </w:r>
      <w:r>
        <w:rPr>
          <w:rStyle w:val="StringTok"/>
        </w:rPr>
        <w:t xml:space="preserve">"-0.06985"</w:t>
      </w:r>
      <w:r>
        <w:rPr>
          <w:rStyle w:val="NormalTok"/>
        </w:rPr>
        <w:t xml:space="preserve">, </w:t>
      </w:r>
      <w:r>
        <w:rPr>
          <w:rStyle w:val="StringTok"/>
        </w:rPr>
        <w:t xml:space="preserve">"0.42960"</w:t>
      </w:r>
      <w:r>
        <w:rPr>
          <w:rStyle w:val="NormalTok"/>
        </w:rPr>
        <w:t xml:space="preserve">, </w:t>
      </w:r>
      <w:r>
        <w:rPr>
          <w:rStyle w:val="StringTok"/>
        </w:rPr>
        <w:t xml:space="preserve">"-0.69719"</w:t>
      </w:r>
      <w:r>
        <w:rPr>
          <w:rStyle w:val="NormalTok"/>
        </w:rPr>
        <w:t xml:space="preserve">, </w:t>
      </w:r>
      <w:r>
        <w:rPr>
          <w:rStyle w:val="StringTok"/>
        </w:rPr>
        <w:t xml:space="preserve">"-1.26958"</w:t>
      </w:r>
      <w:r>
        <w:rPr>
          <w:rStyle w:val="NormalTok"/>
        </w:rPr>
        <w:t xml:space="preserve">, </w:t>
      </w:r>
      <w:r>
        <w:rPr>
          <w:rStyle w:val="StringTok"/>
        </w:rPr>
        <w:t xml:space="preserve">"0.04836"</w:t>
      </w:r>
      <w:r>
        <w:rPr>
          <w:rStyle w:val="NormalTok"/>
        </w:rPr>
        <w:t xml:space="preserve">, </w:t>
      </w:r>
      <w:r>
        <w:rPr>
          <w:rStyle w:val="StringTok"/>
        </w:rPr>
        <w:t xml:space="preserve">"-0.08469"</w:t>
      </w:r>
      <w:r>
        <w:rPr>
          <w:rStyle w:val="NormalTok"/>
        </w:rPr>
        <w:t xml:space="preserve">) </w:t>
      </w:r>
      <w:r>
        <w:br/>
      </w:r>
      <w:r>
        <w:rPr>
          <w:rStyle w:val="CommentTok"/>
        </w:rPr>
        <w:t xml:space="preserve">#define the std. errors</w:t>
      </w:r>
      <w:r>
        <w:br/>
      </w:r>
      <w:r>
        <w:rPr>
          <w:rStyle w:val="NormalTok"/>
        </w:rPr>
        <w:t xml:space="preserve">std.error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"0.28981"</w:t>
      </w:r>
      <w:r>
        <w:rPr>
          <w:rStyle w:val="NormalTok"/>
        </w:rPr>
        <w:t xml:space="preserve">, </w:t>
      </w:r>
      <w:r>
        <w:rPr>
          <w:rStyle w:val="StringTok"/>
        </w:rPr>
        <w:t xml:space="preserve">"0.02629"</w:t>
      </w:r>
      <w:r>
        <w:rPr>
          <w:rStyle w:val="NormalTok"/>
        </w:rPr>
        <w:t xml:space="preserve">, </w:t>
      </w:r>
      <w:r>
        <w:rPr>
          <w:rStyle w:val="StringTok"/>
        </w:rPr>
        <w:t xml:space="preserve">"0.07023"</w:t>
      </w:r>
      <w:r>
        <w:rPr>
          <w:rStyle w:val="NormalTok"/>
        </w:rPr>
        <w:t xml:space="preserve">, </w:t>
      </w:r>
      <w:r>
        <w:rPr>
          <w:rStyle w:val="StringTok"/>
        </w:rPr>
        <w:t xml:space="preserve">"0.11115"</w:t>
      </w:r>
      <w:r>
        <w:rPr>
          <w:rStyle w:val="NormalTok"/>
        </w:rPr>
        <w:t xml:space="preserve">, </w:t>
      </w:r>
      <w:r>
        <w:rPr>
          <w:rStyle w:val="StringTok"/>
        </w:rPr>
        <w:t xml:space="preserve">"0.49880"</w:t>
      </w:r>
      <w:r>
        <w:rPr>
          <w:rStyle w:val="NormalTok"/>
        </w:rPr>
        <w:t xml:space="preserve">, </w:t>
      </w:r>
      <w:r>
        <w:rPr>
          <w:rStyle w:val="StringTok"/>
        </w:rPr>
        <w:t xml:space="preserve">"0.10576"</w:t>
      </w:r>
      <w:r>
        <w:rPr>
          <w:rStyle w:val="NormalTok"/>
        </w:rPr>
        <w:t xml:space="preserve">, </w:t>
      </w:r>
      <w:r>
        <w:rPr>
          <w:rStyle w:val="StringTok"/>
        </w:rPr>
        <w:t xml:space="preserve">"0.10755"</w:t>
      </w:r>
      <w:r>
        <w:rPr>
          <w:rStyle w:val="NormalTok"/>
        </w:rPr>
        <w:t xml:space="preserve">, </w:t>
      </w:r>
      <w:r>
        <w:rPr>
          <w:rStyle w:val="StringTok"/>
        </w:rPr>
        <w:t xml:space="preserve">"0.45001"</w:t>
      </w:r>
      <w:r>
        <w:rPr>
          <w:rStyle w:val="NormalTok"/>
        </w:rPr>
        <w:t xml:space="preserve">, </w:t>
      </w:r>
      <w:r>
        <w:rPr>
          <w:rStyle w:val="StringTok"/>
        </w:rPr>
        <w:t xml:space="preserve">"0.18116"</w:t>
      </w:r>
      <w:r>
        <w:rPr>
          <w:rStyle w:val="NormalTok"/>
        </w:rPr>
        <w:t xml:space="preserve">, </w:t>
      </w:r>
      <w:r>
        <w:rPr>
          <w:rStyle w:val="StringTok"/>
        </w:rPr>
        <w:t xml:space="preserve">"0.11051"</w:t>
      </w:r>
      <w:r>
        <w:rPr>
          <w:rStyle w:val="NormalTok"/>
        </w:rPr>
        <w:t xml:space="preserve">, </w:t>
      </w:r>
      <w:r>
        <w:rPr>
          <w:rStyle w:val="StringTok"/>
        </w:rPr>
        <w:t xml:space="preserve">"0.15848"</w:t>
      </w:r>
      <w:r>
        <w:rPr>
          <w:rStyle w:val="NormalTok"/>
        </w:rPr>
        <w:t xml:space="preserve">, </w:t>
      </w:r>
      <w:r>
        <w:rPr>
          <w:rStyle w:val="StringTok"/>
        </w:rPr>
        <w:t xml:space="preserve">"0.10190"</w:t>
      </w:r>
      <w:r>
        <w:rPr>
          <w:rStyle w:val="NormalTok"/>
        </w:rPr>
        <w:t xml:space="preserve">, </w:t>
      </w:r>
      <w:r>
        <w:rPr>
          <w:rStyle w:val="StringTok"/>
        </w:rPr>
        <w:t xml:space="preserve">"0.03826"</w:t>
      </w:r>
      <w:r>
        <w:rPr>
          <w:rStyle w:val="NormalTok"/>
        </w:rPr>
        <w:t xml:space="preserve">)</w:t>
      </w:r>
      <w:r>
        <w:br/>
      </w:r>
      <w:r>
        <w:rPr>
          <w:rStyle w:val="CommentTok"/>
        </w:rPr>
        <w:t xml:space="preserve">#define z scores</w:t>
      </w:r>
      <w:r>
        <w:br/>
      </w:r>
      <w:r>
        <w:rPr>
          <w:rStyle w:val="NormalTok"/>
        </w:rPr>
        <w:t xml:space="preserve">z.value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"-1.978"</w:t>
      </w:r>
      <w:r>
        <w:rPr>
          <w:rStyle w:val="NormalTok"/>
        </w:rPr>
        <w:t xml:space="preserve">, </w:t>
      </w:r>
      <w:r>
        <w:rPr>
          <w:rStyle w:val="StringTok"/>
        </w:rPr>
        <w:t xml:space="preserve">"1.633"</w:t>
      </w:r>
      <w:r>
        <w:rPr>
          <w:rStyle w:val="NormalTok"/>
        </w:rPr>
        <w:t xml:space="preserve">, </w:t>
      </w:r>
      <w:r>
        <w:rPr>
          <w:rStyle w:val="StringTok"/>
        </w:rPr>
        <w:t xml:space="preserve">"0.343"</w:t>
      </w:r>
      <w:r>
        <w:rPr>
          <w:rStyle w:val="NormalTok"/>
        </w:rPr>
        <w:t xml:space="preserve">, </w:t>
      </w:r>
      <w:r>
        <w:rPr>
          <w:rStyle w:val="StringTok"/>
        </w:rPr>
        <w:t xml:space="preserve">"4.009"</w:t>
      </w:r>
      <w:r>
        <w:rPr>
          <w:rStyle w:val="NormalTok"/>
        </w:rPr>
        <w:t xml:space="preserve">, </w:t>
      </w:r>
      <w:r>
        <w:rPr>
          <w:rStyle w:val="StringTok"/>
        </w:rPr>
        <w:t xml:space="preserve">"-0.059"</w:t>
      </w:r>
      <w:r>
        <w:rPr>
          <w:rStyle w:val="NormalTok"/>
        </w:rPr>
        <w:t xml:space="preserve">, </w:t>
      </w:r>
      <w:r>
        <w:rPr>
          <w:rStyle w:val="StringTok"/>
        </w:rPr>
        <w:t xml:space="preserve">"2.100"</w:t>
      </w:r>
      <w:r>
        <w:rPr>
          <w:rStyle w:val="NormalTok"/>
        </w:rPr>
        <w:t xml:space="preserve">, </w:t>
      </w:r>
      <w:r>
        <w:rPr>
          <w:rStyle w:val="StringTok"/>
        </w:rPr>
        <w:t xml:space="preserve">"-5.475"</w:t>
      </w:r>
      <w:r>
        <w:rPr>
          <w:rStyle w:val="NormalTok"/>
        </w:rPr>
        <w:t xml:space="preserve">, </w:t>
      </w:r>
      <w:r>
        <w:rPr>
          <w:rStyle w:val="StringTok"/>
        </w:rPr>
        <w:t xml:space="preserve">"-0.155"</w:t>
      </w:r>
      <w:r>
        <w:rPr>
          <w:rStyle w:val="NormalTok"/>
        </w:rPr>
        <w:t xml:space="preserve">, </w:t>
      </w:r>
      <w:r>
        <w:rPr>
          <w:rStyle w:val="StringTok"/>
        </w:rPr>
        <w:t xml:space="preserve">"2.371"</w:t>
      </w:r>
      <w:r>
        <w:rPr>
          <w:rStyle w:val="NormalTok"/>
        </w:rPr>
        <w:t xml:space="preserve">, </w:t>
      </w:r>
      <w:r>
        <w:rPr>
          <w:rStyle w:val="StringTok"/>
        </w:rPr>
        <w:t xml:space="preserve">"-6.309"</w:t>
      </w:r>
      <w:r>
        <w:rPr>
          <w:rStyle w:val="NormalTok"/>
        </w:rPr>
        <w:t xml:space="preserve">, </w:t>
      </w:r>
      <w:r>
        <w:rPr>
          <w:rStyle w:val="StringTok"/>
        </w:rPr>
        <w:t xml:space="preserve">"-8.011"</w:t>
      </w:r>
      <w:r>
        <w:rPr>
          <w:rStyle w:val="NormalTok"/>
        </w:rPr>
        <w:t xml:space="preserve">, </w:t>
      </w:r>
      <w:r>
        <w:rPr>
          <w:rStyle w:val="StringTok"/>
        </w:rPr>
        <w:t xml:space="preserve">"0.475"</w:t>
      </w:r>
      <w:r>
        <w:rPr>
          <w:rStyle w:val="NormalTok"/>
        </w:rPr>
        <w:t xml:space="preserve">, </w:t>
      </w:r>
      <w:r>
        <w:rPr>
          <w:rStyle w:val="StringTok"/>
        </w:rPr>
        <w:t xml:space="preserve">"-1.691"</w:t>
      </w:r>
      <w:r>
        <w:rPr>
          <w:rStyle w:val="NormalTok"/>
        </w:rPr>
        <w:t xml:space="preserve">)</w:t>
      </w:r>
      <w:r>
        <w:br/>
      </w:r>
      <w:r>
        <w:rPr>
          <w:rStyle w:val="CommentTok"/>
        </w:rPr>
        <w:t xml:space="preserve">#define p-values</w:t>
      </w:r>
      <w:r>
        <w:br/>
      </w:r>
      <w:r>
        <w:rPr>
          <w:rStyle w:val="NormalTok"/>
        </w:rPr>
        <w:t xml:space="preserve">p.value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"0.0479*"</w:t>
      </w:r>
      <w:r>
        <w:rPr>
          <w:rStyle w:val="NormalTok"/>
        </w:rPr>
        <w:t xml:space="preserve">, </w:t>
      </w:r>
      <w:r>
        <w:rPr>
          <w:rStyle w:val="StringTok"/>
        </w:rPr>
        <w:t xml:space="preserve">"0.1024"</w:t>
      </w:r>
      <w:r>
        <w:rPr>
          <w:rStyle w:val="NormalTok"/>
        </w:rPr>
        <w:t xml:space="preserve">, </w:t>
      </w:r>
      <w:r>
        <w:rPr>
          <w:rStyle w:val="StringTok"/>
        </w:rPr>
        <w:t xml:space="preserve">"0.7312"</w:t>
      </w:r>
      <w:r>
        <w:rPr>
          <w:rStyle w:val="NormalTok"/>
        </w:rPr>
        <w:t xml:space="preserve">, </w:t>
      </w:r>
      <w:r>
        <w:rPr>
          <w:rStyle w:val="StringTok"/>
        </w:rPr>
        <w:t xml:space="preserve">"&lt;0.0001***"</w:t>
      </w:r>
      <w:r>
        <w:rPr>
          <w:rStyle w:val="NormalTok"/>
        </w:rPr>
        <w:t xml:space="preserve">, </w:t>
      </w:r>
      <w:r>
        <w:rPr>
          <w:rStyle w:val="StringTok"/>
        </w:rPr>
        <w:t xml:space="preserve">"0.9533"</w:t>
      </w:r>
      <w:r>
        <w:rPr>
          <w:rStyle w:val="NormalTok"/>
        </w:rPr>
        <w:t xml:space="preserve">, </w:t>
      </w:r>
      <w:r>
        <w:rPr>
          <w:rStyle w:val="StringTok"/>
        </w:rPr>
        <w:t xml:space="preserve">"0.0357*"</w:t>
      </w:r>
      <w:r>
        <w:rPr>
          <w:rStyle w:val="NormalTok"/>
        </w:rPr>
        <w:t xml:space="preserve">, </w:t>
      </w:r>
      <w:r>
        <w:rPr>
          <w:rStyle w:val="StringTok"/>
        </w:rPr>
        <w:t xml:space="preserve">"&lt;0.00001***"</w:t>
      </w:r>
      <w:r>
        <w:rPr>
          <w:rStyle w:val="NormalTok"/>
        </w:rPr>
        <w:t xml:space="preserve">, </w:t>
      </w:r>
      <w:r>
        <w:rPr>
          <w:rStyle w:val="StringTok"/>
        </w:rPr>
        <w:t xml:space="preserve">"0.8766"</w:t>
      </w:r>
      <w:r>
        <w:rPr>
          <w:rStyle w:val="NormalTok"/>
        </w:rPr>
        <w:t xml:space="preserve">, </w:t>
      </w:r>
      <w:r>
        <w:rPr>
          <w:rStyle w:val="StringTok"/>
        </w:rPr>
        <w:t xml:space="preserve">"0.0177*"</w:t>
      </w:r>
      <w:r>
        <w:rPr>
          <w:rStyle w:val="NormalTok"/>
        </w:rPr>
        <w:t xml:space="preserve">, </w:t>
      </w:r>
      <w:r>
        <w:rPr>
          <w:rStyle w:val="StringTok"/>
        </w:rPr>
        <w:t xml:space="preserve">"&lt;0.00001***"</w:t>
      </w:r>
      <w:r>
        <w:rPr>
          <w:rStyle w:val="NormalTok"/>
        </w:rPr>
        <w:t xml:space="preserve">, </w:t>
      </w:r>
      <w:r>
        <w:rPr>
          <w:rStyle w:val="StringTok"/>
        </w:rPr>
        <w:t xml:space="preserve">"&lt;0.00001***"</w:t>
      </w:r>
      <w:r>
        <w:rPr>
          <w:rStyle w:val="NormalTok"/>
        </w:rPr>
        <w:t xml:space="preserve">, </w:t>
      </w:r>
      <w:r>
        <w:rPr>
          <w:rStyle w:val="StringTok"/>
        </w:rPr>
        <w:t xml:space="preserve">"0.6351"</w:t>
      </w:r>
      <w:r>
        <w:rPr>
          <w:rStyle w:val="NormalTok"/>
        </w:rPr>
        <w:t xml:space="preserve">, </w:t>
      </w:r>
      <w:r>
        <w:rPr>
          <w:rStyle w:val="StringTok"/>
        </w:rPr>
        <w:t xml:space="preserve">"0.0909"</w:t>
      </w:r>
      <w:r>
        <w:rPr>
          <w:rStyle w:val="NormalTok"/>
        </w:rPr>
        <w:t xml:space="preserve">)</w:t>
      </w:r>
      <w:r>
        <w:br/>
      </w:r>
      <w:r>
        <w:rPr>
          <w:rStyle w:val="CommentTok"/>
        </w:rPr>
        <w:t xml:space="preserve">#put them into a data frame</w:t>
      </w:r>
      <w:r>
        <w:br/>
      </w:r>
      <w:r>
        <w:rPr>
          <w:rStyle w:val="NormalTok"/>
        </w:rPr>
        <w:t xml:space="preserve">summary_v2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Estimate =</w:t>
      </w:r>
      <w:r>
        <w:rPr>
          <w:rStyle w:val="NormalTok"/>
        </w:rPr>
        <w:t xml:space="preserve"> coef,</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std.error,</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z.value,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p.value)</w:t>
      </w:r>
      <w:r>
        <w:br/>
      </w:r>
      <w:r>
        <w:rPr>
          <w:rStyle w:val="CommentTok"/>
        </w:rPr>
        <w:t xml:space="preserve">#give the rows descriptive names </w:t>
      </w:r>
      <w:r>
        <w:br/>
      </w:r>
      <w:r>
        <w:rPr>
          <w:rStyle w:val="FunctionTok"/>
        </w:rPr>
        <w:t xml:space="preserve">rownames</w:t>
      </w:r>
      <w:r>
        <w:rPr>
          <w:rStyle w:val="NormalTok"/>
        </w:rPr>
        <w:t xml:space="preserve">(summary_v2)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"Intercept"</w:t>
      </w:r>
      <w:r>
        <w:rPr>
          <w:rStyle w:val="NormalTok"/>
        </w:rPr>
        <w:t xml:space="preserve">, </w:t>
      </w:r>
      <w:r>
        <w:rPr>
          <w:rStyle w:val="StringTok"/>
        </w:rPr>
        <w:t xml:space="preserve">"Social Media Pref. Index"</w:t>
      </w:r>
      <w:r>
        <w:rPr>
          <w:rStyle w:val="NormalTok"/>
        </w:rPr>
        <w:t xml:space="preserve">, </w:t>
      </w:r>
      <w:r>
        <w:rPr>
          <w:rStyle w:val="StringTok"/>
        </w:rPr>
        <w:t xml:space="preserve">"Social Media Use Frequency"</w:t>
      </w:r>
      <w:r>
        <w:rPr>
          <w:rStyle w:val="NormalTok"/>
        </w:rPr>
        <w:t xml:space="preserve">,</w:t>
      </w:r>
      <w:r>
        <w:br/>
      </w:r>
      <w:r>
        <w:rPr>
          <w:rStyle w:val="NormalTok"/>
        </w:rPr>
        <w:t xml:space="preserve">  </w:t>
      </w:r>
      <w:r>
        <w:rPr>
          <w:rStyle w:val="StringTok"/>
        </w:rPr>
        <w:t xml:space="preserve">"Economic Perception (Good)"</w:t>
      </w:r>
      <w:r>
        <w:rPr>
          <w:rStyle w:val="NormalTok"/>
        </w:rPr>
        <w:t xml:space="preserve">, </w:t>
      </w:r>
      <w:r>
        <w:rPr>
          <w:rStyle w:val="StringTok"/>
        </w:rPr>
        <w:t xml:space="preserve">"Other Gender"</w:t>
      </w:r>
      <w:r>
        <w:rPr>
          <w:rStyle w:val="NormalTok"/>
        </w:rPr>
        <w:t xml:space="preserve">, </w:t>
      </w:r>
      <w:r>
        <w:rPr>
          <w:rStyle w:val="StringTok"/>
        </w:rPr>
        <w:t xml:space="preserve">"Woman"</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StringTok"/>
        </w:rPr>
        <w:t xml:space="preserve">"Other Party"</w:t>
      </w:r>
      <w:r>
        <w:rPr>
          <w:rStyle w:val="NormalTok"/>
        </w:rPr>
        <w:t xml:space="preserve">, </w:t>
      </w:r>
      <w:r>
        <w:rPr>
          <w:rStyle w:val="StringTok"/>
        </w:rPr>
        <w:t xml:space="preserve">"Republican, or Leans Republican"</w:t>
      </w:r>
      <w:r>
        <w:rPr>
          <w:rStyle w:val="NormalTok"/>
        </w:rPr>
        <w:t xml:space="preserve">, </w:t>
      </w:r>
      <w:r>
        <w:rPr>
          <w:rStyle w:val="StringTok"/>
        </w:rPr>
        <w:t xml:space="preserve">"Middle Income"</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StringTok"/>
        </w:rPr>
        <w:t xml:space="preserve">"Social Media Pref. Index * Other Party"</w:t>
      </w:r>
      <w:r>
        <w:rPr>
          <w:rStyle w:val="NormalTok"/>
        </w:rPr>
        <w:t xml:space="preserve">,</w:t>
      </w:r>
      <w:r>
        <w:br/>
      </w:r>
      <w:r>
        <w:rPr>
          <w:rStyle w:val="NormalTok"/>
        </w:rPr>
        <w:t xml:space="preserve">  </w:t>
      </w:r>
      <w:r>
        <w:rPr>
          <w:rStyle w:val="StringTok"/>
        </w:rPr>
        <w:t xml:space="preserve">"Social Media Pref. Index * Republican, or Leans Republican"</w:t>
      </w:r>
      <w:r>
        <w:rPr>
          <w:rStyle w:val="NormalTok"/>
        </w:rPr>
        <w:t xml:space="preserve">)</w:t>
      </w:r>
      <w:r>
        <w:br/>
      </w:r>
      <w:r>
        <w:br/>
      </w:r>
      <w:r>
        <w:rPr>
          <w:rStyle w:val="CommentTok"/>
        </w:rPr>
        <w:t xml:space="preserve">#add row names as a column</w:t>
      </w:r>
      <w:r>
        <w:br/>
      </w:r>
      <w:r>
        <w:rPr>
          <w:rStyle w:val="NormalTok"/>
        </w:rPr>
        <w:t xml:space="preserve">summary_v2</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(summary_v2)</w:t>
      </w:r>
      <w:r>
        <w:br/>
      </w:r>
      <w:r>
        <w:br/>
      </w:r>
      <w:r>
        <w:rPr>
          <w:rStyle w:val="CommentTok"/>
        </w:rPr>
        <w:t xml:space="preserve">#reorder to put 'variable' first</w:t>
      </w:r>
      <w:r>
        <w:br/>
      </w:r>
      <w:r>
        <w:rPr>
          <w:rStyle w:val="NormalTok"/>
        </w:rPr>
        <w:t xml:space="preserve">summary_v2 </w:t>
      </w:r>
      <w:r>
        <w:rPr>
          <w:rStyle w:val="OtherTok"/>
        </w:rPr>
        <w:t xml:space="preserve">&lt;-</w:t>
      </w:r>
      <w:r>
        <w:rPr>
          <w:rStyle w:val="NormalTok"/>
        </w:rPr>
        <w:t xml:space="preserve"> summary_v2[, </w:t>
      </w:r>
      <w:r>
        <w:rPr>
          <w:rStyle w:val="FunctionTok"/>
        </w:rPr>
        <w:t xml:space="preserve">c</w:t>
      </w:r>
      <w:r>
        <w:rPr>
          <w:rStyle w:val="NormalTok"/>
        </w:rPr>
        <w:t xml:space="preserve">(</w:t>
      </w:r>
      <w:r>
        <w:rPr>
          <w:rStyle w:val="StringTok"/>
        </w:rPr>
        <w:t xml:space="preserve">"Variable"</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(summary_v2), </w:t>
      </w:r>
      <w:r>
        <w:rPr>
          <w:rStyle w:val="StringTok"/>
        </w:rPr>
        <w:t xml:space="preserve">"Variable"</w:t>
      </w:r>
      <w:r>
        <w:rPr>
          <w:rStyle w:val="NormalTok"/>
        </w:rPr>
        <w:t xml:space="preserve">))]</w:t>
      </w:r>
      <w:r>
        <w:br/>
      </w:r>
      <w:r>
        <w:br/>
      </w:r>
      <w:r>
        <w:rPr>
          <w:rStyle w:val="CommentTok"/>
        </w:rPr>
        <w:t xml:space="preserve">#make the flextable</w:t>
      </w:r>
      <w:r>
        <w:br/>
      </w:r>
      <w:r>
        <w:rPr>
          <w:rStyle w:val="NormalTok"/>
        </w:rPr>
        <w:t xml:space="preserve">model_summary_table </w:t>
      </w:r>
      <w:r>
        <w:rPr>
          <w:rStyle w:val="OtherTok"/>
        </w:rPr>
        <w:t xml:space="preserve">&lt;-</w:t>
      </w:r>
      <w:r>
        <w:rPr>
          <w:rStyle w:val="NormalTok"/>
        </w:rPr>
        <w:t xml:space="preserve"> </w:t>
      </w:r>
      <w:r>
        <w:rPr>
          <w:rStyle w:val="FunctionTok"/>
        </w:rPr>
        <w:t xml:space="preserve">flextable</w:t>
      </w:r>
      <w:r>
        <w:rPr>
          <w:rStyle w:val="NormalTok"/>
        </w:rPr>
        <w:t xml:space="preserve">(summary_v2)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"Table 1. Output for Multiple Logistic Regression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"z-value"</w:t>
      </w:r>
      <w:r>
        <w:rPr>
          <w:rStyle w:val="NormalTok"/>
        </w:rPr>
        <w:t xml:space="preserv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model_summary_table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Output for Multiple Logistic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44"/>
        <w:gridCol w:w="1279"/>
        <w:gridCol w:w="1352"/>
        <w:gridCol w:w="1108"/>
        <w:gridCol w:w="1591"/>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-0.57324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0.28981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0.0479*</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0.1024</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Use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0.7312</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&lt;0.0001***</w:t>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0.9533</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0.0357*</w:t>
            </w:r>
          </w:p>
        </w:tc>
      </w:tr>
      <w:tr>
        <w:trPr>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0.8766</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0.0177*</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Other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0.6351</w:t>
            </w:r>
          </w:p>
        </w:tc>
      </w:tr>
      <w:tr>
        <w:trPr>
          <w:trHeight w:val="619"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-0.08469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0.03826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0.0909</w:t>
            </w:r>
          </w:p>
        </w:tc>
      </w:tr>
    </w:tbl>
    <w:bookmarkEnd w:id="78"/>
    <w:bookmarkStart w:id="79" w:name="section-13"/>
    <w:p>
      <w:pPr>
        <w:pStyle w:val="Heading4"/>
      </w:pPr>
    </w:p>
    <w:bookmarkEnd w:id="79"/>
    <w:bookmarkStart w:id="87" w:name="creating-frequency-tables"/>
    <w:p>
      <w:pPr>
        <w:pStyle w:val="Heading4"/>
      </w:pPr>
      <w:r>
        <w:t xml:space="preserve">Creating frequency tables</w:t>
      </w:r>
    </w:p>
    <w:bookmarkStart w:id="80" w:name="age"/>
    <w:p>
      <w:pPr>
        <w:pStyle w:val="Heading7"/>
      </w:pPr>
      <w:r>
        <w:t xml:space="preserve">2. Age</w:t>
      </w:r>
    </w:p>
    <w:p>
      <w:pPr>
        <w:pStyle w:val="SourceCode"/>
      </w:pPr>
      <w:r>
        <w:rPr>
          <w:rStyle w:val="CommentTok"/>
        </w:rPr>
        <w:t xml:space="preserve">#use table function to generate a frequency table</w:t>
      </w:r>
      <w:r>
        <w:br/>
      </w:r>
      <w:r>
        <w:rPr>
          <w:rStyle w:val="NormalTok"/>
        </w:rPr>
        <w:t xml:space="preserve">age_freq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age))</w:t>
      </w:r>
      <w:r>
        <w:br/>
      </w:r>
      <w:r>
        <w:br/>
      </w:r>
      <w:r>
        <w:rPr>
          <w:rStyle w:val="CommentTok"/>
        </w:rPr>
        <w:t xml:space="preserve">#rename columns to match the format</w:t>
      </w:r>
      <w:r>
        <w:br/>
      </w:r>
      <w:r>
        <w:rPr>
          <w:rStyle w:val="FunctionTok"/>
        </w:rPr>
        <w:t xml:space="preserve">colnames</w:t>
      </w:r>
      <w:r>
        <w:rPr>
          <w:rStyle w:val="NormalTok"/>
        </w:rPr>
        <w:t xml:space="preserve">(age_freq)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age_freq</w:t>
      </w:r>
      <w:r>
        <w:rPr>
          <w:rStyle w:val="SpecialCharTok"/>
        </w:rPr>
        <w:t xml:space="preserve">$</w:t>
      </w:r>
      <w:r>
        <w:rPr>
          <w:rStyle w:val="NormalTok"/>
        </w:rPr>
        <w:t xml:space="preserve">Percent </w:t>
      </w:r>
      <w:r>
        <w:rPr>
          <w:rStyle w:val="OtherTok"/>
        </w:rPr>
        <w:t xml:space="preserve">&lt;-</w:t>
      </w:r>
      <w:r>
        <w:rPr>
          <w:rStyle w:val="NormalTok"/>
        </w:rPr>
        <w:t xml:space="preserve"> (age_freq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freq_age </w:t>
      </w:r>
      <w:r>
        <w:rPr>
          <w:rStyle w:val="OtherTok"/>
        </w:rPr>
        <w:t xml:space="preserve">&lt;-</w:t>
      </w:r>
      <w:r>
        <w:rPr>
          <w:rStyle w:val="NormalTok"/>
        </w:rPr>
        <w:t xml:space="preserve"> </w:t>
      </w:r>
      <w:r>
        <w:rPr>
          <w:rStyle w:val="FunctionTok"/>
        </w:rPr>
        <w:t xml:space="preserve">flextable</w:t>
      </w:r>
      <w:r>
        <w:rPr>
          <w:rStyle w:val="NormalTok"/>
        </w:rPr>
        <w:t xml:space="preserve">(age_freq)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2. Frequency Table for Age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0"/>
    <w:bookmarkStart w:id="81" w:name="gender"/>
    <w:p>
      <w:pPr>
        <w:pStyle w:val="Heading7"/>
      </w:pPr>
      <w:r>
        <w:t xml:space="preserve">3. Gender</w:t>
      </w:r>
    </w:p>
    <w:p>
      <w:pPr>
        <w:pStyle w:val="SourceCode"/>
      </w:pPr>
      <w:r>
        <w:rPr>
          <w:rStyle w:val="CommentTok"/>
        </w:rPr>
        <w:t xml:space="preserve">#use table function to generate a frequency table</w:t>
      </w:r>
      <w:r>
        <w:br/>
      </w:r>
      <w:r>
        <w:rPr>
          <w:rStyle w:val="NormalTok"/>
        </w:rPr>
        <w:t xml:space="preserve">gender_freq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gender))</w:t>
      </w:r>
      <w:r>
        <w:br/>
      </w:r>
      <w:r>
        <w:br/>
      </w:r>
      <w:r>
        <w:rPr>
          <w:rStyle w:val="CommentTok"/>
        </w:rPr>
        <w:t xml:space="preserve">#rename columns to match the format</w:t>
      </w:r>
      <w:r>
        <w:br/>
      </w:r>
      <w:r>
        <w:rPr>
          <w:rStyle w:val="FunctionTok"/>
        </w:rPr>
        <w:t xml:space="preserve">colnames</w:t>
      </w:r>
      <w:r>
        <w:rPr>
          <w:rStyle w:val="NormalTok"/>
        </w:rPr>
        <w:t xml:space="preserve">(gender_freq)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gender_freq</w:t>
      </w:r>
      <w:r>
        <w:rPr>
          <w:rStyle w:val="SpecialCharTok"/>
        </w:rPr>
        <w:t xml:space="preserve">$</w:t>
      </w:r>
      <w:r>
        <w:rPr>
          <w:rStyle w:val="NormalTok"/>
        </w:rPr>
        <w:t xml:space="preserve">Percent </w:t>
      </w:r>
      <w:r>
        <w:rPr>
          <w:rStyle w:val="OtherTok"/>
        </w:rPr>
        <w:t xml:space="preserve">&lt;-</w:t>
      </w:r>
      <w:r>
        <w:rPr>
          <w:rStyle w:val="NormalTok"/>
        </w:rPr>
        <w:t xml:space="preserve"> (gender_freq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freq_gender </w:t>
      </w:r>
      <w:r>
        <w:rPr>
          <w:rStyle w:val="OtherTok"/>
        </w:rPr>
        <w:t xml:space="preserve">&lt;-</w:t>
      </w:r>
      <w:r>
        <w:rPr>
          <w:rStyle w:val="NormalTok"/>
        </w:rPr>
        <w:t xml:space="preserve"> </w:t>
      </w:r>
      <w:r>
        <w:rPr>
          <w:rStyle w:val="FunctionTok"/>
        </w:rPr>
        <w:t xml:space="preserve">flextable</w:t>
      </w:r>
      <w:r>
        <w:rPr>
          <w:rStyle w:val="NormalTok"/>
        </w:rPr>
        <w:t xml:space="preserve">(gender_freq)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3. Frequency Table for Gender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1"/>
    <w:bookmarkStart w:id="82" w:name="income"/>
    <w:p>
      <w:pPr>
        <w:pStyle w:val="Heading7"/>
      </w:pPr>
      <w:r>
        <w:t xml:space="preserve">4. Income</w:t>
      </w:r>
    </w:p>
    <w:p>
      <w:pPr>
        <w:pStyle w:val="SourceCode"/>
      </w:pPr>
      <w:r>
        <w:rPr>
          <w:rStyle w:val="CommentTok"/>
        </w:rPr>
        <w:t xml:space="preserve">#use table function to generate a frequency table</w:t>
      </w:r>
      <w:r>
        <w:br/>
      </w:r>
      <w:r>
        <w:rPr>
          <w:rStyle w:val="NormalTok"/>
        </w:rPr>
        <w:t xml:space="preserve">income_freq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income))</w:t>
      </w:r>
      <w:r>
        <w:br/>
      </w:r>
      <w:r>
        <w:br/>
      </w:r>
      <w:r>
        <w:rPr>
          <w:rStyle w:val="CommentTok"/>
        </w:rPr>
        <w:t xml:space="preserve">#rename columns to match the format</w:t>
      </w:r>
      <w:r>
        <w:br/>
      </w:r>
      <w:r>
        <w:rPr>
          <w:rStyle w:val="FunctionTok"/>
        </w:rPr>
        <w:t xml:space="preserve">colnames</w:t>
      </w:r>
      <w:r>
        <w:rPr>
          <w:rStyle w:val="NormalTok"/>
        </w:rPr>
        <w:t xml:space="preserve">(income_freq)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 Category"</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income_freq</w:t>
      </w:r>
      <w:r>
        <w:rPr>
          <w:rStyle w:val="SpecialCharTok"/>
        </w:rPr>
        <w:t xml:space="preserve">$</w:t>
      </w:r>
      <w:r>
        <w:rPr>
          <w:rStyle w:val="NormalTok"/>
        </w:rPr>
        <w:t xml:space="preserve">Percent </w:t>
      </w:r>
      <w:r>
        <w:rPr>
          <w:rStyle w:val="OtherTok"/>
        </w:rPr>
        <w:t xml:space="preserve">&lt;-</w:t>
      </w:r>
      <w:r>
        <w:rPr>
          <w:rStyle w:val="NormalTok"/>
        </w:rPr>
        <w:t xml:space="preserve"> (income_freq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freq_income </w:t>
      </w:r>
      <w:r>
        <w:rPr>
          <w:rStyle w:val="OtherTok"/>
        </w:rPr>
        <w:t xml:space="preserve">&lt;-</w:t>
      </w:r>
      <w:r>
        <w:rPr>
          <w:rStyle w:val="NormalTok"/>
        </w:rPr>
        <w:t xml:space="preserve"> </w:t>
      </w:r>
      <w:r>
        <w:rPr>
          <w:rStyle w:val="FunctionTok"/>
        </w:rPr>
        <w:t xml:space="preserve">flextable</w:t>
      </w:r>
      <w:r>
        <w:rPr>
          <w:rStyle w:val="NormalTok"/>
        </w:rPr>
        <w:t xml:space="preserve">(income_freq)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4. Frequency Table for Income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2"/>
    <w:bookmarkStart w:id="83" w:name="race"/>
    <w:p>
      <w:pPr>
        <w:pStyle w:val="Heading7"/>
      </w:pPr>
      <w:r>
        <w:t xml:space="preserve">5. Race</w:t>
      </w:r>
    </w:p>
    <w:p>
      <w:pPr>
        <w:pStyle w:val="SourceCode"/>
      </w:pPr>
      <w:r>
        <w:rPr>
          <w:rStyle w:val="CommentTok"/>
        </w:rPr>
        <w:t xml:space="preserve">#use table function to generate a frequency table</w:t>
      </w:r>
      <w:r>
        <w:br/>
      </w:r>
      <w:r>
        <w:rPr>
          <w:rStyle w:val="NormalTok"/>
        </w:rPr>
        <w:t xml:space="preserve">race_freq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race_1))</w:t>
      </w:r>
      <w:r>
        <w:br/>
      </w:r>
      <w:r>
        <w:br/>
      </w:r>
      <w:r>
        <w:rPr>
          <w:rStyle w:val="CommentTok"/>
        </w:rPr>
        <w:t xml:space="preserve">#rename columns to match the format</w:t>
      </w:r>
      <w:r>
        <w:br/>
      </w:r>
      <w:r>
        <w:rPr>
          <w:rStyle w:val="FunctionTok"/>
        </w:rPr>
        <w:t xml:space="preserve">colnames</w:t>
      </w:r>
      <w:r>
        <w:rPr>
          <w:rStyle w:val="NormalTok"/>
        </w:rPr>
        <w:t xml:space="preserve">(race_freq)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race_freq</w:t>
      </w:r>
      <w:r>
        <w:rPr>
          <w:rStyle w:val="SpecialCharTok"/>
        </w:rPr>
        <w:t xml:space="preserve">$</w:t>
      </w:r>
      <w:r>
        <w:rPr>
          <w:rStyle w:val="NormalTok"/>
        </w:rPr>
        <w:t xml:space="preserve">Percent </w:t>
      </w:r>
      <w:r>
        <w:rPr>
          <w:rStyle w:val="OtherTok"/>
        </w:rPr>
        <w:t xml:space="preserve">&lt;-</w:t>
      </w:r>
      <w:r>
        <w:rPr>
          <w:rStyle w:val="NormalTok"/>
        </w:rPr>
        <w:t xml:space="preserve"> (race_freq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freq_race </w:t>
      </w:r>
      <w:r>
        <w:rPr>
          <w:rStyle w:val="OtherTok"/>
        </w:rPr>
        <w:t xml:space="preserve">&lt;-</w:t>
      </w:r>
      <w:r>
        <w:rPr>
          <w:rStyle w:val="NormalTok"/>
        </w:rPr>
        <w:t xml:space="preserve"> </w:t>
      </w:r>
      <w:r>
        <w:rPr>
          <w:rStyle w:val="FunctionTok"/>
        </w:rPr>
        <w:t xml:space="preserve">flextable</w:t>
      </w:r>
      <w:r>
        <w:rPr>
          <w:rStyle w:val="NormalTok"/>
        </w:rPr>
        <w:t xml:space="preserve">(race_freq)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5. Frequency Table for Race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3"/>
    <w:bookmarkStart w:id="84" w:name="economic-perception"/>
    <w:p>
      <w:pPr>
        <w:pStyle w:val="Heading7"/>
      </w:pPr>
      <w:r>
        <w:t xml:space="preserve">6. Economic Perception</w:t>
      </w:r>
    </w:p>
    <w:p>
      <w:pPr>
        <w:pStyle w:val="SourceCode"/>
      </w:pPr>
      <w:r>
        <w:rPr>
          <w:rStyle w:val="CommentTok"/>
        </w:rPr>
        <w:t xml:space="preserve">#use table function to generate a frequency table</w:t>
      </w:r>
      <w:r>
        <w:br/>
      </w:r>
      <w:r>
        <w:rPr>
          <w:rStyle w:val="NormalTok"/>
        </w:rPr>
        <w:t xml:space="preserve">econ_percep_freq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econ_percep))</w:t>
      </w:r>
      <w:r>
        <w:br/>
      </w:r>
      <w:r>
        <w:br/>
      </w:r>
      <w:r>
        <w:rPr>
          <w:rStyle w:val="CommentTok"/>
        </w:rPr>
        <w:t xml:space="preserve">#rename columns to match the format</w:t>
      </w:r>
      <w:r>
        <w:br/>
      </w:r>
      <w:r>
        <w:rPr>
          <w:rStyle w:val="FunctionTok"/>
        </w:rPr>
        <w:t xml:space="preserve">colnames</w:t>
      </w:r>
      <w:r>
        <w:rPr>
          <w:rStyle w:val="NormalTok"/>
        </w:rPr>
        <w:t xml:space="preserve">(econ_percep_freq)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"Economic Perception"</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econ_percep_freq</w:t>
      </w:r>
      <w:r>
        <w:rPr>
          <w:rStyle w:val="SpecialCharTok"/>
        </w:rPr>
        <w:t xml:space="preserve">$</w:t>
      </w:r>
      <w:r>
        <w:rPr>
          <w:rStyle w:val="NormalTok"/>
        </w:rPr>
        <w:t xml:space="preserve">Percent </w:t>
      </w:r>
      <w:r>
        <w:rPr>
          <w:rStyle w:val="OtherTok"/>
        </w:rPr>
        <w:t xml:space="preserve">&lt;-</w:t>
      </w:r>
      <w:r>
        <w:rPr>
          <w:rStyle w:val="NormalTok"/>
        </w:rPr>
        <w:t xml:space="preserve"> (econ_percep_freq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freq_econ_percep </w:t>
      </w:r>
      <w:r>
        <w:rPr>
          <w:rStyle w:val="OtherTok"/>
        </w:rPr>
        <w:t xml:space="preserve">&lt;-</w:t>
      </w:r>
      <w:r>
        <w:rPr>
          <w:rStyle w:val="NormalTok"/>
        </w:rPr>
        <w:t xml:space="preserve"> </w:t>
      </w:r>
      <w:r>
        <w:rPr>
          <w:rStyle w:val="FunctionTok"/>
        </w:rPr>
        <w:t xml:space="preserve">flextable</w:t>
      </w:r>
      <w:r>
        <w:rPr>
          <w:rStyle w:val="NormalTok"/>
        </w:rPr>
        <w:t xml:space="preserve">(econ_percep_freq)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6. Frequency Table for Economic Perception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4"/>
    <w:bookmarkStart w:id="85" w:name="political-leaning"/>
    <w:p>
      <w:pPr>
        <w:pStyle w:val="Heading7"/>
      </w:pPr>
      <w:r>
        <w:t xml:space="preserve">7. Political Leaning</w:t>
      </w:r>
    </w:p>
    <w:p>
      <w:pPr>
        <w:pStyle w:val="SourceCode"/>
      </w:pPr>
      <w:r>
        <w:rPr>
          <w:rStyle w:val="CommentTok"/>
        </w:rPr>
        <w:t xml:space="preserve">#use table function to generate a frequency table</w:t>
      </w:r>
      <w:r>
        <w:br/>
      </w:r>
      <w:r>
        <w:rPr>
          <w:rStyle w:val="NormalTok"/>
        </w:rPr>
        <w:t xml:space="preserve">pol_lean_freq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pol_lean))</w:t>
      </w:r>
      <w:r>
        <w:br/>
      </w:r>
      <w:r>
        <w:br/>
      </w:r>
      <w:r>
        <w:rPr>
          <w:rStyle w:val="CommentTok"/>
        </w:rPr>
        <w:t xml:space="preserve">#rename columns to match the format</w:t>
      </w:r>
      <w:r>
        <w:br/>
      </w:r>
      <w:r>
        <w:rPr>
          <w:rStyle w:val="FunctionTok"/>
        </w:rPr>
        <w:t xml:space="preserve">colnames</w:t>
      </w:r>
      <w:r>
        <w:rPr>
          <w:rStyle w:val="NormalTok"/>
        </w:rPr>
        <w:t xml:space="preserve">(pol_lean_freq)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"Political Leaning"</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pol_lean_freq</w:t>
      </w:r>
      <w:r>
        <w:rPr>
          <w:rStyle w:val="SpecialCharTok"/>
        </w:rPr>
        <w:t xml:space="preserve">$</w:t>
      </w:r>
      <w:r>
        <w:rPr>
          <w:rStyle w:val="NormalTok"/>
        </w:rPr>
        <w:t xml:space="preserve">Percent </w:t>
      </w:r>
      <w:r>
        <w:rPr>
          <w:rStyle w:val="OtherTok"/>
        </w:rPr>
        <w:t xml:space="preserve">&lt;-</w:t>
      </w:r>
      <w:r>
        <w:rPr>
          <w:rStyle w:val="NormalTok"/>
        </w:rPr>
        <w:t xml:space="preserve"> (pol_lean_freq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freq_pol_lean </w:t>
      </w:r>
      <w:r>
        <w:rPr>
          <w:rStyle w:val="OtherTok"/>
        </w:rPr>
        <w:t xml:space="preserve">&lt;-</w:t>
      </w:r>
      <w:r>
        <w:rPr>
          <w:rStyle w:val="NormalTok"/>
        </w:rPr>
        <w:t xml:space="preserve"> </w:t>
      </w:r>
      <w:r>
        <w:rPr>
          <w:rStyle w:val="FunctionTok"/>
        </w:rPr>
        <w:t xml:space="preserve">flextable</w:t>
      </w:r>
      <w:r>
        <w:rPr>
          <w:rStyle w:val="NormalTok"/>
        </w:rPr>
        <w:t xml:space="preserve">(pol_lean_freq)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7. Frequency Table for Political Leaning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5"/>
    <w:bookmarkStart w:id="86" w:name="autocratic-support"/>
    <w:p>
      <w:pPr>
        <w:pStyle w:val="Heading7"/>
      </w:pPr>
      <w:r>
        <w:t xml:space="preserve">8. Autocratic Support</w:t>
      </w:r>
    </w:p>
    <w:p>
      <w:pPr>
        <w:pStyle w:val="SourceCode"/>
      </w:pPr>
      <w:r>
        <w:rPr>
          <w:rStyle w:val="CommentTok"/>
        </w:rPr>
        <w:t xml:space="preserve">#use table function to generate a frequency table</w:t>
      </w:r>
      <w:r>
        <w:br/>
      </w:r>
      <w:r>
        <w:rPr>
          <w:rStyle w:val="NormalTok"/>
        </w:rPr>
        <w:t xml:space="preserve">autoc_support_freq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autoc_support_cat))</w:t>
      </w:r>
      <w:r>
        <w:br/>
      </w:r>
      <w:r>
        <w:br/>
      </w:r>
      <w:r>
        <w:rPr>
          <w:rStyle w:val="CommentTok"/>
        </w:rPr>
        <w:t xml:space="preserve">#rename columns to match the format</w:t>
      </w:r>
      <w:r>
        <w:br/>
      </w:r>
      <w:r>
        <w:rPr>
          <w:rStyle w:val="FunctionTok"/>
        </w:rPr>
        <w:t xml:space="preserve">colnames</w:t>
      </w:r>
      <w:r>
        <w:rPr>
          <w:rStyle w:val="NormalTok"/>
        </w:rPr>
        <w:t xml:space="preserve">(autoc_support_freq)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"Autocratic Leadership Support"</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autoc_support_freq</w:t>
      </w:r>
      <w:r>
        <w:rPr>
          <w:rStyle w:val="SpecialCharTok"/>
        </w:rPr>
        <w:t xml:space="preserve">$</w:t>
      </w:r>
      <w:r>
        <w:rPr>
          <w:rStyle w:val="NormalTok"/>
        </w:rPr>
        <w:t xml:space="preserve">Percent </w:t>
      </w:r>
      <w:r>
        <w:rPr>
          <w:rStyle w:val="OtherTok"/>
        </w:rPr>
        <w:t xml:space="preserve">&lt;-</w:t>
      </w:r>
      <w:r>
        <w:rPr>
          <w:rStyle w:val="NormalTok"/>
        </w:rPr>
        <w:t xml:space="preserve"> (autoc_support_freq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freq_autoc_support </w:t>
      </w:r>
      <w:r>
        <w:rPr>
          <w:rStyle w:val="OtherTok"/>
        </w:rPr>
        <w:t xml:space="preserve">&lt;-</w:t>
      </w:r>
      <w:r>
        <w:rPr>
          <w:rStyle w:val="NormalTok"/>
        </w:rPr>
        <w:t xml:space="preserve"> </w:t>
      </w:r>
      <w:r>
        <w:rPr>
          <w:rStyle w:val="FunctionTok"/>
        </w:rPr>
        <w:t xml:space="preserve">flextable</w:t>
      </w:r>
      <w:r>
        <w:rPr>
          <w:rStyle w:val="NormalTok"/>
        </w:rPr>
        <w:t xml:space="preserve">(autoc_support_freq)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8. Frequency Table for Autocratic Leadership Support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6"/>
    <w:bookmarkEnd w:id="87"/>
    <w:bookmarkEnd w:id="88"/>
    <w:sectPr w:rsidR="00792DD3" w:rsidRPr="00117383">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77FAB"/>
    <w:rsid w:val="00085AE8"/>
    <w:rsid w:val="000E0C41"/>
    <w:rsid w:val="000E7ECA"/>
    <w:rsid w:val="000F016D"/>
    <w:rsid w:val="00117383"/>
    <w:rsid w:val="001462ED"/>
    <w:rsid w:val="00185E97"/>
    <w:rsid w:val="00230CF9"/>
    <w:rsid w:val="0023737A"/>
    <w:rsid w:val="002B4B43"/>
    <w:rsid w:val="002B4E0F"/>
    <w:rsid w:val="00316B1F"/>
    <w:rsid w:val="00363E14"/>
    <w:rsid w:val="003A4B75"/>
    <w:rsid w:val="0045586C"/>
    <w:rsid w:val="004D1961"/>
    <w:rsid w:val="004D249B"/>
    <w:rsid w:val="004D3D23"/>
    <w:rsid w:val="004F2C76"/>
    <w:rsid w:val="00530960"/>
    <w:rsid w:val="00530EEA"/>
    <w:rsid w:val="005C477A"/>
    <w:rsid w:val="005D04D5"/>
    <w:rsid w:val="00611CAD"/>
    <w:rsid w:val="0062716D"/>
    <w:rsid w:val="00632996"/>
    <w:rsid w:val="00741602"/>
    <w:rsid w:val="00765DFC"/>
    <w:rsid w:val="0077019D"/>
    <w:rsid w:val="00774AA4"/>
    <w:rsid w:val="0077633A"/>
    <w:rsid w:val="00792DD3"/>
    <w:rsid w:val="007A7398"/>
    <w:rsid w:val="007C4AE0"/>
    <w:rsid w:val="007F611B"/>
    <w:rsid w:val="008300AA"/>
    <w:rsid w:val="008975F8"/>
    <w:rsid w:val="009348D6"/>
    <w:rsid w:val="009875E7"/>
    <w:rsid w:val="00A903B6"/>
    <w:rsid w:val="00AE0362"/>
    <w:rsid w:val="00AE4D97"/>
    <w:rsid w:val="00B23CEA"/>
    <w:rsid w:val="00B679AD"/>
    <w:rsid w:val="00BB4838"/>
    <w:rsid w:val="00C24B2D"/>
    <w:rsid w:val="00C45370"/>
    <w:rsid w:val="00C53999"/>
    <w:rsid w:val="00C81B24"/>
    <w:rsid w:val="00DB2B08"/>
    <w:rsid w:val="00DD7045"/>
    <w:rsid w:val="00DD772F"/>
    <w:rsid w:val="00E465C4"/>
    <w:rsid w:val="00EE1D66"/>
    <w:rsid w:val="00F618C5"/>
    <w:rsid w:val="00FE1E9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7F611B"/>
    <w:pPr>
      <w:keepNext/>
      <w:keepLines/>
      <w:spacing w:after="0" w:before="36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1462ED"/>
    <w:pPr>
      <w:keepNext/>
      <w:keepLines/>
      <w:spacing w:after="0" w:before="200"/>
      <w:outlineLvl w:val="3"/>
    </w:pPr>
    <w:rPr>
      <w:rFonts w:asciiTheme="majorHAnsi" w:cstheme="majorBidi" w:eastAsiaTheme="majorEastAsia" w:hAnsiTheme="majorHAnsi"/>
      <w:b/>
      <w:bCs/>
      <w:i/>
      <w:iCs/>
      <w:color w:themeColor="accent3" w:val="297FD5"/>
      <w:sz w:val="24"/>
    </w:rPr>
  </w:style>
  <w:style w:styleId="Heading5" w:type="paragraph">
    <w:name w:val="heading 5"/>
    <w:basedOn w:val="Normal"/>
    <w:next w:val="Normal"/>
    <w:link w:val="Heading5Char"/>
    <w:uiPriority w:val="9"/>
    <w:unhideWhenUsed/>
    <w:qFormat/>
    <w:rsid w:val="00C81B24"/>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unhideWhenUsed/>
    <w:qFormat/>
    <w:rsid w:val="00632996"/>
    <w:pPr>
      <w:keepNext/>
      <w:keepLines/>
      <w:spacing w:after="0" w:before="200"/>
      <w:jc w:val="center"/>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unhideWhenUsed/>
    <w:qFormat/>
    <w:rsid w:val="00DD772F"/>
    <w:pPr>
      <w:keepNext/>
      <w:keepLines/>
      <w:spacing w:after="0" w:before="200"/>
      <w:outlineLvl w:val="6"/>
    </w:pPr>
    <w:rPr>
      <w:rFonts w:asciiTheme="majorHAnsi" w:cstheme="majorBidi" w:eastAsiaTheme="majorEastAsia" w:hAnsiTheme="majorHAnsi"/>
      <w:i/>
      <w:iCs/>
      <w:color w:themeColor="accent3" w:val="297FD5"/>
    </w:rPr>
  </w:style>
  <w:style w:styleId="Heading8" w:type="paragraph">
    <w:name w:val="heading 8"/>
    <w:basedOn w:val="Normal"/>
    <w:next w:val="Normal"/>
    <w:link w:val="Heading8Char"/>
    <w:uiPriority w:val="9"/>
    <w:semiHidden/>
    <w:unhideWhenUsed/>
    <w:qFormat/>
    <w:rsid w:val="000F016D"/>
    <w:pPr>
      <w:keepNext/>
      <w:keepLines/>
      <w:spacing w:after="0" w:before="200"/>
      <w:outlineLvl w:val="7"/>
    </w:pPr>
    <w:rPr>
      <w:rFonts w:asciiTheme="majorHAnsi" w:cstheme="majorBidi" w:eastAsiaTheme="majorEastAsia" w:hAnsiTheme="majorHAnsi"/>
      <w:color w:val="000000"/>
      <w:sz w:val="2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053161"/>
    <w:pPr>
      <w:spacing w:after="120"/>
      <w:contextualSpacing/>
    </w:pPr>
    <w:rPr>
      <w:rFonts w:asciiTheme="majorHAnsi" w:cstheme="majorBidi" w:eastAsiaTheme="majorEastAsia" w:hAnsiTheme="majorHAnsi"/>
      <w:b/>
      <w:color w:themeColor="text2" w:val="242852"/>
      <w:spacing w:val="30"/>
      <w:kern w:val="28"/>
      <w:sz w:val="32"/>
      <w:szCs w:val="52"/>
    </w:rPr>
  </w:style>
  <w:style w:customStyle="1" w:styleId="TitleChar" w:type="character">
    <w:name w:val="Title Char"/>
    <w:basedOn w:val="DefaultParagraphFont"/>
    <w:link w:val="Title"/>
    <w:uiPriority w:val="10"/>
    <w:rsid w:val="00053161"/>
    <w:rPr>
      <w:rFonts w:asciiTheme="majorHAnsi" w:cstheme="majorBidi" w:eastAsiaTheme="majorEastAsia" w:hAnsiTheme="majorHAnsi"/>
      <w:b/>
      <w:color w:themeColor="text2" w:val="242852"/>
      <w:spacing w:val="30"/>
      <w:kern w:val="28"/>
      <w:sz w:val="32"/>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7F611B"/>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1462ED"/>
    <w:rPr>
      <w:rFonts w:asciiTheme="majorHAnsi" w:cstheme="majorBidi" w:eastAsiaTheme="majorEastAsia" w:hAnsiTheme="majorHAnsi"/>
      <w:b/>
      <w:bCs/>
      <w:i/>
      <w:iCs/>
      <w:color w:themeColor="accent3" w:val="297FD5"/>
      <w:sz w:val="24"/>
    </w:rPr>
  </w:style>
  <w:style w:customStyle="1" w:styleId="Heading5Char" w:type="character">
    <w:name w:val="Heading 5 Char"/>
    <w:basedOn w:val="DefaultParagraphFont"/>
    <w:link w:val="Heading5"/>
    <w:uiPriority w:val="9"/>
    <w:rsid w:val="00C81B24"/>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rsid w:val="00632996"/>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rsid w:val="00DD772F"/>
    <w:rPr>
      <w:rFonts w:asciiTheme="majorHAnsi" w:cstheme="majorBidi" w:eastAsiaTheme="majorEastAsia" w:hAnsiTheme="majorHAnsi"/>
      <w:i/>
      <w:iCs/>
      <w:color w:themeColor="accent3" w:val="297FD5"/>
    </w:rPr>
  </w:style>
  <w:style w:customStyle="1" w:styleId="Heading8Char" w:type="character">
    <w:name w:val="Heading 8 Char"/>
    <w:basedOn w:val="DefaultParagraphFont"/>
    <w:link w:val="Heading8"/>
    <w:uiPriority w:val="9"/>
    <w:semiHidden/>
    <w:rsid w:val="000F016D"/>
    <w:rPr>
      <w:rFonts w:asciiTheme="majorHAnsi" w:cstheme="majorBidi" w:eastAsiaTheme="majorEastAsia" w:hAnsiTheme="majorHAnsi"/>
      <w:color w:val="000000"/>
      <w:sz w:val="2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085AE8"/>
    <w:pPr>
      <w:jc w:val="center"/>
    </w:pPr>
    <w:rPr>
      <w:rFonts w:ascii="Times New Roman" w:cs="Times New Roman (Body CS)" w:eastAsiaTheme="minorEastAsia" w:hAnsi="Times New Roman"/>
      <w:b/>
      <w:bCs/>
      <w:color w:themeColor="text1" w:val="000000"/>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085AE8"/>
    <w:rPr>
      <w:rFonts w:ascii="Times New Roman" w:cs="Times New Roman (Body CS)" w:eastAsiaTheme="minorEastAsia" w:hAnsi="Times New Roman"/>
      <w:b/>
      <w:bCs/>
      <w:color w:themeColor="text1" w:val="000000"/>
      <w:spacing w:val="6"/>
      <w:szCs w:val="18"/>
    </w:rPr>
  </w:style>
  <w:style w:customStyle="1" w:styleId="VerbatimChar" w:type="character">
    <w:name w:val="Verbatim Char"/>
    <w:basedOn w:val="CaptionChar"/>
    <w:link w:val="SourceCode"/>
    <w:rPr>
      <w:rFonts w:ascii="Consolas" w:cs="Times New Roman (Body CS)" w:eastAsiaTheme="minorEastAsia" w:hAnsi="Consolas"/>
      <w:b/>
      <w:bCs/>
      <w:smallCaps w:val="0"/>
      <w:color w:themeColor="text2" w:val="242852"/>
      <w:spacing w:val="6"/>
      <w:sz w:val="22"/>
      <w:szCs w:val="18"/>
    </w:rPr>
  </w:style>
  <w:style w:customStyle="1" w:styleId="SectionNumber" w:type="character">
    <w:name w:val="Section Number"/>
    <w:basedOn w:val="CaptionChar"/>
    <w:rPr>
      <w:rFonts w:ascii="Times New Roman" w:cs="Times New Roman (Body CS)" w:eastAsiaTheme="minorEastAsia" w:hAnsi="Times New Roman"/>
      <w:b/>
      <w:bCs/>
      <w:smallCaps w:val="0"/>
      <w:color w:themeColor="text2" w:val="242852"/>
      <w:spacing w:val="6"/>
      <w:szCs w:val="18"/>
    </w:rPr>
  </w:style>
  <w:style w:styleId="FootnoteReference" w:type="character">
    <w:name w:val="footnote reference"/>
    <w:basedOn w:val="CaptionChar"/>
    <w:rPr>
      <w:rFonts w:ascii="Times New Roman" w:cs="Times New Roman (Body CS)" w:eastAsiaTheme="minorEastAsia" w:hAnsi="Times New Roman"/>
      <w:b/>
      <w:bCs/>
      <w:smallCaps w:val="0"/>
      <w:color w:themeColor="text2" w:val="242852"/>
      <w:spacing w:val="6"/>
      <w:szCs w:val="18"/>
      <w:vertAlign w:val="superscript"/>
    </w:rPr>
  </w:style>
  <w:style w:styleId="Hyperlink" w:type="character">
    <w:name w:val="Hyperlink"/>
    <w:basedOn w:val="CaptionChar"/>
    <w:rPr>
      <w:rFonts w:ascii="Times New Roman" w:cs="Times New Roman (Body CS)" w:eastAsiaTheme="minorEastAsia" w:hAnsi="Times New Roman"/>
      <w:b/>
      <w:bCs/>
      <w:smallCaps w:val="0"/>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DataTypeTok" w:type="character">
    <w:name w:val="DataTypeTok"/>
    <w:basedOn w:val="VerbatimChar"/>
    <w:rPr>
      <w:rFonts w:ascii="Consolas" w:cs="Times New Roman (Body CS)" w:eastAsiaTheme="minorEastAsia" w:hAnsi="Consolas"/>
      <w:b/>
      <w:bCs/>
      <w:smallCaps w:val="0"/>
      <w:color w:val="204A87"/>
      <w:spacing w:val="6"/>
      <w:sz w:val="22"/>
      <w:szCs w:val="18"/>
      <w:shd w:color="auto" w:fill="F8F8F8" w:val="clear"/>
    </w:rPr>
  </w:style>
  <w:style w:customStyle="1" w:styleId="DecValTok" w:type="character">
    <w:name w:val="DecVal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BaseNTok" w:type="character">
    <w:name w:val="BaseN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FloatTok" w:type="character">
    <w:name w:val="Float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ConstantTok" w:type="character">
    <w:name w:val="ConstantTok"/>
    <w:basedOn w:val="VerbatimChar"/>
    <w:rPr>
      <w:rFonts w:ascii="Consolas" w:cs="Times New Roman (Body CS)" w:eastAsiaTheme="minorEastAsia" w:hAnsi="Consolas"/>
      <w:b/>
      <w:bCs/>
      <w:smallCaps w:val="0"/>
      <w:color w:val="8F5902"/>
      <w:spacing w:val="6"/>
      <w:sz w:val="22"/>
      <w:szCs w:val="18"/>
      <w:shd w:color="auto" w:fill="F8F8F8" w:val="clear"/>
    </w:rPr>
  </w:style>
  <w:style w:customStyle="1" w:styleId="CharTok" w:type="character">
    <w:name w:val="Char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SpecialCharTok" w:type="character">
    <w:name w:val="SpecialCharTok"/>
    <w:basedOn w:val="VerbatimChar"/>
    <w:rPr>
      <w:rFonts w:ascii="Consolas" w:cs="Times New Roman (Body CS)" w:eastAsiaTheme="minorEastAsia" w:hAnsi="Consolas"/>
      <w:b w:val="0"/>
      <w:bCs/>
      <w:smallCaps w:val="0"/>
      <w:color w:val="CE5C00"/>
      <w:spacing w:val="6"/>
      <w:sz w:val="22"/>
      <w:szCs w:val="18"/>
      <w:shd w:color="auto" w:fill="F8F8F8" w:val="clear"/>
    </w:rPr>
  </w:style>
  <w:style w:customStyle="1" w:styleId="StringTok" w:type="character">
    <w:name w:val="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VerbatimStringTok" w:type="character">
    <w:name w:val="Verbatim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SpecialStringTok" w:type="character">
    <w:name w:val="Special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ImportTok" w:type="character">
    <w:name w:val="Import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CommentTok" w:type="character">
    <w:name w:val="CommentTok"/>
    <w:basedOn w:val="VerbatimChar"/>
    <w:rPr>
      <w:rFonts w:ascii="Consolas" w:cs="Times New Roman (Body CS)" w:eastAsiaTheme="minorEastAsia" w:hAnsi="Consolas"/>
      <w:b/>
      <w:bCs/>
      <w:i/>
      <w:smallCaps w:val="0"/>
      <w:color w:val="8F5902"/>
      <w:spacing w:val="6"/>
      <w:sz w:val="22"/>
      <w:szCs w:val="18"/>
      <w:shd w:color="auto" w:fill="F8F8F8" w:val="clear"/>
    </w:rPr>
  </w:style>
  <w:style w:customStyle="1" w:styleId="DocumentationTok" w:type="character">
    <w:name w:val="Document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AnnotationTok" w:type="character">
    <w:name w:val="Annot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CommentVarTok" w:type="character">
    <w:name w:val="CommentVar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OtherTok" w:type="character">
    <w:name w:val="OtherTok"/>
    <w:basedOn w:val="VerbatimChar"/>
    <w:rPr>
      <w:rFonts w:ascii="Consolas" w:cs="Times New Roman (Body CS)" w:eastAsiaTheme="minorEastAsia" w:hAnsi="Consolas"/>
      <w:b/>
      <w:bCs/>
      <w:smallCaps w:val="0"/>
      <w:color w:val="8F5902"/>
      <w:spacing w:val="6"/>
      <w:sz w:val="22"/>
      <w:szCs w:val="18"/>
      <w:shd w:color="auto" w:fill="F8F8F8" w:val="clear"/>
    </w:rPr>
  </w:style>
  <w:style w:customStyle="1" w:styleId="FunctionTok" w:type="character">
    <w:name w:val="Function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VariableTok" w:type="character">
    <w:name w:val="VariableTok"/>
    <w:basedOn w:val="VerbatimChar"/>
    <w:rPr>
      <w:rFonts w:ascii="Consolas" w:cs="Times New Roman (Body CS)" w:eastAsiaTheme="minorEastAsia" w:hAnsi="Consolas"/>
      <w:b/>
      <w:bCs/>
      <w:smallCaps w:val="0"/>
      <w:color w:val="000000"/>
      <w:spacing w:val="6"/>
      <w:sz w:val="22"/>
      <w:szCs w:val="18"/>
      <w:shd w:color="auto" w:fill="F8F8F8" w:val="clear"/>
    </w:rPr>
  </w:style>
  <w:style w:customStyle="1" w:styleId="ControlFlowTok" w:type="character">
    <w:name w:val="ControlFlow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OperatorTok" w:type="character">
    <w:name w:val="OperatorTok"/>
    <w:basedOn w:val="VerbatimChar"/>
    <w:rPr>
      <w:rFonts w:ascii="Consolas" w:cs="Times New Roman (Body CS)" w:eastAsiaTheme="minorEastAsia" w:hAnsi="Consolas"/>
      <w:b w:val="0"/>
      <w:bCs/>
      <w:smallCaps w:val="0"/>
      <w:color w:val="CE5C00"/>
      <w:spacing w:val="6"/>
      <w:sz w:val="22"/>
      <w:szCs w:val="18"/>
      <w:shd w:color="auto" w:fill="F8F8F8" w:val="clear"/>
    </w:rPr>
  </w:style>
  <w:style w:customStyle="1" w:styleId="BuiltInTok" w:type="character">
    <w:name w:val="BuiltIn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ExtensionTok" w:type="character">
    <w:name w:val="Extension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PreprocessorTok" w:type="character">
    <w:name w:val="PreprocessorTok"/>
    <w:basedOn w:val="VerbatimChar"/>
    <w:rPr>
      <w:rFonts w:ascii="Consolas" w:cs="Times New Roman (Body CS)" w:eastAsiaTheme="minorEastAsia" w:hAnsi="Consolas"/>
      <w:b/>
      <w:bCs/>
      <w:i/>
      <w:smallCaps w:val="0"/>
      <w:color w:val="8F5902"/>
      <w:spacing w:val="6"/>
      <w:sz w:val="22"/>
      <w:szCs w:val="18"/>
      <w:shd w:color="auto" w:fill="F8F8F8" w:val="clear"/>
    </w:rPr>
  </w:style>
  <w:style w:customStyle="1" w:styleId="AttributeTok" w:type="character">
    <w:name w:val="AttributeTok"/>
    <w:basedOn w:val="VerbatimChar"/>
    <w:rPr>
      <w:rFonts w:ascii="Consolas" w:cs="Times New Roman (Body CS)" w:eastAsiaTheme="minorEastAsia" w:hAnsi="Consolas"/>
      <w:b/>
      <w:bCs/>
      <w:smallCaps w:val="0"/>
      <w:color w:val="204A87"/>
      <w:spacing w:val="6"/>
      <w:sz w:val="22"/>
      <w:szCs w:val="18"/>
      <w:shd w:color="auto" w:fill="F8F8F8" w:val="clear"/>
    </w:rPr>
  </w:style>
  <w:style w:customStyle="1" w:styleId="RegionMarkerTok" w:type="character">
    <w:name w:val="RegionMarker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InformationTok" w:type="character">
    <w:name w:val="Inform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WarningTok" w:type="character">
    <w:name w:val="Warning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AlertTok" w:type="character">
    <w:name w:val="AlertTok"/>
    <w:basedOn w:val="VerbatimChar"/>
    <w:rPr>
      <w:rFonts w:ascii="Consolas" w:cs="Times New Roman (Body CS)" w:eastAsiaTheme="minorEastAsia" w:hAnsi="Consolas"/>
      <w:b/>
      <w:bCs/>
      <w:smallCaps w:val="0"/>
      <w:color w:val="EF2929"/>
      <w:spacing w:val="6"/>
      <w:sz w:val="22"/>
      <w:szCs w:val="18"/>
      <w:shd w:color="auto" w:fill="F8F8F8" w:val="clear"/>
    </w:rPr>
  </w:style>
  <w:style w:customStyle="1" w:styleId="ErrorTok" w:type="character">
    <w:name w:val="ErrorTok"/>
    <w:basedOn w:val="VerbatimChar"/>
    <w:rPr>
      <w:rFonts w:ascii="Consolas" w:cs="Times New Roman (Body CS)" w:eastAsiaTheme="minorEastAsia" w:hAnsi="Consolas"/>
      <w:b w:val="0"/>
      <w:bCs/>
      <w:smallCaps w:val="0"/>
      <w:color w:val="A40000"/>
      <w:spacing w:val="6"/>
      <w:sz w:val="22"/>
      <w:szCs w:val="18"/>
      <w:shd w:color="auto" w:fill="F8F8F8" w:val="clear"/>
    </w:rPr>
  </w:style>
  <w:style w:customStyle="1" w:styleId="NormalTok" w:type="character">
    <w:name w:val="Normal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 w:val="28"/>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 w:styleId="Hashtag" w:type="character">
    <w:name w:val="Hashtag"/>
    <w:basedOn w:val="DefaultParagraphFont"/>
    <w:uiPriority w:val="99"/>
    <w:unhideWhenUsed/>
    <w:rsid w:val="00632996"/>
    <w:rPr>
      <w:color w:val="2B579A"/>
      <w:shd w:color="auto" w:fill="E1DFDD" w:val="clear"/>
    </w:rPr>
  </w:style>
  <w:style w:customStyle="1" w:styleId="Images" w:type="paragraph">
    <w:name w:val="Images"/>
    <w:basedOn w:val="Normal"/>
    <w:qFormat/>
    <w:rsid w:val="00632996"/>
    <w:pPr>
      <w:jc w:val="center"/>
    </w:pPr>
  </w:style>
  <w:style w:styleId="BalloonText" w:type="paragraph">
    <w:name w:val="Balloon Text"/>
    <w:basedOn w:val="Normal"/>
    <w:link w:val="BalloonTextChar"/>
    <w:rsid w:val="00632996"/>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rsid w:val="00632996"/>
    <w:rPr>
      <w:rFonts w:ascii="Times New Roman" w:cs="Times New Roman" w:hAnsi="Times New Roman"/>
      <w:sz w:val="18"/>
      <w:szCs w:val="18"/>
    </w:rPr>
  </w:style>
  <w:style w:customStyle="1" w:styleId="images0" w:type="paragraph">
    <w:name w:val="images"/>
    <w:basedOn w:val="Caption"/>
    <w:qFormat/>
    <w:rsid w:val="00632996"/>
  </w:style>
  <w:style w:customStyle="1" w:styleId="Heading45" w:type="paragraph">
    <w:name w:val="Heading 4.5"/>
    <w:basedOn w:val="Normal"/>
    <w:qFormat/>
    <w:rsid w:val="00DD772F"/>
    <w:rPr>
      <w:rFonts w:asciiTheme="majorHAnsi" w:hAnsiTheme="majorHAnsi"/>
      <w:b/>
      <w:i/>
      <w:color w:themeColor="accent3" w:val="297FD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2025-05-11T00:48:11Z</dcterms:created>
  <dcterms:modified xsi:type="dcterms:W3CDTF">2025-05-11T00:48:11Z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