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 The final sample size included in the model was 2065 observations.</w:t>
      </w:r>
    </w:p>
    <w:bookmarkEnd w:id="24"/>
    <w:bookmarkStart w:id="25" w:name="analytical-methods"/>
    <w:p>
      <w:pPr>
        <w:pStyle w:val="Heading2"/>
      </w:pPr>
      <w:r>
        <w:t xml:space="preserve">Analytical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5"/>
    <w:bookmarkEnd w:id="26"/>
    <w:bookmarkStart w:id="38" w:name="results"/>
    <w:p>
      <w:pPr>
        <w:pStyle w:val="Heading1"/>
      </w:pPr>
      <w:r>
        <w:t xml:space="preserve">Results</w:t>
      </w:r>
    </w:p>
    <w:bookmarkStart w:id="33" w:name="exploratory-data-analysis"/>
    <w:p>
      <w:pPr>
        <w:pStyle w:val="Heading2"/>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p>
      <w:pPr>
        <w:pStyle w:val="SourceCode"/>
      </w:pPr>
      <w:r>
        <w:rPr>
          <w:rStyle w:val="VerbatimChar"/>
        </w:rPr>
        <w:t xml:space="preserve">## Picking joint bandwidth of 0.63</w:t>
      </w:r>
    </w:p>
    <w:p>
      <w:pPr>
        <w:pStyle w:val="FirstParagraph"/>
      </w:pPr>
      <w:r>
        <w:drawing>
          <wp:inline>
            <wp:extent cx="5943600" cy="3962400"/>
            <wp:effectExtent b="0" l="0" r="0" t="0"/>
            <wp:docPr descr="" title="" id="28" name="Picture"/>
            <a:graphic>
              <a:graphicData uri="http://schemas.openxmlformats.org/drawingml/2006/picture">
                <pic:pic>
                  <pic:nvPicPr>
                    <pic:cNvPr descr="full_draft_files/figure-docx/figure-1-1.png" id="29" name="Picture"/>
                    <pic:cNvPicPr>
                      <a:picLocks noChangeArrowheads="1" noChangeAspect="1"/>
                    </pic:cNvPicPr>
                  </pic:nvPicPr>
                  <pic:blipFill>
                    <a:blip r:embed="rId27"/>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p>
    <w:p>
      <w:pPr>
        <w:pStyle w:val="BodyText"/>
      </w:pPr>
      <w:r>
        <w:drawing>
          <wp:inline>
            <wp:extent cx="5943600" cy="3962400"/>
            <wp:effectExtent b="0" l="0" r="0" t="0"/>
            <wp:docPr descr="" title="" id="31" name="Picture"/>
            <a:graphic>
              <a:graphicData uri="http://schemas.openxmlformats.org/drawingml/2006/picture">
                <pic:pic>
                  <pic:nvPicPr>
                    <pic:cNvPr descr="full_draft_files/figure-docx/figure-2-1.png" id="32" name="Picture"/>
                    <pic:cNvPicPr>
                      <a:picLocks noChangeArrowheads="1" noChangeAspect="1"/>
                    </pic:cNvPicPr>
                  </pic:nvPicPr>
                  <pic:blipFill>
                    <a:blip r:embed="rId30"/>
                    <a:stretch>
                      <a:fillRect/>
                    </a:stretch>
                  </pic:blipFill>
                  <pic:spPr bwMode="auto">
                    <a:xfrm>
                      <a:off x="0" y="0"/>
                      <a:ext cx="5943600" cy="3962400"/>
                    </a:xfrm>
                    <a:prstGeom prst="rect">
                      <a:avLst/>
                    </a:prstGeom>
                    <a:noFill/>
                    <a:ln w="9525">
                      <a:noFill/>
                      <a:headEnd/>
                      <a:tailEnd/>
                    </a:ln>
                  </pic:spPr>
                </pic:pic>
              </a:graphicData>
            </a:graphic>
          </wp:inline>
        </w:drawing>
      </w:r>
    </w:p>
    <w:bookmarkEnd w:id="33"/>
    <w:bookmarkStart w:id="37"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5" name="Picture"/>
            <a:graphic>
              <a:graphicData uri="http://schemas.openxmlformats.org/drawingml/2006/picture">
                <pic:pic>
                  <pic:nvPicPr>
                    <pic:cNvPr descr="Table_1.png" id="36" name="Picture"/>
                    <pic:cNvPicPr>
                      <a:picLocks noChangeArrowheads="1" noChangeAspect="1"/>
                    </pic:cNvPicPr>
                  </pic:nvPicPr>
                  <pic:blipFill>
                    <a:blip r:embed="rId34"/>
                    <a:stretch>
                      <a:fillRect/>
                    </a:stretch>
                  </pic:blipFill>
                  <pic:spPr bwMode="auto">
                    <a:xfrm>
                      <a:off x="0" y="0"/>
                      <a:ext cx="5943600" cy="3426135"/>
                    </a:xfrm>
                    <a:prstGeom prst="rect">
                      <a:avLst/>
                    </a:prstGeom>
                    <a:noFill/>
                    <a:ln w="9525">
                      <a:noFill/>
                      <a:headEnd/>
                      <a:tailEnd/>
                    </a:ln>
                  </pic:spPr>
                </pic:pic>
              </a:graphicData>
            </a:graphic>
          </wp:inline>
        </w:drawing>
      </w:r>
    </w:p>
    <w:bookmarkEnd w:id="37"/>
    <w:bookmarkEnd w:id="38"/>
    <w:bookmarkStart w:id="39"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is also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 male, non-white, lower income democrat’s social media preference index score is 0, they never use social media to get news information, and they perceive the economy as bad, their odds of supporting autocratic leadership are multiplied by 0.5636961.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First, based on the results, macro-level economic insecurity is associated with lower odds of autocratic support. A preference for getting news and information primarily from social media is not associated with higher odds of autocratic support, and political ideology is not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bookmarkEnd w:id="39"/>
    <w:bookmarkStart w:id="51"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0">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1">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2">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3">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4">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5">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6">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7">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48">
        <w:r>
          <w:rPr>
            <w:rStyle w:val="Hyperlink"/>
          </w:rPr>
          <w:t xml:space="preserve">https://doi.org/10.1080/1461670X.2018.1500492</w:t>
        </w:r>
      </w:hyperlink>
    </w:p>
    <w:p>
      <w:pPr>
        <w:pStyle w:val="BodyText"/>
      </w:pPr>
      <w:r>
        <w:t xml:space="preserve">Pew Research Center. (2023). American Trends Panel Wave 124 [Data file and codebook]. Retrieved from</w:t>
      </w:r>
      <w:r>
        <w:t xml:space="preserve"> </w:t>
      </w:r>
      <w:hyperlink r:id="rId49">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0">
        <w:r>
          <w:rPr>
            <w:rStyle w:val="Hyperlink"/>
          </w:rPr>
          <w:t xml:space="preserve">https://doi.org/10.1007/s11205-021-02767-8</w:t>
        </w:r>
      </w:hyperlink>
    </w:p>
    <w:bookmarkEnd w:id="51"/>
    <w:bookmarkStart w:id="52" w:name="appendix"/>
    <w:p>
      <w:pPr>
        <w:pStyle w:val="Heading1"/>
      </w:pPr>
      <w:r>
        <w:t xml:space="preserve">Appendix</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FirstParagraph"/>
      </w:pPr>
      <w:r>
        <w:t xml:space="preserve">In the code chunk below, we create the summary table for the final mode. It doesn’t appear in the rendered word document unfortunately, so we include a screenshot in the text instead.</w:t>
      </w:r>
    </w:p>
    <w:p>
      <w:pPr>
        <w:pStyle w:val="BodyText"/>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52"/>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E7ECA"/>
    <w:rsid w:val="000F016D"/>
    <w:rsid w:val="00117383"/>
    <w:rsid w:val="00185E97"/>
    <w:rsid w:val="0023737A"/>
    <w:rsid w:val="002B4E0F"/>
    <w:rsid w:val="00316B1F"/>
    <w:rsid w:val="00363E14"/>
    <w:rsid w:val="003A4B75"/>
    <w:rsid w:val="0045586C"/>
    <w:rsid w:val="004D1961"/>
    <w:rsid w:val="004D249B"/>
    <w:rsid w:val="00530960"/>
    <w:rsid w:val="00530EEA"/>
    <w:rsid w:val="005C477A"/>
    <w:rsid w:val="005D04D5"/>
    <w:rsid w:val="00741602"/>
    <w:rsid w:val="00774AA4"/>
    <w:rsid w:val="00792DD3"/>
    <w:rsid w:val="007A7398"/>
    <w:rsid w:val="007C4AE0"/>
    <w:rsid w:val="007F611B"/>
    <w:rsid w:val="008300AA"/>
    <w:rsid w:val="008975F8"/>
    <w:rsid w:val="009348D6"/>
    <w:rsid w:val="009875E7"/>
    <w:rsid w:val="00A903B6"/>
    <w:rsid w:val="00AE0362"/>
    <w:rsid w:val="00B23CEA"/>
    <w:rsid w:val="00B679AD"/>
    <w:rsid w:val="00C24B2D"/>
    <w:rsid w:val="00C45370"/>
    <w:rsid w:val="00C81B24"/>
    <w:rsid w:val="00DB2B08"/>
    <w:rsid w:val="00DD7045"/>
    <w:rsid w:val="00E465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8300AA"/>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unhideWhenUsed/>
    <w:qFormat/>
    <w:rsid w:val="00C81B24"/>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semiHidden/>
    <w:unhideWhenUsed/>
    <w:qFormat/>
    <w:rsid w:val="000F016D"/>
    <w:pPr>
      <w:keepNext/>
      <w:keepLines/>
      <w:spacing w:after="0" w:before="200"/>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semiHidden/>
    <w:unhideWhenUsed/>
    <w:qFormat/>
    <w:rsid w:val="000F016D"/>
    <w:pPr>
      <w:keepNext/>
      <w:keepLines/>
      <w:spacing w:after="0" w:before="200"/>
      <w:outlineLvl w:val="6"/>
    </w:pPr>
    <w:rPr>
      <w:rFonts w:asciiTheme="majorHAnsi" w:cstheme="majorBidi" w:eastAsiaTheme="majorEastAsia" w:hAnsiTheme="majorHAnsi"/>
      <w:i/>
      <w:iCs/>
      <w:color w:themeColor="text2" w:val="242852"/>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53161"/>
    <w:pPr>
      <w:spacing w:after="120"/>
      <w:contextualSpacing/>
    </w:pPr>
    <w:rPr>
      <w:rFonts w:asciiTheme="majorHAnsi" w:cstheme="majorBidi" w:eastAsiaTheme="majorEastAsia" w:hAnsiTheme="majorHAnsi"/>
      <w:b/>
      <w:color w:themeColor="text2" w:val="242852"/>
      <w:spacing w:val="30"/>
      <w:kern w:val="28"/>
      <w:sz w:val="32"/>
      <w:szCs w:val="52"/>
    </w:rPr>
  </w:style>
  <w:style w:customStyle="1" w:styleId="TitleChar" w:type="character">
    <w:name w:val="Title Char"/>
    <w:basedOn w:val="DefaultParagraphFont"/>
    <w:link w:val="Title"/>
    <w:uiPriority w:val="10"/>
    <w:rsid w:val="00053161"/>
    <w:rPr>
      <w:rFonts w:asciiTheme="majorHAnsi" w:cstheme="majorBidi" w:eastAsiaTheme="majorEastAsia" w:hAnsiTheme="majorHAnsi"/>
      <w:b/>
      <w:color w:themeColor="text2" w:val="242852"/>
      <w:spacing w:val="3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8300AA"/>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rsid w:val="00C81B24"/>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semiHidden/>
    <w:rsid w:val="000F016D"/>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semiHidden/>
    <w:rsid w:val="000F016D"/>
    <w:rPr>
      <w:rFonts w:asciiTheme="majorHAnsi" w:cstheme="majorBidi" w:eastAsiaTheme="majorEastAsia" w:hAnsiTheme="majorHAnsi"/>
      <w:i/>
      <w:iCs/>
      <w:color w:themeColor="text2" w:val="242852"/>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0F016D"/>
    <w:rPr>
      <w:rFonts w:eastAsiaTheme="minorEastAsia"/>
      <w:b/>
      <w:bCs/>
      <w:smallCaps/>
      <w:color w:themeColor="text2" w:val="242852"/>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0F016D"/>
    <w:rPr>
      <w:rFonts w:eastAsiaTheme="minorEastAsia"/>
      <w:b/>
      <w:bCs/>
      <w:smallCaps/>
      <w:color w:themeColor="text2" w:val="242852"/>
      <w:spacing w:val="6"/>
      <w:szCs w:val="18"/>
    </w:rPr>
  </w:style>
  <w:style w:customStyle="1" w:styleId="VerbatimChar" w:type="character">
    <w:name w:val="Verbatim Char"/>
    <w:basedOn w:val="CaptionChar"/>
    <w:link w:val="SourceCode"/>
    <w:rPr>
      <w:rFonts w:ascii="Consolas" w:eastAsiaTheme="minorEastAsia" w:hAnsi="Consolas"/>
      <w:b/>
      <w:bCs/>
      <w:smallCaps/>
      <w:color w:themeColor="text2" w:val="242852"/>
      <w:spacing w:val="6"/>
      <w:sz w:val="22"/>
      <w:szCs w:val="18"/>
    </w:rPr>
  </w:style>
  <w:style w:customStyle="1" w:styleId="SectionNumber" w:type="character">
    <w:name w:val="Section Number"/>
    <w:basedOn w:val="CaptionChar"/>
    <w:rPr>
      <w:rFonts w:eastAsiaTheme="minorEastAsia"/>
      <w:b/>
      <w:bCs/>
      <w:smallCaps/>
      <w:color w:themeColor="text2" w:val="242852"/>
      <w:spacing w:val="6"/>
      <w:szCs w:val="18"/>
    </w:rPr>
  </w:style>
  <w:style w:styleId="FootnoteReference" w:type="character">
    <w:name w:val="footnote reference"/>
    <w:basedOn w:val="CaptionChar"/>
    <w:rPr>
      <w:rFonts w:eastAsiaTheme="minorEastAsia"/>
      <w:b/>
      <w:bCs/>
      <w:smallCaps/>
      <w:color w:themeColor="text2" w:val="242852"/>
      <w:spacing w:val="6"/>
      <w:szCs w:val="18"/>
      <w:vertAlign w:val="superscript"/>
    </w:rPr>
  </w:style>
  <w:style w:styleId="Hyperlink" w:type="character">
    <w:name w:val="Hyperlink"/>
    <w:basedOn w:val="CaptionChar"/>
    <w:rPr>
      <w:rFonts w:eastAsiaTheme="minorEastAsia"/>
      <w:b/>
      <w:bCs/>
      <w:smallCaps/>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eastAsiaTheme="minorEastAsia" w:hAnsi="Consolas"/>
      <w:b w:val="0"/>
      <w:bCs/>
      <w:smallCaps/>
      <w:color w:val="204A87"/>
      <w:spacing w:val="6"/>
      <w:sz w:val="22"/>
      <w:szCs w:val="18"/>
      <w:shd w:color="auto" w:fill="F8F8F8" w:val="clear"/>
    </w:rPr>
  </w:style>
  <w:style w:customStyle="1" w:styleId="DataTypeTok" w:type="character">
    <w:name w:val="DataTypeTok"/>
    <w:basedOn w:val="VerbatimChar"/>
    <w:rPr>
      <w:rFonts w:ascii="Consolas" w:eastAsiaTheme="minorEastAsia" w:hAnsi="Consolas"/>
      <w:b/>
      <w:bCs/>
      <w:smallCaps/>
      <w:color w:val="204A87"/>
      <w:spacing w:val="6"/>
      <w:sz w:val="22"/>
      <w:szCs w:val="18"/>
      <w:shd w:color="auto" w:fill="F8F8F8" w:val="clear"/>
    </w:rPr>
  </w:style>
  <w:style w:customStyle="1" w:styleId="DecValTok" w:type="character">
    <w:name w:val="DecValTok"/>
    <w:basedOn w:val="VerbatimChar"/>
    <w:rPr>
      <w:rFonts w:ascii="Consolas" w:eastAsiaTheme="minorEastAsia" w:hAnsi="Consolas"/>
      <w:b/>
      <w:bCs/>
      <w:smallCaps/>
      <w:color w:val="0000CF"/>
      <w:spacing w:val="6"/>
      <w:sz w:val="22"/>
      <w:szCs w:val="18"/>
      <w:shd w:color="auto" w:fill="F8F8F8" w:val="clear"/>
    </w:rPr>
  </w:style>
  <w:style w:customStyle="1" w:styleId="BaseNTok" w:type="character">
    <w:name w:val="BaseNTok"/>
    <w:basedOn w:val="VerbatimChar"/>
    <w:rPr>
      <w:rFonts w:ascii="Consolas" w:eastAsiaTheme="minorEastAsia" w:hAnsi="Consolas"/>
      <w:b/>
      <w:bCs/>
      <w:smallCaps/>
      <w:color w:val="0000CF"/>
      <w:spacing w:val="6"/>
      <w:sz w:val="22"/>
      <w:szCs w:val="18"/>
      <w:shd w:color="auto" w:fill="F8F8F8" w:val="clear"/>
    </w:rPr>
  </w:style>
  <w:style w:customStyle="1" w:styleId="FloatTok" w:type="character">
    <w:name w:val="FloatTok"/>
    <w:basedOn w:val="VerbatimChar"/>
    <w:rPr>
      <w:rFonts w:ascii="Consolas" w:eastAsiaTheme="minorEastAsia" w:hAnsi="Consolas"/>
      <w:b/>
      <w:bCs/>
      <w:smallCaps/>
      <w:color w:val="0000CF"/>
      <w:spacing w:val="6"/>
      <w:sz w:val="22"/>
      <w:szCs w:val="18"/>
      <w:shd w:color="auto" w:fill="F8F8F8" w:val="clear"/>
    </w:rPr>
  </w:style>
  <w:style w:customStyle="1" w:styleId="ConstantTok" w:type="character">
    <w:name w:val="ConstantTok"/>
    <w:basedOn w:val="VerbatimChar"/>
    <w:rPr>
      <w:rFonts w:ascii="Consolas" w:eastAsiaTheme="minorEastAsia" w:hAnsi="Consolas"/>
      <w:b/>
      <w:bCs/>
      <w:smallCaps/>
      <w:color w:val="8F5902"/>
      <w:spacing w:val="6"/>
      <w:sz w:val="22"/>
      <w:szCs w:val="18"/>
      <w:shd w:color="auto" w:fill="F8F8F8" w:val="clear"/>
    </w:rPr>
  </w:style>
  <w:style w:customStyle="1" w:styleId="CharTok" w:type="character">
    <w:name w:val="CharTok"/>
    <w:basedOn w:val="VerbatimChar"/>
    <w:rPr>
      <w:rFonts w:ascii="Consolas" w:eastAsiaTheme="minorEastAsia" w:hAnsi="Consolas"/>
      <w:b/>
      <w:bCs/>
      <w:smallCaps/>
      <w:color w:val="4E9A06"/>
      <w:spacing w:val="6"/>
      <w:sz w:val="22"/>
      <w:szCs w:val="18"/>
      <w:shd w:color="auto" w:fill="F8F8F8" w:val="clear"/>
    </w:rPr>
  </w:style>
  <w:style w:customStyle="1" w:styleId="SpecialCharTok" w:type="character">
    <w:name w:val="SpecialCharTok"/>
    <w:basedOn w:val="VerbatimChar"/>
    <w:rPr>
      <w:rFonts w:ascii="Consolas" w:eastAsiaTheme="minorEastAsia" w:hAnsi="Consolas"/>
      <w:b w:val="0"/>
      <w:bCs/>
      <w:smallCaps/>
      <w:color w:val="CE5C00"/>
      <w:spacing w:val="6"/>
      <w:sz w:val="22"/>
      <w:szCs w:val="18"/>
      <w:shd w:color="auto" w:fill="F8F8F8" w:val="clear"/>
    </w:rPr>
  </w:style>
  <w:style w:customStyle="1" w:styleId="StringTok" w:type="character">
    <w:name w:val="StringTok"/>
    <w:basedOn w:val="VerbatimChar"/>
    <w:rPr>
      <w:rFonts w:ascii="Consolas" w:eastAsiaTheme="minorEastAsia" w:hAnsi="Consolas"/>
      <w:b/>
      <w:bCs/>
      <w:smallCaps/>
      <w:color w:val="4E9A06"/>
      <w:spacing w:val="6"/>
      <w:sz w:val="22"/>
      <w:szCs w:val="18"/>
      <w:shd w:color="auto" w:fill="F8F8F8" w:val="clear"/>
    </w:rPr>
  </w:style>
  <w:style w:customStyle="1" w:styleId="VerbatimStringTok" w:type="character">
    <w:name w:val="VerbatimStringTok"/>
    <w:basedOn w:val="VerbatimChar"/>
    <w:rPr>
      <w:rFonts w:ascii="Consolas" w:eastAsiaTheme="minorEastAsia" w:hAnsi="Consolas"/>
      <w:b/>
      <w:bCs/>
      <w:smallCaps/>
      <w:color w:val="4E9A06"/>
      <w:spacing w:val="6"/>
      <w:sz w:val="22"/>
      <w:szCs w:val="18"/>
      <w:shd w:color="auto" w:fill="F8F8F8" w:val="clear"/>
    </w:rPr>
  </w:style>
  <w:style w:customStyle="1" w:styleId="SpecialStringTok" w:type="character">
    <w:name w:val="SpecialStringTok"/>
    <w:basedOn w:val="VerbatimChar"/>
    <w:rPr>
      <w:rFonts w:ascii="Consolas" w:eastAsiaTheme="minorEastAsia" w:hAnsi="Consolas"/>
      <w:b/>
      <w:bCs/>
      <w:smallCaps/>
      <w:color w:val="4E9A06"/>
      <w:spacing w:val="6"/>
      <w:sz w:val="22"/>
      <w:szCs w:val="18"/>
      <w:shd w:color="auto" w:fill="F8F8F8" w:val="clear"/>
    </w:rPr>
  </w:style>
  <w:style w:customStyle="1" w:styleId="ImportTok" w:type="character">
    <w:name w:val="ImportTok"/>
    <w:basedOn w:val="VerbatimChar"/>
    <w:rPr>
      <w:rFonts w:ascii="Consolas" w:eastAsiaTheme="minorEastAsia" w:hAnsi="Consolas"/>
      <w:b/>
      <w:bCs/>
      <w:smallCaps/>
      <w:color w:themeColor="text2" w:val="242852"/>
      <w:spacing w:val="6"/>
      <w:sz w:val="22"/>
      <w:szCs w:val="18"/>
      <w:shd w:color="auto" w:fill="F8F8F8" w:val="clear"/>
    </w:rPr>
  </w:style>
  <w:style w:customStyle="1" w:styleId="CommentTok" w:type="character">
    <w:name w:val="CommentTok"/>
    <w:basedOn w:val="VerbatimChar"/>
    <w:rPr>
      <w:rFonts w:ascii="Consolas" w:eastAsiaTheme="minorEastAsia" w:hAnsi="Consolas"/>
      <w:b/>
      <w:bCs/>
      <w:i/>
      <w:smallCaps/>
      <w:color w:val="8F5902"/>
      <w:spacing w:val="6"/>
      <w:sz w:val="22"/>
      <w:szCs w:val="18"/>
      <w:shd w:color="auto" w:fill="F8F8F8" w:val="clear"/>
    </w:rPr>
  </w:style>
  <w:style w:customStyle="1" w:styleId="DocumentationTok" w:type="character">
    <w:name w:val="DocumentationTok"/>
    <w:basedOn w:val="VerbatimChar"/>
    <w:rPr>
      <w:rFonts w:ascii="Consolas" w:eastAsiaTheme="minorEastAsia" w:hAnsi="Consolas"/>
      <w:b w:val="0"/>
      <w:bCs/>
      <w:i/>
      <w:smallCaps/>
      <w:color w:val="8F5902"/>
      <w:spacing w:val="6"/>
      <w:sz w:val="22"/>
      <w:szCs w:val="18"/>
      <w:shd w:color="auto" w:fill="F8F8F8" w:val="clear"/>
    </w:rPr>
  </w:style>
  <w:style w:customStyle="1" w:styleId="AnnotationTok" w:type="character">
    <w:name w:val="AnnotationTok"/>
    <w:basedOn w:val="VerbatimChar"/>
    <w:rPr>
      <w:rFonts w:ascii="Consolas" w:eastAsiaTheme="minorEastAsia" w:hAnsi="Consolas"/>
      <w:b w:val="0"/>
      <w:bCs/>
      <w:i/>
      <w:smallCaps/>
      <w:color w:val="8F5902"/>
      <w:spacing w:val="6"/>
      <w:sz w:val="22"/>
      <w:szCs w:val="18"/>
      <w:shd w:color="auto" w:fill="F8F8F8" w:val="clear"/>
    </w:rPr>
  </w:style>
  <w:style w:customStyle="1" w:styleId="CommentVarTok" w:type="character">
    <w:name w:val="CommentVarTok"/>
    <w:basedOn w:val="VerbatimChar"/>
    <w:rPr>
      <w:rFonts w:ascii="Consolas" w:eastAsiaTheme="minorEastAsia" w:hAnsi="Consolas"/>
      <w:b w:val="0"/>
      <w:bCs/>
      <w:i/>
      <w:smallCaps/>
      <w:color w:val="8F5902"/>
      <w:spacing w:val="6"/>
      <w:sz w:val="22"/>
      <w:szCs w:val="18"/>
      <w:shd w:color="auto" w:fill="F8F8F8" w:val="clear"/>
    </w:rPr>
  </w:style>
  <w:style w:customStyle="1" w:styleId="OtherTok" w:type="character">
    <w:name w:val="OtherTok"/>
    <w:basedOn w:val="VerbatimChar"/>
    <w:rPr>
      <w:rFonts w:ascii="Consolas" w:eastAsiaTheme="minorEastAsia" w:hAnsi="Consolas"/>
      <w:b/>
      <w:bCs/>
      <w:smallCaps/>
      <w:color w:val="8F5902"/>
      <w:spacing w:val="6"/>
      <w:sz w:val="22"/>
      <w:szCs w:val="18"/>
      <w:shd w:color="auto" w:fill="F8F8F8" w:val="clear"/>
    </w:rPr>
  </w:style>
  <w:style w:customStyle="1" w:styleId="FunctionTok" w:type="character">
    <w:name w:val="FunctionTok"/>
    <w:basedOn w:val="VerbatimChar"/>
    <w:rPr>
      <w:rFonts w:ascii="Consolas" w:eastAsiaTheme="minorEastAsia" w:hAnsi="Consolas"/>
      <w:b w:val="0"/>
      <w:bCs/>
      <w:smallCaps/>
      <w:color w:val="204A87"/>
      <w:spacing w:val="6"/>
      <w:sz w:val="22"/>
      <w:szCs w:val="18"/>
      <w:shd w:color="auto" w:fill="F8F8F8" w:val="clear"/>
    </w:rPr>
  </w:style>
  <w:style w:customStyle="1" w:styleId="VariableTok" w:type="character">
    <w:name w:val="VariableTok"/>
    <w:basedOn w:val="VerbatimChar"/>
    <w:rPr>
      <w:rFonts w:ascii="Consolas" w:eastAsiaTheme="minorEastAsia" w:hAnsi="Consolas"/>
      <w:b/>
      <w:bCs/>
      <w:smallCaps/>
      <w:color w:val="000000"/>
      <w:spacing w:val="6"/>
      <w:sz w:val="22"/>
      <w:szCs w:val="18"/>
      <w:shd w:color="auto" w:fill="F8F8F8" w:val="clear"/>
    </w:rPr>
  </w:style>
  <w:style w:customStyle="1" w:styleId="ControlFlowTok" w:type="character">
    <w:name w:val="ControlFlowTok"/>
    <w:basedOn w:val="VerbatimChar"/>
    <w:rPr>
      <w:rFonts w:ascii="Consolas" w:eastAsiaTheme="minorEastAsia" w:hAnsi="Consolas"/>
      <w:b w:val="0"/>
      <w:bCs/>
      <w:smallCaps/>
      <w:color w:val="204A87"/>
      <w:spacing w:val="6"/>
      <w:sz w:val="22"/>
      <w:szCs w:val="18"/>
      <w:shd w:color="auto" w:fill="F8F8F8" w:val="clear"/>
    </w:rPr>
  </w:style>
  <w:style w:customStyle="1" w:styleId="OperatorTok" w:type="character">
    <w:name w:val="OperatorTok"/>
    <w:basedOn w:val="VerbatimChar"/>
    <w:rPr>
      <w:rFonts w:ascii="Consolas" w:eastAsiaTheme="minorEastAsia" w:hAnsi="Consolas"/>
      <w:b w:val="0"/>
      <w:bCs/>
      <w:smallCaps/>
      <w:color w:val="CE5C00"/>
      <w:spacing w:val="6"/>
      <w:sz w:val="22"/>
      <w:szCs w:val="18"/>
      <w:shd w:color="auto" w:fill="F8F8F8" w:val="clear"/>
    </w:rPr>
  </w:style>
  <w:style w:customStyle="1" w:styleId="BuiltInTok" w:type="character">
    <w:name w:val="BuiltInTok"/>
    <w:basedOn w:val="VerbatimChar"/>
    <w:rPr>
      <w:rFonts w:ascii="Consolas" w:eastAsiaTheme="minorEastAsia" w:hAnsi="Consolas"/>
      <w:b/>
      <w:bCs/>
      <w:smallCaps/>
      <w:color w:themeColor="text2" w:val="242852"/>
      <w:spacing w:val="6"/>
      <w:sz w:val="22"/>
      <w:szCs w:val="18"/>
      <w:shd w:color="auto" w:fill="F8F8F8" w:val="clear"/>
    </w:rPr>
  </w:style>
  <w:style w:customStyle="1" w:styleId="ExtensionTok" w:type="character">
    <w:name w:val="ExtensionTok"/>
    <w:basedOn w:val="VerbatimChar"/>
    <w:rPr>
      <w:rFonts w:ascii="Consolas" w:eastAsiaTheme="minorEastAsia" w:hAnsi="Consolas"/>
      <w:b/>
      <w:bCs/>
      <w:smallCaps/>
      <w:color w:themeColor="text2" w:val="242852"/>
      <w:spacing w:val="6"/>
      <w:sz w:val="22"/>
      <w:szCs w:val="18"/>
      <w:shd w:color="auto" w:fill="F8F8F8" w:val="clear"/>
    </w:rPr>
  </w:style>
  <w:style w:customStyle="1" w:styleId="PreprocessorTok" w:type="character">
    <w:name w:val="PreprocessorTok"/>
    <w:basedOn w:val="VerbatimChar"/>
    <w:rPr>
      <w:rFonts w:ascii="Consolas" w:eastAsiaTheme="minorEastAsia" w:hAnsi="Consolas"/>
      <w:b/>
      <w:bCs/>
      <w:i/>
      <w:smallCaps/>
      <w:color w:val="8F5902"/>
      <w:spacing w:val="6"/>
      <w:sz w:val="22"/>
      <w:szCs w:val="18"/>
      <w:shd w:color="auto" w:fill="F8F8F8" w:val="clear"/>
    </w:rPr>
  </w:style>
  <w:style w:customStyle="1" w:styleId="AttributeTok" w:type="character">
    <w:name w:val="AttributeTok"/>
    <w:basedOn w:val="VerbatimChar"/>
    <w:rPr>
      <w:rFonts w:ascii="Consolas" w:eastAsiaTheme="minorEastAsia" w:hAnsi="Consolas"/>
      <w:b/>
      <w:bCs/>
      <w:smallCaps/>
      <w:color w:val="204A87"/>
      <w:spacing w:val="6"/>
      <w:sz w:val="22"/>
      <w:szCs w:val="18"/>
      <w:shd w:color="auto" w:fill="F8F8F8" w:val="clear"/>
    </w:rPr>
  </w:style>
  <w:style w:customStyle="1" w:styleId="RegionMarkerTok" w:type="character">
    <w:name w:val="RegionMarkerTok"/>
    <w:basedOn w:val="VerbatimChar"/>
    <w:rPr>
      <w:rFonts w:ascii="Consolas" w:eastAsiaTheme="minorEastAsia" w:hAnsi="Consolas"/>
      <w:b/>
      <w:bCs/>
      <w:smallCaps/>
      <w:color w:themeColor="text2" w:val="242852"/>
      <w:spacing w:val="6"/>
      <w:sz w:val="22"/>
      <w:szCs w:val="18"/>
      <w:shd w:color="auto" w:fill="F8F8F8" w:val="clear"/>
    </w:rPr>
  </w:style>
  <w:style w:customStyle="1" w:styleId="InformationTok" w:type="character">
    <w:name w:val="InformationTok"/>
    <w:basedOn w:val="VerbatimChar"/>
    <w:rPr>
      <w:rFonts w:ascii="Consolas" w:eastAsiaTheme="minorEastAsia" w:hAnsi="Consolas"/>
      <w:b w:val="0"/>
      <w:bCs/>
      <w:i/>
      <w:smallCaps/>
      <w:color w:val="8F5902"/>
      <w:spacing w:val="6"/>
      <w:sz w:val="22"/>
      <w:szCs w:val="18"/>
      <w:shd w:color="auto" w:fill="F8F8F8" w:val="clear"/>
    </w:rPr>
  </w:style>
  <w:style w:customStyle="1" w:styleId="WarningTok" w:type="character">
    <w:name w:val="WarningTok"/>
    <w:basedOn w:val="VerbatimChar"/>
    <w:rPr>
      <w:rFonts w:ascii="Consolas" w:eastAsiaTheme="minorEastAsia" w:hAnsi="Consolas"/>
      <w:b w:val="0"/>
      <w:bCs/>
      <w:i/>
      <w:smallCaps/>
      <w:color w:val="8F5902"/>
      <w:spacing w:val="6"/>
      <w:sz w:val="22"/>
      <w:szCs w:val="18"/>
      <w:shd w:color="auto" w:fill="F8F8F8" w:val="clear"/>
    </w:rPr>
  </w:style>
  <w:style w:customStyle="1" w:styleId="AlertTok" w:type="character">
    <w:name w:val="AlertTok"/>
    <w:basedOn w:val="VerbatimChar"/>
    <w:rPr>
      <w:rFonts w:ascii="Consolas" w:eastAsiaTheme="minorEastAsia" w:hAnsi="Consolas"/>
      <w:b/>
      <w:bCs/>
      <w:smallCaps/>
      <w:color w:val="EF2929"/>
      <w:spacing w:val="6"/>
      <w:sz w:val="22"/>
      <w:szCs w:val="18"/>
      <w:shd w:color="auto" w:fill="F8F8F8" w:val="clear"/>
    </w:rPr>
  </w:style>
  <w:style w:customStyle="1" w:styleId="ErrorTok" w:type="character">
    <w:name w:val="ErrorTok"/>
    <w:basedOn w:val="VerbatimChar"/>
    <w:rPr>
      <w:rFonts w:ascii="Consolas" w:eastAsiaTheme="minorEastAsia" w:hAnsi="Consolas"/>
      <w:b w:val="0"/>
      <w:bCs/>
      <w:smallCaps/>
      <w:color w:val="A40000"/>
      <w:spacing w:val="6"/>
      <w:sz w:val="22"/>
      <w:szCs w:val="18"/>
      <w:shd w:color="auto" w:fill="F8F8F8" w:val="clear"/>
    </w:rPr>
  </w:style>
  <w:style w:customStyle="1" w:styleId="NormalTok" w:type="character">
    <w:name w:val="NormalTok"/>
    <w:basedOn w:val="VerbatimChar"/>
    <w:rPr>
      <w:rFonts w:ascii="Consolas" w:eastAsiaTheme="minorEastAsia" w:hAnsi="Consolas"/>
      <w:b/>
      <w:bCs/>
      <w:smallCaps/>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2" Target="http://www.jstor.org/stable/44481863" TargetMode="External" /><Relationship Type="http://schemas.openxmlformats.org/officeDocument/2006/relationships/hyperlink" Id="rId44" Target="https://dictionary.cambridge.org/us/dictionary/english/autocracy" TargetMode="External" /><Relationship Type="http://schemas.openxmlformats.org/officeDocument/2006/relationships/hyperlink" Id="rId50" Target="https://doi.org/10.1007/s11205-021-02767-8" TargetMode="External" /><Relationship Type="http://schemas.openxmlformats.org/officeDocument/2006/relationships/hyperlink" Id="rId43" Target="https://doi.org/10.1080/13510347.2022.2069751" TargetMode="External" /><Relationship Type="http://schemas.openxmlformats.org/officeDocument/2006/relationships/hyperlink" Id="rId41" Target="https://doi.org/10.1080/13510347.2024.2391482" TargetMode="External" /><Relationship Type="http://schemas.openxmlformats.org/officeDocument/2006/relationships/hyperlink" Id="rId48" Target="https://doi.org/10.1080/1461670X.2018.1500492" TargetMode="External" /><Relationship Type="http://schemas.openxmlformats.org/officeDocument/2006/relationships/hyperlink" Id="rId47" Target="https://doi.org/10.1080/15205436.2023.2264265" TargetMode="External" /><Relationship Type="http://schemas.openxmlformats.org/officeDocument/2006/relationships/hyperlink" Id="rId46" Target="https://doi.org/10.1111/1468-4446.12319" TargetMode="External" /><Relationship Type="http://schemas.openxmlformats.org/officeDocument/2006/relationships/hyperlink" Id="rId40" Target="https://doi.org/10.47191/ijmra/v7-i10-18" TargetMode="External" /><Relationship Type="http://schemas.openxmlformats.org/officeDocument/2006/relationships/hyperlink" Id="rId49" Target="https://www.pewresearch.org/dataset/american-trends-panel-wave-124/." TargetMode="External" /><Relationship Type="http://schemas.openxmlformats.org/officeDocument/2006/relationships/hyperlink" Id="rId45"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2" Target="http://www.jstor.org/stable/44481863" TargetMode="External" /><Relationship Type="http://schemas.openxmlformats.org/officeDocument/2006/relationships/hyperlink" Id="rId44" Target="https://dictionary.cambridge.org/us/dictionary/english/autocracy" TargetMode="External" /><Relationship Type="http://schemas.openxmlformats.org/officeDocument/2006/relationships/hyperlink" Id="rId50" Target="https://doi.org/10.1007/s11205-021-02767-8" TargetMode="External" /><Relationship Type="http://schemas.openxmlformats.org/officeDocument/2006/relationships/hyperlink" Id="rId43" Target="https://doi.org/10.1080/13510347.2022.2069751" TargetMode="External" /><Relationship Type="http://schemas.openxmlformats.org/officeDocument/2006/relationships/hyperlink" Id="rId41" Target="https://doi.org/10.1080/13510347.2024.2391482" TargetMode="External" /><Relationship Type="http://schemas.openxmlformats.org/officeDocument/2006/relationships/hyperlink" Id="rId48" Target="https://doi.org/10.1080/1461670X.2018.1500492" TargetMode="External" /><Relationship Type="http://schemas.openxmlformats.org/officeDocument/2006/relationships/hyperlink" Id="rId47" Target="https://doi.org/10.1080/15205436.2023.2264265" TargetMode="External" /><Relationship Type="http://schemas.openxmlformats.org/officeDocument/2006/relationships/hyperlink" Id="rId46" Target="https://doi.org/10.1111/1468-4446.12319" TargetMode="External" /><Relationship Type="http://schemas.openxmlformats.org/officeDocument/2006/relationships/hyperlink" Id="rId40" Target="https://doi.org/10.47191/ijmra/v7-i10-18" TargetMode="External" /><Relationship Type="http://schemas.openxmlformats.org/officeDocument/2006/relationships/hyperlink" Id="rId49" Target="https://www.pewresearch.org/dataset/american-trends-panel-wave-124/." TargetMode="External" /><Relationship Type="http://schemas.openxmlformats.org/officeDocument/2006/relationships/hyperlink" Id="rId45"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Words>
  <Characters>222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2025-04-30T23:42:27Z</dcterms:created>
  <dcterms:modified xsi:type="dcterms:W3CDTF">2025-04-30T23:42:27Z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