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54FA" w14:textId="25B38411" w:rsidR="002C74BF" w:rsidRPr="00C55BBB" w:rsidRDefault="00C55BBB" w:rsidP="00C55BBB">
      <w:pPr>
        <w:pStyle w:val="Title"/>
        <w:jc w:val="center"/>
        <w:rPr>
          <w:b/>
          <w:bCs/>
          <w:lang w:val="en-US"/>
        </w:rPr>
      </w:pPr>
      <w:r w:rsidRPr="00C55BBB">
        <w:rPr>
          <w:b/>
          <w:bCs/>
          <w:lang w:val="en-US"/>
        </w:rPr>
        <w:t>PAIRS TRADING</w:t>
      </w:r>
    </w:p>
    <w:p w14:paraId="416358E7" w14:textId="77777777" w:rsidR="00C55BBB" w:rsidRDefault="00C55BBB" w:rsidP="00C55BBB">
      <w:pPr>
        <w:rPr>
          <w:b/>
          <w:bCs/>
          <w:sz w:val="24"/>
          <w:szCs w:val="24"/>
          <w:lang w:val="en-US"/>
        </w:rPr>
      </w:pPr>
    </w:p>
    <w:p w14:paraId="518EC529" w14:textId="6D2E882A" w:rsidR="00C55BBB" w:rsidRPr="005E6162" w:rsidRDefault="00C55BBB" w:rsidP="001910F5">
      <w:pPr>
        <w:pStyle w:val="Heading1"/>
        <w:rPr>
          <w:b/>
          <w:bCs/>
          <w:color w:val="auto"/>
          <w:sz w:val="40"/>
          <w:szCs w:val="40"/>
          <w:u w:val="single"/>
          <w:lang w:val="en-US"/>
        </w:rPr>
      </w:pPr>
      <w:r w:rsidRPr="005E6162">
        <w:rPr>
          <w:b/>
          <w:bCs/>
          <w:color w:val="auto"/>
          <w:sz w:val="40"/>
          <w:szCs w:val="40"/>
          <w:u w:val="single"/>
          <w:lang w:val="en-US"/>
        </w:rPr>
        <w:t>What is Pairs Trading strategy?</w:t>
      </w:r>
    </w:p>
    <w:p w14:paraId="45A14190" w14:textId="77777777" w:rsidR="00C55BBB" w:rsidRPr="00C55BBB" w:rsidRDefault="00C55BBB" w:rsidP="001910F5">
      <w:pPr>
        <w:rPr>
          <w:lang w:val="en-US"/>
        </w:rPr>
      </w:pPr>
    </w:p>
    <w:p w14:paraId="650D5620" w14:textId="622DA80F" w:rsidR="00C55BBB" w:rsidRPr="001910F5" w:rsidRDefault="00C55BBB" w:rsidP="001910F5">
      <w:pPr>
        <w:rPr>
          <w:sz w:val="24"/>
          <w:szCs w:val="24"/>
          <w:lang w:val="en-US"/>
        </w:rPr>
      </w:pPr>
      <w:r w:rsidRPr="001910F5">
        <w:rPr>
          <w:sz w:val="24"/>
          <w:szCs w:val="24"/>
          <w:lang w:val="en-US"/>
        </w:rPr>
        <w:t>Pairs trading is a market-neutral trading strategy that involves simultaneously buying one asset (or going long) and selling another related asset (or going short). The objective of pairs trading is to profit from the relative performance of these two assets while minimizing exposure to overall market movements. It's based on the idea that, over time, certain related assets will move in tandem, and when they diverge from their historical relationship, there may be opportunities for profit.</w:t>
      </w:r>
    </w:p>
    <w:p w14:paraId="18ABD067" w14:textId="77777777" w:rsidR="00C55BBB" w:rsidRPr="001910F5" w:rsidRDefault="00C55BBB" w:rsidP="001910F5">
      <w:pPr>
        <w:rPr>
          <w:sz w:val="24"/>
          <w:szCs w:val="24"/>
          <w:lang w:val="en-US"/>
        </w:rPr>
      </w:pPr>
      <w:r w:rsidRPr="001910F5">
        <w:rPr>
          <w:sz w:val="24"/>
          <w:szCs w:val="24"/>
          <w:lang w:val="en-US"/>
        </w:rPr>
        <w:t>Here's how pairs trading typically works:</w:t>
      </w:r>
    </w:p>
    <w:p w14:paraId="786B90E0" w14:textId="2B48536E" w:rsidR="00C55BBB" w:rsidRPr="001910F5" w:rsidRDefault="00C55BBB" w:rsidP="001910F5">
      <w:pPr>
        <w:pStyle w:val="ListParagraph"/>
        <w:numPr>
          <w:ilvl w:val="0"/>
          <w:numId w:val="4"/>
        </w:numPr>
        <w:rPr>
          <w:sz w:val="24"/>
          <w:szCs w:val="24"/>
          <w:lang w:val="en-US"/>
        </w:rPr>
      </w:pPr>
      <w:r w:rsidRPr="001910F5">
        <w:rPr>
          <w:b/>
          <w:bCs/>
          <w:sz w:val="24"/>
          <w:szCs w:val="24"/>
          <w:lang w:val="en-US"/>
        </w:rPr>
        <w:t>Pair Selection</w:t>
      </w:r>
      <w:r w:rsidRPr="001910F5">
        <w:rPr>
          <w:sz w:val="24"/>
          <w:szCs w:val="24"/>
          <w:lang w:val="en-US"/>
        </w:rPr>
        <w:t>: Traders first select a pair of assets that are believed to have a strong historical correlation. For example, they might choose two stocks from the same industry or sector, or they could use pairs of related financial instruments such as two exchange-traded funds (ETFs) that track similar indices.</w:t>
      </w:r>
    </w:p>
    <w:p w14:paraId="493B293E" w14:textId="6CBCE2EA" w:rsidR="00C55BBB" w:rsidRPr="001910F5" w:rsidRDefault="00C55BBB" w:rsidP="001910F5">
      <w:pPr>
        <w:pStyle w:val="ListParagraph"/>
        <w:numPr>
          <w:ilvl w:val="0"/>
          <w:numId w:val="4"/>
        </w:numPr>
        <w:rPr>
          <w:sz w:val="24"/>
          <w:szCs w:val="24"/>
          <w:lang w:val="en-US"/>
        </w:rPr>
      </w:pPr>
      <w:r w:rsidRPr="001910F5">
        <w:rPr>
          <w:b/>
          <w:bCs/>
          <w:sz w:val="24"/>
          <w:szCs w:val="24"/>
          <w:lang w:val="en-US"/>
        </w:rPr>
        <w:t>Historical Correlation</w:t>
      </w:r>
      <w:r w:rsidRPr="001910F5">
        <w:rPr>
          <w:sz w:val="24"/>
          <w:szCs w:val="24"/>
          <w:lang w:val="en-US"/>
        </w:rPr>
        <w:t>: Traders analyze the historical price movements of the chosen pair to identify when the prices have diverged significantly. They look for instances where one of the assets has become overvalued relative to the other.</w:t>
      </w:r>
    </w:p>
    <w:p w14:paraId="7D0B3F6A" w14:textId="36A65330" w:rsidR="00C55BBB" w:rsidRPr="001910F5" w:rsidRDefault="00C55BBB" w:rsidP="001910F5">
      <w:pPr>
        <w:pStyle w:val="ListParagraph"/>
        <w:numPr>
          <w:ilvl w:val="0"/>
          <w:numId w:val="4"/>
        </w:numPr>
        <w:rPr>
          <w:sz w:val="24"/>
          <w:szCs w:val="24"/>
          <w:lang w:val="en-US"/>
        </w:rPr>
      </w:pPr>
      <w:r w:rsidRPr="001910F5">
        <w:rPr>
          <w:b/>
          <w:bCs/>
          <w:sz w:val="24"/>
          <w:szCs w:val="24"/>
          <w:lang w:val="en-US"/>
        </w:rPr>
        <w:t>Entry and Exit Points</w:t>
      </w:r>
      <w:r w:rsidRPr="001910F5">
        <w:rPr>
          <w:sz w:val="24"/>
          <w:szCs w:val="24"/>
          <w:lang w:val="en-US"/>
        </w:rPr>
        <w:t>: Once the divergence is identified, traders establish a long position (buy) in the underperforming asset and a short position (sell) in the outperforming asset. The idea is that the underperforming asset will catch up, and the overperforming asset will decline in value.</w:t>
      </w:r>
    </w:p>
    <w:p w14:paraId="69573540" w14:textId="3C202F16" w:rsidR="00C55BBB" w:rsidRPr="001910F5" w:rsidRDefault="00C55BBB" w:rsidP="001910F5">
      <w:pPr>
        <w:pStyle w:val="ListParagraph"/>
        <w:numPr>
          <w:ilvl w:val="0"/>
          <w:numId w:val="4"/>
        </w:numPr>
        <w:rPr>
          <w:sz w:val="24"/>
          <w:szCs w:val="24"/>
          <w:lang w:val="en-US"/>
        </w:rPr>
      </w:pPr>
      <w:r w:rsidRPr="001910F5">
        <w:rPr>
          <w:b/>
          <w:bCs/>
          <w:sz w:val="24"/>
          <w:szCs w:val="24"/>
          <w:lang w:val="en-US"/>
        </w:rPr>
        <w:t>Risk Management</w:t>
      </w:r>
      <w:r w:rsidRPr="001910F5">
        <w:rPr>
          <w:sz w:val="24"/>
          <w:szCs w:val="24"/>
          <w:lang w:val="en-US"/>
        </w:rPr>
        <w:t>: Pairs trading involves managing risk carefully. If the spread continues to widen instead of converging, traders may need to adjust their positions or cut their losses.</w:t>
      </w:r>
    </w:p>
    <w:p w14:paraId="5C32CC5B" w14:textId="120F9A57" w:rsidR="00C55BBB" w:rsidRPr="001910F5" w:rsidRDefault="00C55BBB" w:rsidP="001910F5">
      <w:pPr>
        <w:rPr>
          <w:sz w:val="24"/>
          <w:szCs w:val="24"/>
          <w:lang w:val="en-US"/>
        </w:rPr>
      </w:pPr>
      <w:r w:rsidRPr="001910F5">
        <w:rPr>
          <w:sz w:val="24"/>
          <w:szCs w:val="24"/>
          <w:lang w:val="en-US"/>
        </w:rPr>
        <w:t>Pairs trading can be a market-neutral strategy, meaning that it aims to generate returns regardless of the overall direction of the broader market. It's often used by quantitative and algorithmic traders who rely on statistical models and historical data to identify suitable pairs and execute trades.</w:t>
      </w:r>
    </w:p>
    <w:p w14:paraId="48F4FAB0" w14:textId="77777777" w:rsidR="00C55BBB" w:rsidRDefault="00C55BBB" w:rsidP="001910F5">
      <w:pPr>
        <w:rPr>
          <w:sz w:val="24"/>
          <w:szCs w:val="24"/>
          <w:lang w:val="en-US"/>
        </w:rPr>
      </w:pPr>
    </w:p>
    <w:p w14:paraId="74B6AF61" w14:textId="6150F4AF" w:rsidR="00C55BBB" w:rsidRPr="005E6162" w:rsidRDefault="00C55BBB" w:rsidP="001910F5">
      <w:pPr>
        <w:pStyle w:val="Heading1"/>
        <w:rPr>
          <w:b/>
          <w:bCs/>
          <w:color w:val="auto"/>
          <w:sz w:val="40"/>
          <w:szCs w:val="40"/>
          <w:u w:val="single"/>
          <w:lang w:val="en-US"/>
        </w:rPr>
      </w:pPr>
      <w:r w:rsidRPr="005E6162">
        <w:rPr>
          <w:b/>
          <w:bCs/>
          <w:color w:val="auto"/>
          <w:sz w:val="40"/>
          <w:szCs w:val="40"/>
          <w:u w:val="single"/>
          <w:lang w:val="en-US"/>
        </w:rPr>
        <w:t>How to select a pair among given dataset?</w:t>
      </w:r>
    </w:p>
    <w:p w14:paraId="02B3B70E" w14:textId="77777777" w:rsidR="00C55BBB" w:rsidRDefault="00C55BBB" w:rsidP="001910F5">
      <w:pPr>
        <w:rPr>
          <w:lang w:val="en-US"/>
        </w:rPr>
      </w:pPr>
    </w:p>
    <w:p w14:paraId="1C8A1CF6" w14:textId="77777777" w:rsidR="001910F5" w:rsidRPr="001910F5" w:rsidRDefault="00C55BBB" w:rsidP="001910F5">
      <w:pPr>
        <w:rPr>
          <w:sz w:val="24"/>
          <w:szCs w:val="24"/>
          <w:lang w:val="en-US"/>
        </w:rPr>
      </w:pPr>
      <w:r w:rsidRPr="001910F5">
        <w:rPr>
          <w:sz w:val="24"/>
          <w:szCs w:val="24"/>
          <w:lang w:val="en-US"/>
        </w:rPr>
        <w:t>We have used NIFTY 100 stock indices for this project</w:t>
      </w:r>
      <w:r w:rsidR="001910F5" w:rsidRPr="001910F5">
        <w:rPr>
          <w:sz w:val="24"/>
          <w:szCs w:val="24"/>
          <w:lang w:val="en-US"/>
        </w:rPr>
        <w:t>, and the stock data to find the pair used is from June’17 to June’20, which is then back tested on period from July’20 to July’23.</w:t>
      </w:r>
    </w:p>
    <w:p w14:paraId="056814A4" w14:textId="5954746E" w:rsidR="001910F5" w:rsidRPr="001910F5" w:rsidRDefault="001910F5" w:rsidP="001910F5">
      <w:pPr>
        <w:rPr>
          <w:sz w:val="24"/>
          <w:szCs w:val="24"/>
          <w:lang w:val="en-US"/>
        </w:rPr>
      </w:pPr>
      <w:r w:rsidRPr="001910F5">
        <w:rPr>
          <w:sz w:val="24"/>
          <w:szCs w:val="24"/>
          <w:lang w:val="en-US"/>
        </w:rPr>
        <w:t>After successful collecting stocks closing prices, we have performed the following tests to find a pair among them:</w:t>
      </w:r>
    </w:p>
    <w:p w14:paraId="5CF94A61" w14:textId="635F69D2" w:rsidR="001910F5" w:rsidRPr="005E6162" w:rsidRDefault="005E6162" w:rsidP="001910F5">
      <w:pPr>
        <w:pStyle w:val="Heading1"/>
        <w:numPr>
          <w:ilvl w:val="0"/>
          <w:numId w:val="5"/>
        </w:numPr>
        <w:rPr>
          <w:b/>
          <w:bCs/>
          <w:i/>
          <w:iCs/>
          <w:color w:val="auto"/>
          <w:sz w:val="36"/>
          <w:szCs w:val="36"/>
          <w:lang w:val="en-US"/>
        </w:rPr>
      </w:pPr>
      <w:r w:rsidRPr="005E6162">
        <w:rPr>
          <w:b/>
          <w:bCs/>
          <w:i/>
          <w:iCs/>
          <w:color w:val="auto"/>
          <w:sz w:val="36"/>
          <w:szCs w:val="36"/>
          <w:lang w:val="en-US"/>
        </w:rPr>
        <w:lastRenderedPageBreak/>
        <w:t xml:space="preserve">Pearson </w:t>
      </w:r>
      <w:r w:rsidR="001910F5" w:rsidRPr="005E6162">
        <w:rPr>
          <w:b/>
          <w:bCs/>
          <w:i/>
          <w:iCs/>
          <w:color w:val="auto"/>
          <w:sz w:val="36"/>
          <w:szCs w:val="36"/>
          <w:lang w:val="en-US"/>
        </w:rPr>
        <w:t>Correlation Test (Pretest):</w:t>
      </w:r>
    </w:p>
    <w:p w14:paraId="4021AA6E" w14:textId="77362631" w:rsidR="005E6162" w:rsidRDefault="005E6162" w:rsidP="00C55BBB">
      <w:pPr>
        <w:rPr>
          <w:sz w:val="24"/>
          <w:szCs w:val="24"/>
          <w:lang w:val="en-US"/>
        </w:rPr>
      </w:pPr>
      <w:r>
        <w:rPr>
          <w:sz w:val="24"/>
          <w:szCs w:val="24"/>
          <w:lang w:val="en-US"/>
        </w:rPr>
        <w:t>W</w:t>
      </w:r>
      <w:r w:rsidRPr="005E6162">
        <w:rPr>
          <w:sz w:val="24"/>
          <w:szCs w:val="24"/>
          <w:lang w:val="en-US"/>
        </w:rPr>
        <w:t>e are focusing on identifying pairs of stocks that exhibit a strong correlation. Therefore, we have established a specific threshold value of 0.9. In practice, this means that we will only proceed with those stock pairs in our analysis where the correlation between them exceeds 0.9. This approach helps us conserve computational resources for subsequent testing and allows us to concentrate on the most highly correlated stock pairs for further investigation.</w:t>
      </w:r>
    </w:p>
    <w:p w14:paraId="3DB574B7" w14:textId="3C6EDF3F" w:rsidR="005E6162" w:rsidRDefault="005E6162" w:rsidP="00C55BBB">
      <w:pPr>
        <w:rPr>
          <w:sz w:val="24"/>
          <w:szCs w:val="24"/>
          <w:lang w:val="en-US"/>
        </w:rPr>
      </w:pPr>
      <w:r w:rsidRPr="005E6162">
        <w:rPr>
          <w:sz w:val="24"/>
          <w:szCs w:val="24"/>
          <w:lang w:val="en-US"/>
        </w:rPr>
        <w:t>The Pearson correlation test, also known as Pearson's correlation coefficient, is a statistical method used to measure the strength and direction of a linear relationship between two continuous variables. It quantifies the degree to which two variables are related, with values ranging from -1 to 1.</w:t>
      </w:r>
    </w:p>
    <w:p w14:paraId="0B008DC0" w14:textId="12900229" w:rsidR="005E6162" w:rsidRDefault="005E6162" w:rsidP="00C55BBB">
      <w:pPr>
        <w:rPr>
          <w:sz w:val="24"/>
          <w:szCs w:val="24"/>
          <w:lang w:val="en-US"/>
        </w:rPr>
      </w:pPr>
      <w:r>
        <w:rPr>
          <w:sz w:val="24"/>
          <w:szCs w:val="24"/>
          <w:lang w:val="en-US"/>
        </w:rPr>
        <w:t>The Pearson’s correlation coefficient for a pair of stocks is calculated as follows:</w:t>
      </w:r>
    </w:p>
    <w:p w14:paraId="5024520E" w14:textId="6CED5959" w:rsidR="005E6162" w:rsidRPr="00317B94" w:rsidRDefault="00317B94" w:rsidP="00C55BBB">
      <w:pPr>
        <w:rPr>
          <w:rFonts w:eastAsiaTheme="minorEastAsia"/>
          <w:sz w:val="24"/>
          <w:szCs w:val="24"/>
          <w:lang w:val="en-US"/>
        </w:rPr>
      </w:pPr>
      <m:oMathPara>
        <m:oMath>
          <m:r>
            <w:rPr>
              <w:rFonts w:ascii="Cambria Math" w:hAnsi="Cambria Math"/>
              <w:sz w:val="24"/>
              <w:szCs w:val="24"/>
              <w:lang w:val="en-US"/>
            </w:rPr>
            <m:t>r=Cov(X, Y)/</m:t>
          </m:r>
          <m:rad>
            <m:radPr>
              <m:degHide m:val="1"/>
              <m:ctrlPr>
                <w:rPr>
                  <w:rFonts w:ascii="Cambria Math" w:hAnsi="Cambria Math"/>
                  <w:i/>
                  <w:sz w:val="24"/>
                  <w:szCs w:val="24"/>
                  <w:lang w:val="en-US"/>
                </w:rPr>
              </m:ctrlPr>
            </m:radPr>
            <m:deg/>
            <m:e>
              <m:r>
                <w:rPr>
                  <w:rFonts w:ascii="Cambria Math" w:hAnsi="Cambria Math"/>
                  <w:sz w:val="24"/>
                  <w:szCs w:val="24"/>
                  <w:lang w:val="en-US"/>
                </w:rPr>
                <m:t>Var</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*Var(Y)</m:t>
              </m:r>
            </m:e>
          </m:rad>
        </m:oMath>
      </m:oMathPara>
    </w:p>
    <w:p w14:paraId="2BDF9347" w14:textId="2EC90168" w:rsidR="00317B94" w:rsidRDefault="00317B94" w:rsidP="00C55BBB">
      <w:pPr>
        <w:rPr>
          <w:rFonts w:eastAsiaTheme="minorEastAsia"/>
          <w:sz w:val="24"/>
          <w:szCs w:val="24"/>
          <w:lang w:val="en-US"/>
        </w:rPr>
      </w:pPr>
      <w:r>
        <w:rPr>
          <w:rFonts w:eastAsiaTheme="minorEastAsia"/>
          <w:sz w:val="24"/>
          <w:szCs w:val="24"/>
          <w:lang w:val="en-US"/>
        </w:rPr>
        <w:tab/>
        <w:t>where, r = Pearson’s correlation coefficient</w:t>
      </w:r>
    </w:p>
    <w:p w14:paraId="1EA6A15B" w14:textId="2E50A8E6" w:rsidR="00317B94" w:rsidRDefault="00317B94" w:rsidP="00C55BBB">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X = Daily closing price of first stock</w:t>
      </w:r>
    </w:p>
    <w:p w14:paraId="3F2A91D8" w14:textId="5D3D35DF" w:rsidR="00317B94" w:rsidRDefault="00317B94" w:rsidP="00C55BBB">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Y = Daily closing price of second stock</w:t>
      </w:r>
    </w:p>
    <w:p w14:paraId="4DFB178D" w14:textId="5D914265" w:rsidR="00317B94" w:rsidRDefault="00317B94" w:rsidP="00C55BBB">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Cov(X, Y) = Covariance between daily closing price of stock pair</w:t>
      </w:r>
    </w:p>
    <w:p w14:paraId="66A8B725" w14:textId="354510EA" w:rsidR="00317B94" w:rsidRDefault="00317B94" w:rsidP="00C55BBB">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Var(X) = Variance of daily closing price of first stock</w:t>
      </w:r>
    </w:p>
    <w:p w14:paraId="460E8A0D" w14:textId="749CD757" w:rsidR="00317B94" w:rsidRPr="00B379D6" w:rsidRDefault="00317B94" w:rsidP="00317B94">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Var(</w:t>
      </w:r>
      <w:r>
        <w:rPr>
          <w:rFonts w:eastAsiaTheme="minorEastAsia"/>
          <w:sz w:val="24"/>
          <w:szCs w:val="24"/>
          <w:lang w:val="en-US"/>
        </w:rPr>
        <w:t>Y</w:t>
      </w:r>
      <w:r>
        <w:rPr>
          <w:rFonts w:eastAsiaTheme="minorEastAsia"/>
          <w:sz w:val="24"/>
          <w:szCs w:val="24"/>
          <w:lang w:val="en-US"/>
        </w:rPr>
        <w:t xml:space="preserve">) = Variance of daily closing price of </w:t>
      </w:r>
      <w:r>
        <w:rPr>
          <w:rFonts w:eastAsiaTheme="minorEastAsia"/>
          <w:sz w:val="24"/>
          <w:szCs w:val="24"/>
          <w:lang w:val="en-US"/>
        </w:rPr>
        <w:t xml:space="preserve">second </w:t>
      </w:r>
      <w:r>
        <w:rPr>
          <w:rFonts w:eastAsiaTheme="minorEastAsia"/>
          <w:sz w:val="24"/>
          <w:szCs w:val="24"/>
          <w:lang w:val="en-US"/>
        </w:rPr>
        <w:t>stock</w:t>
      </w:r>
    </w:p>
    <w:p w14:paraId="1BD8877C" w14:textId="5A133A71" w:rsidR="00317B94" w:rsidRDefault="000426FA" w:rsidP="00C55BBB">
      <w:pPr>
        <w:rPr>
          <w:sz w:val="24"/>
          <w:szCs w:val="24"/>
          <w:lang w:val="en-US"/>
        </w:rPr>
      </w:pPr>
      <w:r>
        <w:rPr>
          <w:sz w:val="24"/>
          <w:szCs w:val="24"/>
          <w:lang w:val="en-US"/>
        </w:rPr>
        <w:t>After performing Pearson’s correlation test, we will be left with pairs which are highly correlated, but to capture more insights about the relation between stocks, we will perform cointegration test.</w:t>
      </w:r>
    </w:p>
    <w:p w14:paraId="3F82C28E" w14:textId="77777777" w:rsidR="000426FA" w:rsidRDefault="000426FA" w:rsidP="00C55BBB">
      <w:pPr>
        <w:rPr>
          <w:sz w:val="24"/>
          <w:szCs w:val="24"/>
          <w:lang w:val="en-US"/>
        </w:rPr>
      </w:pPr>
    </w:p>
    <w:p w14:paraId="626C2787" w14:textId="567B1FF5" w:rsidR="00710FE7" w:rsidRPr="00B379D6" w:rsidRDefault="00710FE7" w:rsidP="00710FE7">
      <w:pPr>
        <w:pStyle w:val="Heading1"/>
        <w:numPr>
          <w:ilvl w:val="0"/>
          <w:numId w:val="5"/>
        </w:numPr>
        <w:rPr>
          <w:b/>
          <w:bCs/>
          <w:i/>
          <w:iCs/>
          <w:color w:val="auto"/>
          <w:sz w:val="36"/>
          <w:szCs w:val="36"/>
          <w:lang w:val="en-US"/>
        </w:rPr>
      </w:pPr>
      <w:r w:rsidRPr="00B379D6">
        <w:rPr>
          <w:b/>
          <w:bCs/>
          <w:i/>
          <w:iCs/>
          <w:color w:val="auto"/>
          <w:sz w:val="36"/>
          <w:szCs w:val="36"/>
          <w:lang w:val="en-US"/>
        </w:rPr>
        <w:t>Cointegration Test:</w:t>
      </w:r>
    </w:p>
    <w:p w14:paraId="629AE001" w14:textId="7DB0E28E" w:rsidR="00710FE7" w:rsidRDefault="00B379D6" w:rsidP="00710FE7">
      <w:pPr>
        <w:rPr>
          <w:sz w:val="24"/>
          <w:szCs w:val="24"/>
          <w:lang w:val="en-US"/>
        </w:rPr>
      </w:pPr>
      <w:r w:rsidRPr="00B379D6">
        <w:rPr>
          <w:sz w:val="24"/>
          <w:szCs w:val="24"/>
          <w:lang w:val="en-US"/>
        </w:rPr>
        <w:t>Cointegration is a statistical concept used to analyze the long-term relationship between two or more time series data sets. The primary purpose of a cointegration test is to determine whether there exists a stable, long-term relationship between two or more non-stationary time series.</w:t>
      </w:r>
    </w:p>
    <w:p w14:paraId="46A517D4" w14:textId="10C9A268" w:rsidR="00B379D6" w:rsidRDefault="00657A21" w:rsidP="00710FE7">
      <w:pPr>
        <w:rPr>
          <w:sz w:val="24"/>
          <w:szCs w:val="24"/>
          <w:lang w:val="en-US"/>
        </w:rPr>
      </w:pPr>
      <w:r>
        <w:rPr>
          <w:sz w:val="24"/>
          <w:szCs w:val="24"/>
          <w:lang w:val="en-US"/>
        </w:rPr>
        <w:t xml:space="preserve">Stock price </w:t>
      </w:r>
      <w:r w:rsidRPr="00657A21">
        <w:rPr>
          <w:sz w:val="24"/>
          <w:szCs w:val="24"/>
          <w:lang w:val="en-US"/>
        </w:rPr>
        <w:t>data are often non-stationary, which means their statistical properties, like the mean and variance, can change over time. Non-stationary data can make it challenging to analyze relationships between variables.</w:t>
      </w:r>
      <w:r>
        <w:rPr>
          <w:sz w:val="24"/>
          <w:szCs w:val="24"/>
          <w:lang w:val="en-US"/>
        </w:rPr>
        <w:t xml:space="preserve"> </w:t>
      </w:r>
      <w:r w:rsidR="00265CB9" w:rsidRPr="00265CB9">
        <w:rPr>
          <w:sz w:val="24"/>
          <w:szCs w:val="24"/>
          <w:lang w:val="en-US"/>
        </w:rPr>
        <w:t>Cointegration</w:t>
      </w:r>
      <w:r w:rsidR="00265CB9">
        <w:rPr>
          <w:sz w:val="24"/>
          <w:szCs w:val="24"/>
          <w:lang w:val="en-US"/>
        </w:rPr>
        <w:t xml:space="preserve"> </w:t>
      </w:r>
      <w:r w:rsidR="00265CB9" w:rsidRPr="00265CB9">
        <w:rPr>
          <w:sz w:val="24"/>
          <w:szCs w:val="24"/>
          <w:lang w:val="en-US"/>
        </w:rPr>
        <w:t>suggests that two or more non-stationary time series are "integrated" in a way that the combination or linear combination of these series becomes stationary. In simpler terms, cointegrated time series move together in the long run, even if they might exhibit short-term fluctuations and divergences.</w:t>
      </w:r>
    </w:p>
    <w:p w14:paraId="1195FBB6" w14:textId="30E18962" w:rsidR="00265CB9" w:rsidRDefault="00265CB9" w:rsidP="00710FE7">
      <w:pPr>
        <w:rPr>
          <w:sz w:val="24"/>
          <w:szCs w:val="24"/>
          <w:lang w:val="en-US"/>
        </w:rPr>
      </w:pPr>
      <w:r>
        <w:rPr>
          <w:sz w:val="24"/>
          <w:szCs w:val="24"/>
          <w:lang w:val="en-US"/>
        </w:rPr>
        <w:t xml:space="preserve">There are mainly </w:t>
      </w:r>
      <w:r w:rsidR="00696738">
        <w:rPr>
          <w:sz w:val="24"/>
          <w:szCs w:val="24"/>
          <w:lang w:val="en-US"/>
        </w:rPr>
        <w:t>two types two types of cointegration test:</w:t>
      </w:r>
    </w:p>
    <w:p w14:paraId="2D91FF47" w14:textId="276668DD" w:rsidR="00336709" w:rsidRPr="00336709" w:rsidRDefault="00336709" w:rsidP="00336709">
      <w:pPr>
        <w:pStyle w:val="ListParagraph"/>
        <w:numPr>
          <w:ilvl w:val="0"/>
          <w:numId w:val="6"/>
        </w:numPr>
        <w:rPr>
          <w:sz w:val="24"/>
          <w:szCs w:val="24"/>
          <w:lang w:val="en-US"/>
        </w:rPr>
      </w:pPr>
      <w:r w:rsidRPr="00336709">
        <w:rPr>
          <w:b/>
          <w:bCs/>
          <w:sz w:val="24"/>
          <w:szCs w:val="24"/>
          <w:lang w:val="en-US"/>
        </w:rPr>
        <w:lastRenderedPageBreak/>
        <w:t>Engle-Granger Test</w:t>
      </w:r>
      <w:r w:rsidRPr="00336709">
        <w:rPr>
          <w:sz w:val="24"/>
          <w:szCs w:val="24"/>
          <w:lang w:val="en-US"/>
        </w:rPr>
        <w:t>: This test involves regressing one non-stationary time series on another. If the resulting residuals (the differences between the observed and predicted values) are stationary, it suggests cointegration between the two series. This test is relatively straightforward but is suitable for examining pairs of variables.</w:t>
      </w:r>
    </w:p>
    <w:p w14:paraId="20A06569" w14:textId="389AB27D" w:rsidR="00696738" w:rsidRPr="00696738" w:rsidRDefault="00336709" w:rsidP="00336709">
      <w:pPr>
        <w:pStyle w:val="ListParagraph"/>
        <w:numPr>
          <w:ilvl w:val="0"/>
          <w:numId w:val="6"/>
        </w:numPr>
        <w:rPr>
          <w:sz w:val="24"/>
          <w:szCs w:val="24"/>
          <w:lang w:val="en-US"/>
        </w:rPr>
      </w:pPr>
      <w:r w:rsidRPr="00336709">
        <w:rPr>
          <w:sz w:val="24"/>
          <w:szCs w:val="24"/>
          <w:lang w:val="en-US"/>
        </w:rPr>
        <w:t xml:space="preserve"> </w:t>
      </w:r>
      <w:r w:rsidRPr="00336709">
        <w:rPr>
          <w:b/>
          <w:bCs/>
          <w:sz w:val="24"/>
          <w:szCs w:val="24"/>
          <w:lang w:val="en-US"/>
        </w:rPr>
        <w:t>Johansen Test</w:t>
      </w:r>
      <w:r w:rsidRPr="00336709">
        <w:rPr>
          <w:sz w:val="24"/>
          <w:szCs w:val="24"/>
          <w:lang w:val="en-US"/>
        </w:rPr>
        <w:t>: The Johansen cointegration test is a more advanced method that can handle multiple time series. It allows you to assess not only whether cointegration exists but also how many cointegrating relationships are present in a set of variables.</w:t>
      </w:r>
    </w:p>
    <w:p w14:paraId="6FF02AA1" w14:textId="326534C6" w:rsidR="00B379D6" w:rsidRDefault="00C4750B" w:rsidP="00710FE7">
      <w:pPr>
        <w:rPr>
          <w:sz w:val="24"/>
          <w:szCs w:val="24"/>
          <w:lang w:val="en-US"/>
        </w:rPr>
      </w:pPr>
      <w:r>
        <w:rPr>
          <w:sz w:val="24"/>
          <w:szCs w:val="24"/>
          <w:lang w:val="en-US"/>
        </w:rPr>
        <w:t xml:space="preserve">In cointegration test we consider </w:t>
      </w:r>
      <w:r w:rsidR="00EF09BE">
        <w:rPr>
          <w:sz w:val="24"/>
          <w:szCs w:val="24"/>
          <w:lang w:val="en-US"/>
        </w:rPr>
        <w:t>two hypotheses:</w:t>
      </w:r>
    </w:p>
    <w:p w14:paraId="1BE76C5A" w14:textId="2A37ADC4" w:rsidR="00EF09BE" w:rsidRDefault="00260176" w:rsidP="00710FE7">
      <w:pPr>
        <w:rPr>
          <w:sz w:val="24"/>
          <w:szCs w:val="24"/>
          <w:lang w:val="en-US"/>
        </w:rPr>
      </w:pPr>
      <w:r>
        <w:rPr>
          <w:sz w:val="24"/>
          <w:szCs w:val="24"/>
          <w:lang w:val="en-US"/>
        </w:rPr>
        <w:t xml:space="preserve">Null hypotheses, </w:t>
      </w:r>
      <w:r w:rsidR="00EF09BE">
        <w:rPr>
          <w:sz w:val="24"/>
          <w:szCs w:val="24"/>
          <w:lang w:val="en-US"/>
        </w:rPr>
        <w:t>H</w:t>
      </w:r>
      <w:r w:rsidR="00744C35" w:rsidRPr="00744C35">
        <w:rPr>
          <w:sz w:val="24"/>
          <w:szCs w:val="24"/>
          <w:vertAlign w:val="subscript"/>
          <w:lang w:val="en-US"/>
        </w:rPr>
        <w:t>0</w:t>
      </w:r>
      <w:r>
        <w:rPr>
          <w:sz w:val="24"/>
          <w:szCs w:val="24"/>
          <w:lang w:val="en-US"/>
        </w:rPr>
        <w:t>: The given pair is not cointegrated.</w:t>
      </w:r>
    </w:p>
    <w:p w14:paraId="10BD5261" w14:textId="77777777" w:rsidR="00D93C58" w:rsidRDefault="00260176" w:rsidP="00710FE7">
      <w:pPr>
        <w:rPr>
          <w:sz w:val="24"/>
          <w:szCs w:val="24"/>
          <w:lang w:val="en-US"/>
        </w:rPr>
      </w:pPr>
      <w:r>
        <w:rPr>
          <w:sz w:val="24"/>
          <w:szCs w:val="24"/>
          <w:lang w:val="en-US"/>
        </w:rPr>
        <w:t>Alternate hypotheses, H</w:t>
      </w:r>
      <w:r w:rsidRPr="00260176">
        <w:rPr>
          <w:sz w:val="24"/>
          <w:szCs w:val="24"/>
          <w:vertAlign w:val="subscript"/>
          <w:lang w:val="en-US"/>
        </w:rPr>
        <w:t>1</w:t>
      </w:r>
      <w:r>
        <w:rPr>
          <w:sz w:val="24"/>
          <w:szCs w:val="24"/>
          <w:lang w:val="en-US"/>
        </w:rPr>
        <w:t xml:space="preserve">: There exists cointegration between the </w:t>
      </w:r>
      <w:r w:rsidR="00D93C58">
        <w:rPr>
          <w:sz w:val="24"/>
          <w:szCs w:val="24"/>
          <w:lang w:val="en-US"/>
        </w:rPr>
        <w:t>pair.</w:t>
      </w:r>
    </w:p>
    <w:p w14:paraId="110EA463" w14:textId="2E7C67E5" w:rsidR="00260176" w:rsidRDefault="00D93C58" w:rsidP="00710FE7">
      <w:pPr>
        <w:rPr>
          <w:sz w:val="24"/>
          <w:szCs w:val="24"/>
          <w:lang w:val="en-US"/>
        </w:rPr>
      </w:pPr>
      <w:r>
        <w:rPr>
          <w:sz w:val="24"/>
          <w:szCs w:val="24"/>
          <w:lang w:val="en-US"/>
        </w:rPr>
        <w:t>Corresponding to the null hypotheses, a probability value (p-value)</w:t>
      </w:r>
      <w:r w:rsidR="00260176">
        <w:rPr>
          <w:sz w:val="24"/>
          <w:szCs w:val="24"/>
          <w:lang w:val="en-US"/>
        </w:rPr>
        <w:t xml:space="preserve"> </w:t>
      </w:r>
      <w:r>
        <w:rPr>
          <w:sz w:val="24"/>
          <w:szCs w:val="24"/>
          <w:lang w:val="en-US"/>
        </w:rPr>
        <w:t xml:space="preserve">is calculated which suggests the chances of </w:t>
      </w:r>
      <w:r w:rsidR="00F006FA">
        <w:rPr>
          <w:sz w:val="24"/>
          <w:szCs w:val="24"/>
          <w:lang w:val="en-US"/>
        </w:rPr>
        <w:t>null hypotheses to be true. If p-value &lt; 0.01, 0.05, 0.1, we can reject the null hypotheses with 99%, 95%, 90% confidence. In our test we have selected pair of stocks whose p-value is less than 0.01.</w:t>
      </w:r>
    </w:p>
    <w:p w14:paraId="2C280422" w14:textId="77777777" w:rsidR="00F006FA" w:rsidRDefault="00F006FA" w:rsidP="00710FE7">
      <w:pPr>
        <w:rPr>
          <w:sz w:val="24"/>
          <w:szCs w:val="24"/>
          <w:lang w:val="en-US"/>
        </w:rPr>
      </w:pPr>
    </w:p>
    <w:p w14:paraId="48C26710" w14:textId="2E202663" w:rsidR="00F006FA" w:rsidRDefault="000B00EE" w:rsidP="000B00EE">
      <w:pPr>
        <w:pStyle w:val="Heading1"/>
        <w:numPr>
          <w:ilvl w:val="0"/>
          <w:numId w:val="5"/>
        </w:numPr>
        <w:rPr>
          <w:b/>
          <w:bCs/>
          <w:i/>
          <w:iCs/>
          <w:color w:val="auto"/>
          <w:sz w:val="36"/>
          <w:szCs w:val="36"/>
          <w:lang w:val="en-US"/>
        </w:rPr>
      </w:pPr>
      <w:r w:rsidRPr="000B00EE">
        <w:rPr>
          <w:b/>
          <w:bCs/>
          <w:i/>
          <w:iCs/>
          <w:color w:val="auto"/>
          <w:sz w:val="36"/>
          <w:szCs w:val="36"/>
          <w:lang w:val="en-US"/>
        </w:rPr>
        <w:t>Hedge Ratio Test</w:t>
      </w:r>
    </w:p>
    <w:p w14:paraId="46EF9E50" w14:textId="3972D734" w:rsidR="000B00EE" w:rsidRDefault="002A6A09" w:rsidP="000B00EE">
      <w:pPr>
        <w:rPr>
          <w:sz w:val="24"/>
          <w:szCs w:val="24"/>
          <w:lang w:val="en-US"/>
        </w:rPr>
      </w:pPr>
      <w:r w:rsidRPr="00DF0AB7">
        <w:rPr>
          <w:sz w:val="24"/>
          <w:szCs w:val="24"/>
          <w:lang w:val="en-US"/>
        </w:rPr>
        <w:t xml:space="preserve">After we have performed both </w:t>
      </w:r>
      <w:r w:rsidR="00DF0AB7">
        <w:rPr>
          <w:sz w:val="24"/>
          <w:szCs w:val="24"/>
          <w:lang w:val="en-US"/>
        </w:rPr>
        <w:t>correlation and cointegration tests, we will be left with few pairs of stocks, out of which we will choose one on the basis of hedge ratio.</w:t>
      </w:r>
    </w:p>
    <w:p w14:paraId="4FFD0E0F" w14:textId="48F36B98" w:rsidR="00DF0AB7" w:rsidRDefault="00A17FB4" w:rsidP="000B00EE">
      <w:pPr>
        <w:rPr>
          <w:sz w:val="24"/>
          <w:szCs w:val="24"/>
          <w:lang w:val="en-US"/>
        </w:rPr>
      </w:pPr>
      <w:r w:rsidRPr="00A17FB4">
        <w:rPr>
          <w:sz w:val="24"/>
          <w:szCs w:val="24"/>
          <w:lang w:val="en-US"/>
        </w:rPr>
        <w:t>In pairs trading, the hedge ratio, also known as the hedging ratio or beta, is a crucial parameter that determines the number of shares of each stock to hold in a pair of assets.</w:t>
      </w:r>
    </w:p>
    <w:p w14:paraId="2F0EEA98" w14:textId="77777777" w:rsidR="000B512A" w:rsidRDefault="000B512A" w:rsidP="000B512A">
      <w:pPr>
        <w:rPr>
          <w:sz w:val="24"/>
          <w:szCs w:val="24"/>
          <w:lang w:val="en-US"/>
        </w:rPr>
      </w:pPr>
      <w:r w:rsidRPr="000B512A">
        <w:rPr>
          <w:sz w:val="24"/>
          <w:szCs w:val="24"/>
          <w:lang w:val="en-US"/>
        </w:rPr>
        <w:t>The hedge ratio is determined through a linear regression analysis of the cointegrated pair. Specifically, it is the coefficient of the cointegrated asset X in a linear regression model:</w:t>
      </w:r>
    </w:p>
    <w:p w14:paraId="56029302" w14:textId="746B0FCA" w:rsidR="003F55AB" w:rsidRPr="003F55AB" w:rsidRDefault="003F55AB" w:rsidP="000B512A">
      <w:pP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r>
            <w:rPr>
              <w:rFonts w:ascii="Cambria Math" w:hAnsi="Cambria Math"/>
              <w:sz w:val="24"/>
              <w:szCs w:val="24"/>
              <w:lang w:val="en-US"/>
            </w:rPr>
            <m:t xml:space="preserve">= </m:t>
          </m:r>
          <m:r>
            <m:rPr>
              <m:sty m:val="p"/>
            </m:rPr>
            <w:rPr>
              <w:rFonts w:ascii="Cambria Math" w:eastAsiaTheme="minorEastAsia" w:hAnsi="Cambria Math" w:cstheme="minorHAnsi"/>
              <w:sz w:val="24"/>
              <w:szCs w:val="24"/>
              <w:lang w:val="en-US"/>
            </w:rPr>
            <m:t>α</m:t>
          </m:r>
          <m:r>
            <m:rPr>
              <m:sty m:val="p"/>
            </m:rPr>
            <w:rPr>
              <w:rFonts w:ascii="Cambria Math" w:eastAsiaTheme="minorEastAsia" w:hAnsi="Cambria Math"/>
              <w:sz w:val="24"/>
              <w:szCs w:val="24"/>
              <w:lang w:val="en-US"/>
            </w:rPr>
            <m:t xml:space="preserve"> + </m:t>
          </m:r>
          <m:r>
            <m:rPr>
              <m:sty m:val="p"/>
            </m:rPr>
            <w:rPr>
              <w:rFonts w:ascii="Cambria Math" w:eastAsiaTheme="minorEastAsia" w:hAnsi="Cambria Math" w:cstheme="minorHAnsi"/>
              <w:sz w:val="24"/>
              <w:szCs w:val="24"/>
              <w:lang w:val="en-US"/>
            </w:rPr>
            <m:t>β</m:t>
          </m:r>
          <m:r>
            <m:rPr>
              <m:sty m:val="p"/>
            </m:rPr>
            <w:rPr>
              <w:rFonts w:ascii="Cambria Math" w:eastAsiaTheme="minorEastAsia" w:hAnsi="Cambria Math"/>
              <w:sz w:val="24"/>
              <w:szCs w:val="24"/>
              <w:lang w:val="en-US"/>
            </w:rPr>
            <m:t>*</m:t>
          </m:r>
          <m:sSub>
            <m:sSubPr>
              <m:ctrlPr>
                <w:rPr>
                  <w:rFonts w:ascii="Cambria Math" w:eastAsiaTheme="minorEastAsia" w:hAnsi="Cambria Math"/>
                  <w:sz w:val="24"/>
                  <w:szCs w:val="24"/>
                  <w:lang w:val="en-US"/>
                </w:rPr>
              </m:ctrlPr>
            </m:sSubPr>
            <m:e>
              <m:r>
                <m:rPr>
                  <m:sty m:val="p"/>
                </m:rPr>
                <w:rPr>
                  <w:rFonts w:ascii="Cambria Math" w:eastAsiaTheme="minorEastAsia" w:hAnsi="Cambria Math"/>
                  <w:sz w:val="24"/>
                  <w:szCs w:val="24"/>
                  <w:lang w:val="en-US"/>
                </w:rPr>
                <m:t>X</m:t>
              </m:r>
            </m:e>
            <m:sub>
              <m:r>
                <m:rPr>
                  <m:sty m:val="p"/>
                </m:rPr>
                <w:rPr>
                  <w:rFonts w:ascii="Cambria Math" w:eastAsiaTheme="minorEastAsia" w:hAnsi="Cambria Math"/>
                  <w:sz w:val="24"/>
                  <w:szCs w:val="24"/>
                  <w:lang w:val="en-US"/>
                </w:rPr>
                <m:t>t</m:t>
              </m:r>
            </m:sub>
          </m:sSub>
          <m:r>
            <m:rPr>
              <m:sty m:val="p"/>
            </m:rPr>
            <w:rPr>
              <w:rFonts w:ascii="Cambria Math" w:eastAsiaTheme="minorEastAsia" w:hAnsi="Cambria Math"/>
              <w:sz w:val="24"/>
              <w:szCs w:val="24"/>
              <w:lang w:val="en-US"/>
            </w:rPr>
            <m:t xml:space="preserve">+ </m:t>
          </m:r>
          <m:sSub>
            <m:sSubPr>
              <m:ctrlPr>
                <w:rPr>
                  <w:rFonts w:ascii="Cambria Math" w:eastAsiaTheme="minorEastAsia" w:hAnsi="Cambria Math" w:cs="Calibri"/>
                  <w:sz w:val="24"/>
                  <w:szCs w:val="24"/>
                  <w:lang w:val="en-US"/>
                </w:rPr>
              </m:ctrlPr>
            </m:sSubPr>
            <m:e>
              <m:r>
                <m:rPr>
                  <m:sty m:val="p"/>
                </m:rPr>
                <w:rPr>
                  <w:rFonts w:ascii="Cambria Math" w:eastAsiaTheme="minorEastAsia" w:hAnsi="Cambria Math" w:cs="Calibri"/>
                  <w:sz w:val="24"/>
                  <w:szCs w:val="24"/>
                  <w:lang w:val="en-US"/>
                </w:rPr>
                <m:t>ε</m:t>
              </m:r>
              <m:ctrlPr>
                <w:rPr>
                  <w:rFonts w:ascii="Cambria Math" w:eastAsiaTheme="minorEastAsia" w:hAnsi="Cambria Math"/>
                  <w:sz w:val="24"/>
                  <w:szCs w:val="24"/>
                  <w:lang w:val="en-US"/>
                </w:rPr>
              </m:ctrlPr>
            </m:e>
            <m:sub>
              <m:r>
                <m:rPr>
                  <m:sty m:val="p"/>
                </m:rPr>
                <w:rPr>
                  <w:rFonts w:ascii="Cambria Math" w:eastAsiaTheme="minorEastAsia" w:hAnsi="Cambria Math" w:cs="Calibri"/>
                  <w:sz w:val="24"/>
                  <w:szCs w:val="24"/>
                  <w:lang w:val="en-US"/>
                </w:rPr>
                <m:t>t</m:t>
              </m:r>
            </m:sub>
          </m:sSub>
        </m:oMath>
      </m:oMathPara>
    </w:p>
    <w:p w14:paraId="75C026AD" w14:textId="59C65677" w:rsidR="000B512A" w:rsidRPr="000B512A" w:rsidRDefault="003F55AB" w:rsidP="003F55AB">
      <w:pPr>
        <w:ind w:firstLine="720"/>
        <w:rPr>
          <w:sz w:val="24"/>
          <w:szCs w:val="24"/>
          <w:lang w:val="en-US"/>
        </w:rPr>
      </w:pPr>
      <w:r>
        <w:rPr>
          <w:sz w:val="24"/>
          <w:szCs w:val="24"/>
          <w:lang w:val="en-US"/>
        </w:rPr>
        <w:t>w</w:t>
      </w:r>
      <w:r w:rsidR="000B512A" w:rsidRPr="000B512A">
        <w:rPr>
          <w:sz w:val="24"/>
          <w:szCs w:val="24"/>
          <w:lang w:val="en-US"/>
        </w:rPr>
        <w:t>here</w:t>
      </w:r>
      <w:r>
        <w:rPr>
          <w:sz w:val="24"/>
          <w:szCs w:val="24"/>
          <w:lang w:val="en-US"/>
        </w:rPr>
        <w:t>, X</w:t>
      </w:r>
      <w:r w:rsidRPr="003F55AB">
        <w:rPr>
          <w:sz w:val="24"/>
          <w:szCs w:val="24"/>
          <w:vertAlign w:val="subscript"/>
          <w:lang w:val="en-US"/>
        </w:rPr>
        <w:t>t</w:t>
      </w:r>
      <w:r w:rsidR="000B512A" w:rsidRPr="000B512A">
        <w:rPr>
          <w:sz w:val="24"/>
          <w:szCs w:val="24"/>
          <w:lang w:val="en-US"/>
        </w:rPr>
        <w:t xml:space="preserve"> represents the value of the first asset at time t.</w:t>
      </w:r>
    </w:p>
    <w:p w14:paraId="6798AC96" w14:textId="1A3AFCA0" w:rsidR="000B512A" w:rsidRPr="000B512A" w:rsidRDefault="003F55AB" w:rsidP="003F55AB">
      <w:pPr>
        <w:ind w:left="720" w:firstLine="720"/>
        <w:rPr>
          <w:sz w:val="24"/>
          <w:szCs w:val="24"/>
          <w:lang w:val="en-US"/>
        </w:rPr>
      </w:pPr>
      <w:r>
        <w:rPr>
          <w:sz w:val="24"/>
          <w:szCs w:val="24"/>
          <w:lang w:val="en-US"/>
        </w:rPr>
        <w:t>Y</w:t>
      </w:r>
      <w:r w:rsidR="000B512A" w:rsidRPr="003F55AB">
        <w:rPr>
          <w:sz w:val="24"/>
          <w:szCs w:val="24"/>
          <w:vertAlign w:val="subscript"/>
          <w:lang w:val="en-US"/>
        </w:rPr>
        <w:t>t</w:t>
      </w:r>
      <w:r w:rsidR="000B512A" w:rsidRPr="000B512A">
        <w:rPr>
          <w:sz w:val="24"/>
          <w:szCs w:val="24"/>
          <w:lang w:val="en-US"/>
        </w:rPr>
        <w:t xml:space="preserve"> represents the value of the second asset at time t.</w:t>
      </w:r>
    </w:p>
    <w:p w14:paraId="6721EC81" w14:textId="77777777" w:rsidR="000B512A" w:rsidRPr="000B512A" w:rsidRDefault="000B512A" w:rsidP="003F55AB">
      <w:pPr>
        <w:ind w:left="720" w:firstLine="720"/>
        <w:rPr>
          <w:sz w:val="24"/>
          <w:szCs w:val="24"/>
          <w:lang w:val="en-US"/>
        </w:rPr>
      </w:pPr>
      <w:r w:rsidRPr="000B512A">
        <w:rPr>
          <w:sz w:val="24"/>
          <w:szCs w:val="24"/>
          <w:lang w:val="en-US"/>
        </w:rPr>
        <w:t>α is the regression intercept.</w:t>
      </w:r>
    </w:p>
    <w:p w14:paraId="1B7AEDED" w14:textId="77777777" w:rsidR="000B512A" w:rsidRPr="000B512A" w:rsidRDefault="000B512A" w:rsidP="003F55AB">
      <w:pPr>
        <w:ind w:left="720" w:firstLine="720"/>
        <w:rPr>
          <w:sz w:val="24"/>
          <w:szCs w:val="24"/>
          <w:lang w:val="en-US"/>
        </w:rPr>
      </w:pPr>
      <w:r w:rsidRPr="000B512A">
        <w:rPr>
          <w:sz w:val="24"/>
          <w:szCs w:val="24"/>
          <w:lang w:val="en-US"/>
        </w:rPr>
        <w:t>β is the hedge ratio.</w:t>
      </w:r>
    </w:p>
    <w:p w14:paraId="7FFC8DA1" w14:textId="63BB6359" w:rsidR="00717924" w:rsidRDefault="000B512A" w:rsidP="003F55AB">
      <w:pPr>
        <w:ind w:left="1440"/>
        <w:rPr>
          <w:sz w:val="24"/>
          <w:szCs w:val="24"/>
          <w:lang w:val="en-US"/>
        </w:rPr>
      </w:pPr>
      <w:r w:rsidRPr="000B512A">
        <w:rPr>
          <w:sz w:val="24"/>
          <w:szCs w:val="24"/>
          <w:lang w:val="en-US"/>
        </w:rPr>
        <w:t>ε</w:t>
      </w:r>
      <w:r w:rsidRPr="003F55AB">
        <w:rPr>
          <w:sz w:val="24"/>
          <w:szCs w:val="24"/>
          <w:vertAlign w:val="subscript"/>
          <w:lang w:val="en-US"/>
        </w:rPr>
        <w:t>t</w:t>
      </w:r>
      <w:r w:rsidRPr="000B512A">
        <w:rPr>
          <w:sz w:val="24"/>
          <w:szCs w:val="24"/>
          <w:lang w:val="en-US"/>
        </w:rPr>
        <w:t xml:space="preserve"> is the residual, representing the difference between the actual value of Y and the value predicted by the regression.</w:t>
      </w:r>
    </w:p>
    <w:p w14:paraId="066696D8" w14:textId="77777777" w:rsidR="00CA2A18" w:rsidRDefault="00CA2A18" w:rsidP="00CA2A18">
      <w:pPr>
        <w:rPr>
          <w:rFonts w:cstheme="minorHAnsi"/>
          <w:sz w:val="24"/>
          <w:szCs w:val="24"/>
          <w:lang w:val="en-US"/>
        </w:rPr>
      </w:pPr>
      <w:r>
        <w:rPr>
          <w:rFonts w:cstheme="minorHAnsi"/>
          <w:sz w:val="24"/>
          <w:szCs w:val="24"/>
          <w:lang w:val="en-US"/>
        </w:rPr>
        <w:t>Β can be calculated as follows:</w:t>
      </w:r>
    </w:p>
    <w:p w14:paraId="7E3FE47F" w14:textId="5C5ED243" w:rsidR="00CA2A18" w:rsidRPr="00293C98" w:rsidRDefault="00CA2A18" w:rsidP="00CA2A18">
      <w:pPr>
        <w:rPr>
          <w:rFonts w:eastAsiaTheme="minorEastAsia" w:cstheme="minorHAnsi"/>
          <w:sz w:val="24"/>
          <w:szCs w:val="24"/>
          <w:lang w:val="en-US"/>
        </w:rPr>
      </w:pPr>
      <m:oMathPara>
        <m:oMath>
          <m:r>
            <w:rPr>
              <w:rFonts w:ascii="Cambria Math" w:hAnsi="Cambria Math" w:cstheme="minorHAnsi"/>
              <w:sz w:val="24"/>
              <w:szCs w:val="24"/>
              <w:lang w:val="en-US"/>
            </w:rPr>
            <m:t>β=</m:t>
          </m:r>
          <m:f>
            <m:fPr>
              <m:ctrlPr>
                <w:rPr>
                  <w:rFonts w:ascii="Cambria Math" w:hAnsi="Cambria Math" w:cstheme="minorHAnsi"/>
                  <w:i/>
                  <w:sz w:val="24"/>
                  <w:szCs w:val="24"/>
                  <w:lang w:val="en-US"/>
                </w:rPr>
              </m:ctrlPr>
            </m:fPr>
            <m:num>
              <m:r>
                <w:rPr>
                  <w:rFonts w:ascii="Cambria Math" w:hAnsi="Cambria Math" w:cstheme="minorHAnsi"/>
                  <w:sz w:val="24"/>
                  <w:szCs w:val="24"/>
                  <w:lang w:val="en-US"/>
                </w:rPr>
                <m:t>Cov</m:t>
              </m:r>
              <m:d>
                <m:dPr>
                  <m:ctrlPr>
                    <w:rPr>
                      <w:rFonts w:ascii="Cambria Math" w:hAnsi="Cambria Math" w:cstheme="minorHAnsi"/>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r>
                    <w:rPr>
                      <w:rFonts w:ascii="Cambria Math" w:hAnsi="Cambria Math" w:cstheme="minorHAnsi"/>
                      <w:sz w:val="24"/>
                      <w:szCs w:val="24"/>
                      <w:lang w:val="en-US"/>
                    </w:rPr>
                    <m:t>,</m:t>
                  </m:r>
                  <m:sSub>
                    <m:sSubPr>
                      <m:ctrlPr>
                        <w:rPr>
                          <w:rFonts w:ascii="Cambria Math" w:eastAsiaTheme="minorEastAsia" w:hAnsi="Cambria Math"/>
                          <w:sz w:val="24"/>
                          <w:szCs w:val="24"/>
                          <w:lang w:val="en-US"/>
                        </w:rPr>
                      </m:ctrlPr>
                    </m:sSubPr>
                    <m:e>
                      <m:r>
                        <m:rPr>
                          <m:sty m:val="p"/>
                        </m:rPr>
                        <w:rPr>
                          <w:rFonts w:ascii="Cambria Math" w:eastAsiaTheme="minorEastAsia" w:hAnsi="Cambria Math"/>
                          <w:sz w:val="24"/>
                          <w:szCs w:val="24"/>
                          <w:lang w:val="en-US"/>
                        </w:rPr>
                        <m:t>X</m:t>
                      </m:r>
                    </m:e>
                    <m:sub>
                      <m:r>
                        <m:rPr>
                          <m:sty m:val="p"/>
                        </m:rPr>
                        <w:rPr>
                          <w:rFonts w:ascii="Cambria Math" w:eastAsiaTheme="minorEastAsia" w:hAnsi="Cambria Math"/>
                          <w:sz w:val="24"/>
                          <w:szCs w:val="24"/>
                          <w:lang w:val="en-US"/>
                        </w:rPr>
                        <m:t>t</m:t>
                      </m:r>
                    </m:sub>
                  </m:sSub>
                </m:e>
              </m:d>
            </m:num>
            <m:den>
              <m:r>
                <w:rPr>
                  <w:rFonts w:ascii="Cambria Math" w:hAnsi="Cambria Math" w:cstheme="minorHAnsi"/>
                  <w:sz w:val="24"/>
                  <w:szCs w:val="24"/>
                  <w:lang w:val="en-US"/>
                </w:rPr>
                <m:t>Var</m:t>
              </m:r>
              <m:d>
                <m:dPr>
                  <m:ctrlPr>
                    <w:rPr>
                      <w:rFonts w:ascii="Cambria Math" w:hAnsi="Cambria Math" w:cstheme="minorHAnsi"/>
                      <w:i/>
                      <w:sz w:val="24"/>
                      <w:szCs w:val="24"/>
                      <w:lang w:val="en-US"/>
                    </w:rPr>
                  </m:ctrlPr>
                </m:dPr>
                <m:e>
                  <m:sSub>
                    <m:sSubPr>
                      <m:ctrlPr>
                        <w:rPr>
                          <w:rFonts w:ascii="Cambria Math" w:eastAsiaTheme="minorEastAsia" w:hAnsi="Cambria Math"/>
                          <w:sz w:val="24"/>
                          <w:szCs w:val="24"/>
                          <w:lang w:val="en-US"/>
                        </w:rPr>
                      </m:ctrlPr>
                    </m:sSubPr>
                    <m:e>
                      <m:r>
                        <m:rPr>
                          <m:sty m:val="p"/>
                        </m:rPr>
                        <w:rPr>
                          <w:rFonts w:ascii="Cambria Math" w:eastAsiaTheme="minorEastAsia" w:hAnsi="Cambria Math"/>
                          <w:sz w:val="24"/>
                          <w:szCs w:val="24"/>
                          <w:lang w:val="en-US"/>
                        </w:rPr>
                        <m:t>X</m:t>
                      </m:r>
                    </m:e>
                    <m:sub>
                      <m:r>
                        <m:rPr>
                          <m:sty m:val="p"/>
                        </m:rPr>
                        <w:rPr>
                          <w:rFonts w:ascii="Cambria Math" w:eastAsiaTheme="minorEastAsia" w:hAnsi="Cambria Math"/>
                          <w:sz w:val="24"/>
                          <w:szCs w:val="24"/>
                          <w:lang w:val="en-US"/>
                        </w:rPr>
                        <m:t>t</m:t>
                      </m:r>
                    </m:sub>
                  </m:sSub>
                </m:e>
              </m:d>
            </m:den>
          </m:f>
        </m:oMath>
      </m:oMathPara>
    </w:p>
    <w:p w14:paraId="4C6DE242" w14:textId="77777777" w:rsidR="00293C98" w:rsidRPr="00CA2A18" w:rsidRDefault="00293C98" w:rsidP="00CA2A18">
      <w:pPr>
        <w:rPr>
          <w:rFonts w:eastAsiaTheme="minorEastAsia" w:cstheme="minorHAnsi"/>
          <w:sz w:val="24"/>
          <w:szCs w:val="24"/>
          <w:lang w:val="en-US"/>
        </w:rPr>
      </w:pPr>
    </w:p>
    <w:p w14:paraId="382024E1" w14:textId="3A09C014" w:rsidR="00293C98" w:rsidRDefault="00293C98" w:rsidP="00CA2A18">
      <w:pPr>
        <w:rPr>
          <w:rFonts w:eastAsiaTheme="minorEastAsia" w:cstheme="minorHAnsi"/>
          <w:sz w:val="24"/>
          <w:szCs w:val="24"/>
          <w:lang w:val="en-US"/>
        </w:rPr>
      </w:pPr>
      <w:r>
        <w:rPr>
          <w:rFonts w:eastAsiaTheme="minorEastAsia" w:cstheme="minorHAnsi"/>
          <w:sz w:val="24"/>
          <w:szCs w:val="24"/>
          <w:lang w:val="en-US"/>
        </w:rPr>
        <w:tab/>
      </w:r>
      <w:r w:rsidR="00DF283F">
        <w:rPr>
          <w:rFonts w:eastAsiaTheme="minorEastAsia" w:cstheme="minorHAnsi"/>
          <w:sz w:val="24"/>
          <w:szCs w:val="24"/>
          <w:lang w:val="en-US"/>
        </w:rPr>
        <w:t>w</w:t>
      </w:r>
      <w:r>
        <w:rPr>
          <w:rFonts w:eastAsiaTheme="minorEastAsia" w:cstheme="minorHAnsi"/>
          <w:sz w:val="24"/>
          <w:szCs w:val="24"/>
          <w:lang w:val="en-US"/>
        </w:rPr>
        <w:t>here, Cov(Y</w:t>
      </w:r>
      <w:r w:rsidRPr="00293C98">
        <w:rPr>
          <w:rFonts w:eastAsiaTheme="minorEastAsia" w:cstheme="minorHAnsi"/>
          <w:sz w:val="24"/>
          <w:szCs w:val="24"/>
          <w:vertAlign w:val="subscript"/>
          <w:lang w:val="en-US"/>
        </w:rPr>
        <w:t>t</w:t>
      </w:r>
      <w:r>
        <w:rPr>
          <w:rFonts w:eastAsiaTheme="minorEastAsia" w:cstheme="minorHAnsi"/>
          <w:sz w:val="24"/>
          <w:szCs w:val="24"/>
          <w:lang w:val="en-US"/>
        </w:rPr>
        <w:t>, X</w:t>
      </w:r>
      <w:r w:rsidRPr="00293C98">
        <w:rPr>
          <w:rFonts w:eastAsiaTheme="minorEastAsia" w:cstheme="minorHAnsi"/>
          <w:sz w:val="24"/>
          <w:szCs w:val="24"/>
          <w:vertAlign w:val="subscript"/>
          <w:lang w:val="en-US"/>
        </w:rPr>
        <w:t>t</w:t>
      </w:r>
      <w:r>
        <w:rPr>
          <w:rFonts w:eastAsiaTheme="minorEastAsia" w:cstheme="minorHAnsi"/>
          <w:sz w:val="24"/>
          <w:szCs w:val="24"/>
          <w:lang w:val="en-US"/>
        </w:rPr>
        <w:t>) = Covariance of Y</w:t>
      </w:r>
      <w:r w:rsidRPr="00293C98">
        <w:rPr>
          <w:rFonts w:eastAsiaTheme="minorEastAsia" w:cstheme="minorHAnsi"/>
          <w:sz w:val="24"/>
          <w:szCs w:val="24"/>
          <w:vertAlign w:val="subscript"/>
          <w:lang w:val="en-US"/>
        </w:rPr>
        <w:t>t</w:t>
      </w:r>
      <w:r>
        <w:rPr>
          <w:rFonts w:eastAsiaTheme="minorEastAsia" w:cstheme="minorHAnsi"/>
          <w:sz w:val="24"/>
          <w:szCs w:val="24"/>
          <w:lang w:val="en-US"/>
        </w:rPr>
        <w:t xml:space="preserve"> and X</w:t>
      </w:r>
      <w:r w:rsidRPr="00293C98">
        <w:rPr>
          <w:rFonts w:eastAsiaTheme="minorEastAsia" w:cstheme="minorHAnsi"/>
          <w:sz w:val="24"/>
          <w:szCs w:val="24"/>
          <w:vertAlign w:val="subscript"/>
          <w:lang w:val="en-US"/>
        </w:rPr>
        <w:t>t</w:t>
      </w:r>
      <w:r w:rsidR="00AD5E76">
        <w:rPr>
          <w:rFonts w:eastAsiaTheme="minorEastAsia" w:cstheme="minorHAnsi"/>
          <w:sz w:val="24"/>
          <w:szCs w:val="24"/>
          <w:lang w:val="en-US"/>
        </w:rPr>
        <w:t xml:space="preserve"> and  </w:t>
      </w:r>
      <w:r w:rsidR="00AD5E76">
        <w:rPr>
          <w:rFonts w:eastAsiaTheme="minorEastAsia" w:cstheme="minorHAnsi"/>
          <w:sz w:val="24"/>
          <w:szCs w:val="24"/>
          <w:lang w:val="en-US"/>
        </w:rPr>
        <w:t>Var(X</w:t>
      </w:r>
      <w:r w:rsidR="00AD5E76" w:rsidRPr="00DF283F">
        <w:rPr>
          <w:rFonts w:eastAsiaTheme="minorEastAsia" w:cstheme="minorHAnsi"/>
          <w:sz w:val="24"/>
          <w:szCs w:val="24"/>
          <w:vertAlign w:val="subscript"/>
          <w:lang w:val="en-US"/>
        </w:rPr>
        <w:t>t</w:t>
      </w:r>
      <w:r w:rsidR="00AD5E76">
        <w:rPr>
          <w:rFonts w:eastAsiaTheme="minorEastAsia" w:cstheme="minorHAnsi"/>
          <w:sz w:val="24"/>
          <w:szCs w:val="24"/>
          <w:lang w:val="en-US"/>
        </w:rPr>
        <w:t>) = Variance of X</w:t>
      </w:r>
      <w:r w:rsidR="00AD5E76" w:rsidRPr="00DF283F">
        <w:rPr>
          <w:rFonts w:eastAsiaTheme="minorEastAsia" w:cstheme="minorHAnsi"/>
          <w:sz w:val="24"/>
          <w:szCs w:val="24"/>
          <w:vertAlign w:val="subscript"/>
          <w:lang w:val="en-US"/>
        </w:rPr>
        <w:t>t</w:t>
      </w:r>
    </w:p>
    <w:p w14:paraId="4E0622BB" w14:textId="4B840E0B" w:rsidR="00AD5E76" w:rsidRDefault="00AD5E76" w:rsidP="00CA2A18">
      <w:pPr>
        <w:rPr>
          <w:rFonts w:eastAsiaTheme="minorEastAsia" w:cstheme="minorHAnsi"/>
          <w:sz w:val="24"/>
          <w:szCs w:val="24"/>
          <w:lang w:val="en-US"/>
        </w:rPr>
      </w:pPr>
      <w:r>
        <w:rPr>
          <w:rFonts w:eastAsiaTheme="minorEastAsia" w:cstheme="minorHAnsi"/>
          <w:sz w:val="24"/>
          <w:szCs w:val="24"/>
          <w:lang w:val="en-US"/>
        </w:rPr>
        <w:lastRenderedPageBreak/>
        <w:t>We choose the pair whose hedge ratio is closest to 1 because a pair having hedge ratio close to 1 has many positives such as:</w:t>
      </w:r>
    </w:p>
    <w:p w14:paraId="4B8D56C6" w14:textId="6AAA896A" w:rsidR="00C42087" w:rsidRPr="00C42087" w:rsidRDefault="00C42087" w:rsidP="00C42087">
      <w:pPr>
        <w:pStyle w:val="ListParagraph"/>
        <w:numPr>
          <w:ilvl w:val="0"/>
          <w:numId w:val="9"/>
        </w:numPr>
        <w:rPr>
          <w:rFonts w:eastAsiaTheme="minorEastAsia" w:cstheme="minorHAnsi"/>
          <w:sz w:val="24"/>
          <w:szCs w:val="24"/>
          <w:lang w:val="en-US"/>
        </w:rPr>
      </w:pPr>
      <w:r w:rsidRPr="00C42087">
        <w:rPr>
          <w:rFonts w:eastAsiaTheme="minorEastAsia" w:cstheme="minorHAnsi"/>
          <w:b/>
          <w:bCs/>
          <w:sz w:val="24"/>
          <w:szCs w:val="24"/>
          <w:lang w:val="en-US"/>
        </w:rPr>
        <w:t>Market-Neutrality</w:t>
      </w:r>
      <w:r w:rsidRPr="00C42087">
        <w:rPr>
          <w:rFonts w:eastAsiaTheme="minorEastAsia" w:cstheme="minorHAnsi"/>
          <w:sz w:val="24"/>
          <w:szCs w:val="24"/>
          <w:lang w:val="en-US"/>
        </w:rPr>
        <w:t>: A hedge ratio close to 1 means that the positions in both assets are roughly equal. This balance is critical for achieving market-neutrality because it ensures that the total exposure to the market is minimized</w:t>
      </w:r>
      <w:r>
        <w:rPr>
          <w:rFonts w:eastAsiaTheme="minorEastAsia" w:cstheme="minorHAnsi"/>
          <w:sz w:val="24"/>
          <w:szCs w:val="24"/>
          <w:lang w:val="en-US"/>
        </w:rPr>
        <w:t>.</w:t>
      </w:r>
    </w:p>
    <w:p w14:paraId="0846D89A" w14:textId="17127E48" w:rsidR="00C42087" w:rsidRPr="00C42087" w:rsidRDefault="00C42087" w:rsidP="00C42087">
      <w:pPr>
        <w:pStyle w:val="ListParagraph"/>
        <w:numPr>
          <w:ilvl w:val="0"/>
          <w:numId w:val="9"/>
        </w:numPr>
        <w:rPr>
          <w:rFonts w:eastAsiaTheme="minorEastAsia" w:cstheme="minorHAnsi"/>
          <w:sz w:val="24"/>
          <w:szCs w:val="24"/>
          <w:lang w:val="en-US"/>
        </w:rPr>
      </w:pPr>
      <w:r w:rsidRPr="00C42087">
        <w:rPr>
          <w:rFonts w:eastAsiaTheme="minorEastAsia" w:cstheme="minorHAnsi"/>
          <w:b/>
          <w:bCs/>
          <w:sz w:val="24"/>
          <w:szCs w:val="24"/>
          <w:lang w:val="en-US"/>
        </w:rPr>
        <w:t>Relative Price Movements</w:t>
      </w:r>
      <w:r w:rsidRPr="00C42087">
        <w:rPr>
          <w:rFonts w:eastAsiaTheme="minorEastAsia" w:cstheme="minorHAnsi"/>
          <w:sz w:val="24"/>
          <w:szCs w:val="24"/>
          <w:lang w:val="en-US"/>
        </w:rPr>
        <w:t>: If the ratio is close to 1, it means that the two assets are moving in sync, and any divergence from the historical relationship may present an opportunity for profit.</w:t>
      </w:r>
    </w:p>
    <w:p w14:paraId="20F04A4A" w14:textId="77777777" w:rsidR="00C42087" w:rsidRPr="00C42087" w:rsidRDefault="00C42087" w:rsidP="00C42087">
      <w:pPr>
        <w:pStyle w:val="ListParagraph"/>
        <w:numPr>
          <w:ilvl w:val="0"/>
          <w:numId w:val="9"/>
        </w:numPr>
        <w:rPr>
          <w:rFonts w:eastAsiaTheme="minorEastAsia" w:cstheme="minorHAnsi"/>
          <w:sz w:val="24"/>
          <w:szCs w:val="24"/>
          <w:lang w:val="en-US"/>
        </w:rPr>
      </w:pPr>
      <w:r w:rsidRPr="00C42087">
        <w:rPr>
          <w:rFonts w:eastAsiaTheme="minorEastAsia" w:cstheme="minorHAnsi"/>
          <w:b/>
          <w:bCs/>
          <w:sz w:val="24"/>
          <w:szCs w:val="24"/>
          <w:lang w:val="en-US"/>
        </w:rPr>
        <w:t>Profit Potential</w:t>
      </w:r>
      <w:r w:rsidRPr="00C42087">
        <w:rPr>
          <w:rFonts w:eastAsiaTheme="minorEastAsia" w:cstheme="minorHAnsi"/>
          <w:sz w:val="24"/>
          <w:szCs w:val="24"/>
          <w:lang w:val="en-US"/>
        </w:rPr>
        <w:t>: When the hedge ratio is close to 1, any deviation from the historical relationship between the assets is more likely to result in a profit because the positions are balanced. If the ratio is significantly different from 1, it can lead to unbalanced positions, making it more challenging to benefit from relative price movements.</w:t>
      </w:r>
    </w:p>
    <w:p w14:paraId="3D5EB128" w14:textId="77777777" w:rsidR="00C42087" w:rsidRPr="00C42087" w:rsidRDefault="00C42087" w:rsidP="00C42087">
      <w:pPr>
        <w:pStyle w:val="ListParagraph"/>
        <w:numPr>
          <w:ilvl w:val="0"/>
          <w:numId w:val="9"/>
        </w:numPr>
        <w:rPr>
          <w:rFonts w:eastAsiaTheme="minorEastAsia" w:cstheme="minorHAnsi"/>
          <w:sz w:val="24"/>
          <w:szCs w:val="24"/>
          <w:lang w:val="en-US"/>
        </w:rPr>
      </w:pPr>
      <w:r w:rsidRPr="00C42087">
        <w:rPr>
          <w:rFonts w:eastAsiaTheme="minorEastAsia" w:cstheme="minorHAnsi"/>
          <w:b/>
          <w:bCs/>
          <w:sz w:val="24"/>
          <w:szCs w:val="24"/>
          <w:lang w:val="en-US"/>
        </w:rPr>
        <w:t>Risk Management</w:t>
      </w:r>
      <w:r w:rsidRPr="00C42087">
        <w:rPr>
          <w:rFonts w:eastAsiaTheme="minorEastAsia" w:cstheme="minorHAnsi"/>
          <w:sz w:val="24"/>
          <w:szCs w:val="24"/>
          <w:lang w:val="en-US"/>
        </w:rPr>
        <w:t>: A hedge ratio close to 1 also simplifies risk management. It helps ensure that the overall portfolio is less affected by unexpected market movements. With balanced positions, you can better control your risk exposure.</w:t>
      </w:r>
    </w:p>
    <w:p w14:paraId="1107E00D" w14:textId="555A768B" w:rsidR="003F55AB" w:rsidRDefault="003F55AB" w:rsidP="00CA2A18">
      <w:pPr>
        <w:rPr>
          <w:sz w:val="24"/>
          <w:szCs w:val="24"/>
          <w:lang w:val="en-US"/>
        </w:rPr>
      </w:pPr>
    </w:p>
    <w:p w14:paraId="6874E2E2" w14:textId="50225B18" w:rsidR="00C42087" w:rsidRDefault="00A160B6" w:rsidP="00A160B6">
      <w:pPr>
        <w:pStyle w:val="Heading1"/>
        <w:rPr>
          <w:b/>
          <w:bCs/>
          <w:color w:val="auto"/>
          <w:sz w:val="44"/>
          <w:szCs w:val="44"/>
          <w:u w:val="single"/>
          <w:lang w:val="en-US"/>
        </w:rPr>
      </w:pPr>
      <w:r w:rsidRPr="00F04F02">
        <w:rPr>
          <w:b/>
          <w:bCs/>
          <w:color w:val="auto"/>
          <w:sz w:val="44"/>
          <w:szCs w:val="44"/>
          <w:u w:val="single"/>
          <w:lang w:val="en-US"/>
        </w:rPr>
        <w:t xml:space="preserve">Trading </w:t>
      </w:r>
      <w:r w:rsidR="00F04F02" w:rsidRPr="00F04F02">
        <w:rPr>
          <w:b/>
          <w:bCs/>
          <w:color w:val="auto"/>
          <w:sz w:val="44"/>
          <w:szCs w:val="44"/>
          <w:u w:val="single"/>
          <w:lang w:val="en-US"/>
        </w:rPr>
        <w:t>Strategy</w:t>
      </w:r>
    </w:p>
    <w:p w14:paraId="0D83A462" w14:textId="77777777" w:rsidR="00F04F02" w:rsidRDefault="00F04F02" w:rsidP="00F04F02">
      <w:pPr>
        <w:rPr>
          <w:lang w:val="en-US"/>
        </w:rPr>
      </w:pPr>
    </w:p>
    <w:p w14:paraId="2FA2AF3A" w14:textId="1BC7FB96" w:rsidR="00F04F02" w:rsidRDefault="00BE4A34" w:rsidP="00F04F02">
      <w:pPr>
        <w:rPr>
          <w:sz w:val="24"/>
          <w:szCs w:val="24"/>
          <w:lang w:val="en-US"/>
        </w:rPr>
      </w:pPr>
      <w:r w:rsidRPr="00BE4A34">
        <w:rPr>
          <w:sz w:val="24"/>
          <w:szCs w:val="24"/>
          <w:lang w:val="en-US"/>
        </w:rPr>
        <w:t xml:space="preserve">The </w:t>
      </w:r>
      <w:r>
        <w:rPr>
          <w:sz w:val="24"/>
          <w:szCs w:val="24"/>
          <w:lang w:val="en-US"/>
        </w:rPr>
        <w:t>trading strategy we formed will be back tested on period from July’20 to July’23.</w:t>
      </w:r>
    </w:p>
    <w:p w14:paraId="68D50972" w14:textId="4B00B586" w:rsidR="00BE4A34" w:rsidRDefault="00BE4A34" w:rsidP="00F04F02">
      <w:pPr>
        <w:rPr>
          <w:sz w:val="24"/>
          <w:szCs w:val="24"/>
          <w:lang w:val="en-US"/>
        </w:rPr>
      </w:pPr>
      <w:r>
        <w:rPr>
          <w:sz w:val="24"/>
          <w:szCs w:val="24"/>
          <w:lang w:val="en-US"/>
        </w:rPr>
        <w:t>We implement our trading strategy in following steps:</w:t>
      </w:r>
    </w:p>
    <w:p w14:paraId="58A86953" w14:textId="2FA9B1EC" w:rsidR="00BE4A34" w:rsidRDefault="00946697" w:rsidP="00946697">
      <w:pPr>
        <w:pStyle w:val="Heading1"/>
        <w:rPr>
          <w:b/>
          <w:bCs/>
          <w:i/>
          <w:iCs/>
          <w:color w:val="auto"/>
          <w:lang w:val="en-US"/>
        </w:rPr>
      </w:pPr>
      <w:r w:rsidRPr="00946697">
        <w:rPr>
          <w:b/>
          <w:bCs/>
          <w:i/>
          <w:iCs/>
          <w:color w:val="auto"/>
          <w:lang w:val="en-US"/>
        </w:rPr>
        <w:t>1.</w:t>
      </w:r>
      <w:r>
        <w:rPr>
          <w:b/>
          <w:bCs/>
          <w:i/>
          <w:iCs/>
          <w:color w:val="auto"/>
          <w:lang w:val="en-US"/>
        </w:rPr>
        <w:t xml:space="preserve"> </w:t>
      </w:r>
      <w:r w:rsidR="00BE4A34" w:rsidRPr="00E46E16">
        <w:rPr>
          <w:b/>
          <w:bCs/>
          <w:i/>
          <w:iCs/>
          <w:color w:val="auto"/>
          <w:lang w:val="en-US"/>
        </w:rPr>
        <w:t>Calculating Spread</w:t>
      </w:r>
      <w:r w:rsidR="00E46E16" w:rsidRPr="00E46E16">
        <w:rPr>
          <w:b/>
          <w:bCs/>
          <w:i/>
          <w:iCs/>
          <w:color w:val="auto"/>
          <w:lang w:val="en-US"/>
        </w:rPr>
        <w:t>:</w:t>
      </w:r>
    </w:p>
    <w:p w14:paraId="18C75BEC" w14:textId="43B156B7" w:rsidR="00946697" w:rsidRDefault="00946697" w:rsidP="00946697">
      <w:pPr>
        <w:rPr>
          <w:sz w:val="24"/>
          <w:szCs w:val="24"/>
          <w:lang w:val="en-US"/>
        </w:rPr>
      </w:pPr>
      <w:r w:rsidRPr="00946697">
        <w:rPr>
          <w:sz w:val="24"/>
          <w:szCs w:val="24"/>
          <w:lang w:val="en-US"/>
        </w:rPr>
        <w:t xml:space="preserve">Spread </w:t>
      </w:r>
      <w:r>
        <w:rPr>
          <w:sz w:val="24"/>
          <w:szCs w:val="24"/>
          <w:lang w:val="en-US"/>
        </w:rPr>
        <w:t xml:space="preserve">calculates </w:t>
      </w:r>
      <w:r w:rsidR="0056614D">
        <w:rPr>
          <w:sz w:val="24"/>
          <w:szCs w:val="24"/>
          <w:lang w:val="en-US"/>
        </w:rPr>
        <w:t>the difference between the stock prices of selected pair.</w:t>
      </w:r>
    </w:p>
    <w:p w14:paraId="2F3DD672" w14:textId="6F3BAF69" w:rsidR="0056614D" w:rsidRPr="009638EF" w:rsidRDefault="00055867" w:rsidP="00946697">
      <w:pPr>
        <w:rPr>
          <w:rFonts w:eastAsiaTheme="minorEastAsia"/>
          <w:sz w:val="24"/>
          <w:szCs w:val="24"/>
          <w:lang w:val="en-US"/>
        </w:rPr>
      </w:pPr>
      <m:oMathPara>
        <m:oMath>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t</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t</m:t>
              </m:r>
            </m:sub>
          </m:sSub>
          <m:r>
            <w:rPr>
              <w:rFonts w:ascii="Cambria Math" w:hAnsi="Cambria Math"/>
              <w:sz w:val="24"/>
              <w:szCs w:val="24"/>
              <w:lang w:val="en-US"/>
            </w:rPr>
            <m:t>- β*</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t</m:t>
              </m:r>
            </m:sub>
          </m:sSub>
        </m:oMath>
      </m:oMathPara>
    </w:p>
    <w:p w14:paraId="2DA1D09A" w14:textId="57EF4CCB" w:rsidR="009638EF" w:rsidRDefault="009638EF" w:rsidP="00946697">
      <w:pPr>
        <w:rPr>
          <w:rFonts w:eastAsiaTheme="minorEastAsia"/>
          <w:sz w:val="24"/>
          <w:szCs w:val="24"/>
          <w:lang w:val="en-US"/>
        </w:rPr>
      </w:pPr>
      <w:r>
        <w:rPr>
          <w:rFonts w:eastAsiaTheme="minorEastAsia"/>
          <w:sz w:val="24"/>
          <w:szCs w:val="24"/>
          <w:lang w:val="en-US"/>
        </w:rPr>
        <w:tab/>
        <w:t>Where, S</w:t>
      </w:r>
      <w:r w:rsidRPr="009638EF">
        <w:rPr>
          <w:rFonts w:eastAsiaTheme="minorEastAsia"/>
          <w:sz w:val="24"/>
          <w:szCs w:val="24"/>
          <w:vertAlign w:val="subscript"/>
          <w:lang w:val="en-US"/>
        </w:rPr>
        <w:t>t</w:t>
      </w:r>
      <w:r>
        <w:rPr>
          <w:rFonts w:eastAsiaTheme="minorEastAsia"/>
          <w:sz w:val="24"/>
          <w:szCs w:val="24"/>
          <w:lang w:val="en-US"/>
        </w:rPr>
        <w:t xml:space="preserve"> = Spread</w:t>
      </w:r>
    </w:p>
    <w:p w14:paraId="4C65BC74" w14:textId="2BD49BC6" w:rsidR="00172DF4" w:rsidRDefault="00172DF4" w:rsidP="00946697">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Y</w:t>
      </w:r>
      <w:r w:rsidRPr="00172DF4">
        <w:rPr>
          <w:rFonts w:eastAsiaTheme="minorEastAsia"/>
          <w:sz w:val="24"/>
          <w:szCs w:val="24"/>
          <w:vertAlign w:val="subscript"/>
          <w:lang w:val="en-US"/>
        </w:rPr>
        <w:t>t</w:t>
      </w:r>
      <w:r>
        <w:rPr>
          <w:rFonts w:eastAsiaTheme="minorEastAsia"/>
          <w:sz w:val="24"/>
          <w:szCs w:val="24"/>
          <w:lang w:val="en-US"/>
        </w:rPr>
        <w:t xml:space="preserve"> = Daily closing price of second stock</w:t>
      </w:r>
    </w:p>
    <w:p w14:paraId="4CF40F8B" w14:textId="7EB53117" w:rsidR="00172DF4" w:rsidRDefault="00172DF4" w:rsidP="00946697">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t>X</w:t>
      </w:r>
      <w:r w:rsidRPr="00172DF4">
        <w:rPr>
          <w:rFonts w:eastAsiaTheme="minorEastAsia"/>
          <w:sz w:val="24"/>
          <w:szCs w:val="24"/>
          <w:vertAlign w:val="subscript"/>
          <w:lang w:val="en-US"/>
        </w:rPr>
        <w:t>t</w:t>
      </w:r>
      <w:r>
        <w:rPr>
          <w:rFonts w:eastAsiaTheme="minorEastAsia"/>
          <w:sz w:val="24"/>
          <w:szCs w:val="24"/>
          <w:lang w:val="en-US"/>
        </w:rPr>
        <w:t xml:space="preserve"> = Daily closing price of first stock</w:t>
      </w:r>
    </w:p>
    <w:p w14:paraId="317262F5" w14:textId="11E9853E" w:rsidR="00172DF4" w:rsidRDefault="00172DF4" w:rsidP="00946697">
      <w:pPr>
        <w:rPr>
          <w:rFonts w:eastAsiaTheme="minorEastAsia"/>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cstheme="minorHAnsi"/>
          <w:sz w:val="24"/>
          <w:szCs w:val="24"/>
          <w:lang w:val="en-US"/>
        </w:rPr>
        <w:t>Β</w:t>
      </w:r>
      <w:r>
        <w:rPr>
          <w:rFonts w:eastAsiaTheme="minorEastAsia"/>
          <w:sz w:val="24"/>
          <w:szCs w:val="24"/>
          <w:lang w:val="en-US"/>
        </w:rPr>
        <w:t xml:space="preserve"> = Hedge Ratio from previous period</w:t>
      </w:r>
    </w:p>
    <w:p w14:paraId="6B00255F" w14:textId="77777777" w:rsidR="00172DF4" w:rsidRDefault="00172DF4" w:rsidP="00946697">
      <w:pPr>
        <w:rPr>
          <w:rFonts w:eastAsiaTheme="minorEastAsia"/>
          <w:sz w:val="24"/>
          <w:szCs w:val="24"/>
          <w:lang w:val="en-US"/>
        </w:rPr>
      </w:pPr>
    </w:p>
    <w:p w14:paraId="2C226A27" w14:textId="0821C42A" w:rsidR="008467E3" w:rsidRDefault="008467E3" w:rsidP="008467E3">
      <w:pPr>
        <w:pStyle w:val="Heading1"/>
        <w:rPr>
          <w:rFonts w:eastAsiaTheme="minorEastAsia"/>
          <w:b/>
          <w:bCs/>
          <w:i/>
          <w:iCs/>
          <w:color w:val="auto"/>
          <w:lang w:val="en-US"/>
        </w:rPr>
      </w:pPr>
      <w:r w:rsidRPr="000A25DB">
        <w:rPr>
          <w:rFonts w:eastAsiaTheme="minorEastAsia"/>
          <w:b/>
          <w:bCs/>
          <w:i/>
          <w:iCs/>
          <w:color w:val="auto"/>
          <w:lang w:val="en-US"/>
        </w:rPr>
        <w:t>2</w:t>
      </w:r>
      <w:r w:rsidRPr="008467E3">
        <w:rPr>
          <w:rFonts w:eastAsiaTheme="minorEastAsia"/>
          <w:b/>
          <w:bCs/>
          <w:i/>
          <w:iCs/>
          <w:color w:val="auto"/>
          <w:lang w:val="en-US"/>
        </w:rPr>
        <w:t>. Calculating z-score:</w:t>
      </w:r>
    </w:p>
    <w:p w14:paraId="5113AFC9" w14:textId="7BF2C847" w:rsidR="008467E3" w:rsidRDefault="00EC66C2" w:rsidP="008467E3">
      <w:pPr>
        <w:rPr>
          <w:sz w:val="24"/>
          <w:szCs w:val="24"/>
          <w:lang w:val="en-US"/>
        </w:rPr>
      </w:pPr>
      <w:r w:rsidRPr="00EC66C2">
        <w:rPr>
          <w:sz w:val="24"/>
          <w:szCs w:val="24"/>
          <w:lang w:val="en-US"/>
        </w:rPr>
        <w:t xml:space="preserve">After </w:t>
      </w:r>
      <w:r>
        <w:rPr>
          <w:sz w:val="24"/>
          <w:szCs w:val="24"/>
          <w:lang w:val="en-US"/>
        </w:rPr>
        <w:t xml:space="preserve">spread is calculated, z-score of spread is calculated with a rolling window </w:t>
      </w:r>
      <w:r w:rsidR="00991317">
        <w:rPr>
          <w:sz w:val="24"/>
          <w:szCs w:val="24"/>
          <w:lang w:val="en-US"/>
        </w:rPr>
        <w:t>with lookback period of 21 days.</w:t>
      </w:r>
    </w:p>
    <w:p w14:paraId="3AF7B62F" w14:textId="21C0186C" w:rsidR="00991317" w:rsidRPr="000A25DB" w:rsidRDefault="00991317" w:rsidP="008467E3">
      <w:pPr>
        <w:rPr>
          <w:rFonts w:eastAsiaTheme="minorEastAsia"/>
          <w:sz w:val="24"/>
          <w:szCs w:val="24"/>
          <w:lang w:val="en-US"/>
        </w:rPr>
      </w:pPr>
      <w:r>
        <w:rPr>
          <w:sz w:val="24"/>
          <w:szCs w:val="24"/>
          <w:lang w:val="en-US"/>
        </w:rPr>
        <w:t>z-score is defined as</w:t>
      </w:r>
      <w:r w:rsidR="000A25DB">
        <w:rPr>
          <w:sz w:val="24"/>
          <w:szCs w:val="24"/>
          <w:lang w:val="en-US"/>
        </w:rPr>
        <w:t>:</w:t>
      </w:r>
      <w:r>
        <w:rPr>
          <w:sz w:val="24"/>
          <w:szCs w:val="24"/>
          <w:lang w:val="en-US"/>
        </w:rPr>
        <w:t xml:space="preserve">  </w:t>
      </w:r>
      <m:oMath>
        <m:r>
          <w:rPr>
            <w:rFonts w:ascii="Cambria Math" w:hAnsi="Cambria Math"/>
            <w:sz w:val="24"/>
            <w:szCs w:val="24"/>
            <w:lang w:val="en-US"/>
          </w:rPr>
          <m:t>zscore=</m:t>
        </m:r>
        <m:f>
          <m:fPr>
            <m:ctrlPr>
              <w:rPr>
                <w:rFonts w:ascii="Cambria Math" w:hAnsi="Cambria Math"/>
                <w:i/>
                <w:sz w:val="24"/>
                <w:szCs w:val="24"/>
                <w:lang w:val="en-US"/>
              </w:rPr>
            </m:ctrlPr>
          </m:fPr>
          <m:num>
            <m:r>
              <w:rPr>
                <w:rFonts w:ascii="Cambria Math" w:hAnsi="Cambria Math"/>
                <w:sz w:val="24"/>
                <w:szCs w:val="24"/>
                <w:lang w:val="en-US"/>
              </w:rPr>
              <m:t>X-µ</m:t>
            </m:r>
          </m:num>
          <m:den>
            <m:r>
              <w:rPr>
                <w:rFonts w:ascii="Cambria Math" w:hAnsi="Cambria Math"/>
                <w:sz w:val="24"/>
                <w:szCs w:val="24"/>
                <w:lang w:val="en-US"/>
              </w:rPr>
              <m:t>σ</m:t>
            </m:r>
          </m:den>
        </m:f>
      </m:oMath>
    </w:p>
    <w:p w14:paraId="26B5A678" w14:textId="035C9517" w:rsidR="000A25DB" w:rsidRPr="000A25DB" w:rsidRDefault="000A25DB" w:rsidP="008467E3">
      <w:pPr>
        <w:rPr>
          <w:rFonts w:eastAsiaTheme="minorEastAsia"/>
          <w:sz w:val="24"/>
          <w:szCs w:val="24"/>
          <w:lang w:val="en-US"/>
        </w:rPr>
      </w:pPr>
      <w:r>
        <w:rPr>
          <w:rFonts w:eastAsiaTheme="minorEastAsia"/>
          <w:sz w:val="24"/>
          <w:szCs w:val="24"/>
          <w:lang w:val="en-US"/>
        </w:rPr>
        <w:lastRenderedPageBreak/>
        <w:t xml:space="preserve">X represents the spread of past 21 days and </w:t>
      </w:r>
      <w:r>
        <w:rPr>
          <w:rFonts w:eastAsiaTheme="minorEastAsia" w:cstheme="minorHAnsi"/>
          <w:sz w:val="24"/>
          <w:szCs w:val="24"/>
          <w:lang w:val="en-US"/>
        </w:rPr>
        <w:t>µ</w:t>
      </w:r>
      <w:r>
        <w:rPr>
          <w:rFonts w:eastAsiaTheme="minorEastAsia"/>
          <w:sz w:val="24"/>
          <w:szCs w:val="24"/>
          <w:lang w:val="en-US"/>
        </w:rPr>
        <w:t xml:space="preserve">, </w:t>
      </w:r>
      <w:r>
        <w:rPr>
          <w:rFonts w:eastAsiaTheme="minorEastAsia" w:cstheme="minorHAnsi"/>
          <w:sz w:val="24"/>
          <w:szCs w:val="24"/>
          <w:lang w:val="en-US"/>
        </w:rPr>
        <w:t>σ</w:t>
      </w:r>
      <w:r>
        <w:rPr>
          <w:rFonts w:eastAsiaTheme="minorEastAsia"/>
          <w:sz w:val="24"/>
          <w:szCs w:val="24"/>
          <w:lang w:val="en-US"/>
        </w:rPr>
        <w:t xml:space="preserve"> are mean and standard deviation of X respectively.</w:t>
      </w:r>
    </w:p>
    <w:p w14:paraId="3C6E997B" w14:textId="77777777" w:rsidR="00055867" w:rsidRDefault="00055867" w:rsidP="00946697">
      <w:pPr>
        <w:rPr>
          <w:rFonts w:eastAsiaTheme="minorEastAsia"/>
          <w:sz w:val="24"/>
          <w:szCs w:val="24"/>
          <w:lang w:val="en-US"/>
        </w:rPr>
      </w:pPr>
    </w:p>
    <w:p w14:paraId="56F08008" w14:textId="5B51D935" w:rsidR="000A25DB" w:rsidRDefault="000A25DB" w:rsidP="000A25DB">
      <w:pPr>
        <w:pStyle w:val="Heading1"/>
        <w:rPr>
          <w:rFonts w:eastAsiaTheme="minorEastAsia"/>
          <w:b/>
          <w:bCs/>
          <w:i/>
          <w:iCs/>
          <w:color w:val="auto"/>
          <w:lang w:val="en-US"/>
        </w:rPr>
      </w:pPr>
      <w:r w:rsidRPr="000A25DB">
        <w:rPr>
          <w:rFonts w:eastAsiaTheme="minorEastAsia"/>
          <w:b/>
          <w:bCs/>
          <w:i/>
          <w:iCs/>
          <w:color w:val="auto"/>
          <w:lang w:val="en-US"/>
        </w:rPr>
        <w:t>3. Entry and Exit Positions</w:t>
      </w:r>
      <w:r>
        <w:rPr>
          <w:rFonts w:eastAsiaTheme="minorEastAsia"/>
          <w:b/>
          <w:bCs/>
          <w:i/>
          <w:iCs/>
          <w:color w:val="auto"/>
          <w:lang w:val="en-US"/>
        </w:rPr>
        <w:t>:</w:t>
      </w:r>
    </w:p>
    <w:p w14:paraId="10E7B6FF" w14:textId="0597CD30" w:rsidR="000A25DB" w:rsidRDefault="007A0DA2" w:rsidP="000A25DB">
      <w:pPr>
        <w:rPr>
          <w:sz w:val="24"/>
          <w:szCs w:val="24"/>
          <w:lang w:val="en-US"/>
        </w:rPr>
      </w:pPr>
      <w:r w:rsidRPr="007A0DA2">
        <w:rPr>
          <w:sz w:val="24"/>
          <w:szCs w:val="24"/>
          <w:lang w:val="en-US"/>
        </w:rPr>
        <w:t xml:space="preserve">We </w:t>
      </w:r>
      <w:r>
        <w:rPr>
          <w:sz w:val="24"/>
          <w:szCs w:val="24"/>
          <w:lang w:val="en-US"/>
        </w:rPr>
        <w:t xml:space="preserve">could </w:t>
      </w:r>
      <w:r w:rsidR="00E14155">
        <w:rPr>
          <w:sz w:val="24"/>
          <w:szCs w:val="24"/>
          <w:lang w:val="en-US"/>
        </w:rPr>
        <w:t>perform a profitable trade when z-score deviates from its mean value.</w:t>
      </w:r>
    </w:p>
    <w:p w14:paraId="44C0C2A8" w14:textId="0312F5D5" w:rsidR="004104A6" w:rsidRDefault="004104A6" w:rsidP="000A25DB">
      <w:pPr>
        <w:rPr>
          <w:sz w:val="24"/>
          <w:szCs w:val="24"/>
          <w:lang w:val="en-US"/>
        </w:rPr>
      </w:pPr>
      <w:r>
        <w:rPr>
          <w:sz w:val="24"/>
          <w:szCs w:val="24"/>
          <w:lang w:val="en-US"/>
        </w:rPr>
        <w:t xml:space="preserve">We will enter a position when z-score becomes greater than 1 or </w:t>
      </w:r>
      <w:r w:rsidR="008A4C27">
        <w:rPr>
          <w:sz w:val="24"/>
          <w:szCs w:val="24"/>
          <w:lang w:val="en-US"/>
        </w:rPr>
        <w:t>less than -1 and exit the position when z-score is again close to 0.</w:t>
      </w:r>
    </w:p>
    <w:p w14:paraId="4F944F79" w14:textId="1C0EE23F" w:rsidR="008A4C27" w:rsidRDefault="002C5AB5" w:rsidP="000A25DB">
      <w:pPr>
        <w:rPr>
          <w:sz w:val="24"/>
          <w:szCs w:val="24"/>
          <w:lang w:val="en-US"/>
        </w:rPr>
      </w:pPr>
      <w:r>
        <w:rPr>
          <w:sz w:val="24"/>
          <w:szCs w:val="24"/>
          <w:lang w:val="en-US"/>
        </w:rPr>
        <w:t xml:space="preserve">In a position, we long the underperforming stock and short the another, expecting that </w:t>
      </w:r>
      <w:r w:rsidR="001E6028">
        <w:rPr>
          <w:sz w:val="24"/>
          <w:szCs w:val="24"/>
          <w:lang w:val="en-US"/>
        </w:rPr>
        <w:t xml:space="preserve">prices will come again to mean value </w:t>
      </w:r>
      <w:r w:rsidR="00500C30">
        <w:rPr>
          <w:sz w:val="24"/>
          <w:szCs w:val="24"/>
          <w:lang w:val="en-US"/>
        </w:rPr>
        <w:t>as they are highly cointegrated.</w:t>
      </w:r>
    </w:p>
    <w:p w14:paraId="3CCDBD9C" w14:textId="77777777" w:rsidR="00373FBE" w:rsidRDefault="00500C30" w:rsidP="000A25DB">
      <w:pPr>
        <w:rPr>
          <w:sz w:val="24"/>
          <w:szCs w:val="24"/>
          <w:lang w:val="en-US"/>
        </w:rPr>
      </w:pPr>
      <w:r>
        <w:rPr>
          <w:sz w:val="24"/>
          <w:szCs w:val="24"/>
          <w:lang w:val="en-US"/>
        </w:rPr>
        <w:t>The values of 1 and -1 are hyperparameters and these can b</w:t>
      </w:r>
      <w:r w:rsidR="00251AF9">
        <w:rPr>
          <w:sz w:val="24"/>
          <w:szCs w:val="24"/>
          <w:lang w:val="en-US"/>
        </w:rPr>
        <w:t>e changed according to individual’s preference of risk and returns.</w:t>
      </w:r>
    </w:p>
    <w:p w14:paraId="36865503" w14:textId="77777777" w:rsidR="00740DDB" w:rsidRDefault="00740DDB" w:rsidP="000A25DB">
      <w:pPr>
        <w:rPr>
          <w:sz w:val="24"/>
          <w:szCs w:val="24"/>
          <w:lang w:val="en-US"/>
        </w:rPr>
      </w:pPr>
    </w:p>
    <w:p w14:paraId="1E067A47" w14:textId="0C4C2E98" w:rsidR="00740DDB" w:rsidRPr="00A66E48" w:rsidRDefault="00740DDB" w:rsidP="00A66E48">
      <w:pPr>
        <w:pStyle w:val="Heading1"/>
        <w:numPr>
          <w:ilvl w:val="0"/>
          <w:numId w:val="5"/>
        </w:numPr>
        <w:rPr>
          <w:b/>
          <w:bCs/>
          <w:i/>
          <w:iCs/>
          <w:color w:val="auto"/>
          <w:lang w:val="en-US"/>
        </w:rPr>
      </w:pPr>
      <w:r w:rsidRPr="00A66E48">
        <w:rPr>
          <w:b/>
          <w:bCs/>
          <w:i/>
          <w:iCs/>
          <w:color w:val="auto"/>
          <w:lang w:val="en-US"/>
        </w:rPr>
        <w:t>Risk Management and Position Sizing</w:t>
      </w:r>
    </w:p>
    <w:p w14:paraId="798DC85C" w14:textId="77777777" w:rsidR="00740DDB" w:rsidRPr="00972993" w:rsidRDefault="00740DDB" w:rsidP="00740DDB">
      <w:pPr>
        <w:rPr>
          <w:sz w:val="24"/>
          <w:szCs w:val="24"/>
          <w:lang w:val="en-US"/>
        </w:rPr>
      </w:pPr>
      <w:r w:rsidRPr="00972993">
        <w:rPr>
          <w:b/>
          <w:bCs/>
          <w:sz w:val="24"/>
          <w:szCs w:val="24"/>
          <w:lang w:val="en-US"/>
        </w:rPr>
        <w:t>Risk Management</w:t>
      </w:r>
      <w:r w:rsidRPr="00972993">
        <w:rPr>
          <w:sz w:val="24"/>
          <w:szCs w:val="24"/>
          <w:lang w:val="en-US"/>
        </w:rPr>
        <w:t>:</w:t>
      </w:r>
    </w:p>
    <w:p w14:paraId="4F4C7811" w14:textId="77777777" w:rsidR="00740DDB" w:rsidRPr="00972993" w:rsidRDefault="00740DDB" w:rsidP="00740DDB">
      <w:pPr>
        <w:pStyle w:val="ListParagraph"/>
        <w:numPr>
          <w:ilvl w:val="0"/>
          <w:numId w:val="18"/>
        </w:numPr>
        <w:rPr>
          <w:sz w:val="24"/>
          <w:szCs w:val="24"/>
          <w:lang w:val="en-US"/>
        </w:rPr>
      </w:pPr>
      <w:r w:rsidRPr="00972993">
        <w:rPr>
          <w:sz w:val="24"/>
          <w:szCs w:val="24"/>
          <w:lang w:val="en-US"/>
        </w:rPr>
        <w:t>Set clear stop-loss and take-profit levels to limit losses and secure profits.</w:t>
      </w:r>
    </w:p>
    <w:p w14:paraId="43A70DC0" w14:textId="77777777" w:rsidR="00740DDB" w:rsidRPr="00972993" w:rsidRDefault="00740DDB" w:rsidP="00740DDB">
      <w:pPr>
        <w:pStyle w:val="ListParagraph"/>
        <w:numPr>
          <w:ilvl w:val="0"/>
          <w:numId w:val="18"/>
        </w:numPr>
        <w:rPr>
          <w:sz w:val="24"/>
          <w:szCs w:val="24"/>
          <w:lang w:val="en-US"/>
        </w:rPr>
      </w:pPr>
      <w:r w:rsidRPr="00972993">
        <w:rPr>
          <w:sz w:val="24"/>
          <w:szCs w:val="24"/>
          <w:lang w:val="en-US"/>
        </w:rPr>
        <w:t>Diversify your pairs to reduce risk. Don't put all your capital into a single pair.</w:t>
      </w:r>
    </w:p>
    <w:p w14:paraId="4C39CF0E" w14:textId="77777777" w:rsidR="00740DDB" w:rsidRPr="00972993" w:rsidRDefault="00740DDB" w:rsidP="00740DDB">
      <w:pPr>
        <w:rPr>
          <w:sz w:val="24"/>
          <w:szCs w:val="24"/>
          <w:lang w:val="en-US"/>
        </w:rPr>
      </w:pPr>
      <w:r w:rsidRPr="00972993">
        <w:rPr>
          <w:b/>
          <w:bCs/>
          <w:sz w:val="24"/>
          <w:szCs w:val="24"/>
          <w:lang w:val="en-US"/>
        </w:rPr>
        <w:t>Position Sizing</w:t>
      </w:r>
      <w:r w:rsidRPr="00972993">
        <w:rPr>
          <w:sz w:val="24"/>
          <w:szCs w:val="24"/>
          <w:lang w:val="en-US"/>
        </w:rPr>
        <w:t>:</w:t>
      </w:r>
    </w:p>
    <w:p w14:paraId="60C91C55" w14:textId="77777777" w:rsidR="00740DDB" w:rsidRDefault="00740DDB" w:rsidP="00740DDB">
      <w:pPr>
        <w:pStyle w:val="ListParagraph"/>
        <w:numPr>
          <w:ilvl w:val="0"/>
          <w:numId w:val="17"/>
        </w:numPr>
        <w:rPr>
          <w:sz w:val="24"/>
          <w:szCs w:val="24"/>
          <w:lang w:val="en-US"/>
        </w:rPr>
      </w:pPr>
      <w:r w:rsidRPr="00972993">
        <w:rPr>
          <w:sz w:val="24"/>
          <w:szCs w:val="24"/>
          <w:lang w:val="en-US"/>
        </w:rPr>
        <w:t>Optimize your position sizes. This can help maximize returns while controlling risk.</w:t>
      </w:r>
    </w:p>
    <w:p w14:paraId="1E50D753" w14:textId="77777777" w:rsidR="00740DDB" w:rsidRPr="00972993" w:rsidRDefault="00740DDB" w:rsidP="00740DDB">
      <w:pPr>
        <w:pStyle w:val="ListParagraph"/>
        <w:numPr>
          <w:ilvl w:val="0"/>
          <w:numId w:val="17"/>
        </w:numPr>
        <w:rPr>
          <w:sz w:val="24"/>
          <w:szCs w:val="24"/>
          <w:lang w:val="en-US"/>
        </w:rPr>
      </w:pPr>
      <w:r w:rsidRPr="00972993">
        <w:rPr>
          <w:sz w:val="24"/>
          <w:szCs w:val="24"/>
          <w:lang w:val="en-US"/>
        </w:rPr>
        <w:t>Calculate position sizes based on your risk tolerance and the distance from the entry point to the stop-loss.</w:t>
      </w:r>
    </w:p>
    <w:p w14:paraId="7C7F2FB1" w14:textId="77777777" w:rsidR="00373FBE" w:rsidRDefault="00373FBE" w:rsidP="000A25DB">
      <w:pPr>
        <w:rPr>
          <w:sz w:val="24"/>
          <w:szCs w:val="24"/>
          <w:lang w:val="en-US"/>
        </w:rPr>
      </w:pPr>
    </w:p>
    <w:p w14:paraId="5DB10B56" w14:textId="214CEFE5" w:rsidR="00500C30" w:rsidRDefault="00373FBE" w:rsidP="00373FBE">
      <w:pPr>
        <w:pStyle w:val="Heading1"/>
        <w:rPr>
          <w:b/>
          <w:bCs/>
          <w:color w:val="auto"/>
          <w:sz w:val="40"/>
          <w:szCs w:val="40"/>
          <w:u w:val="single"/>
          <w:lang w:val="en-US"/>
        </w:rPr>
      </w:pPr>
      <w:r w:rsidRPr="00373FBE">
        <w:rPr>
          <w:b/>
          <w:bCs/>
          <w:color w:val="auto"/>
          <w:sz w:val="40"/>
          <w:szCs w:val="40"/>
          <w:u w:val="single"/>
          <w:lang w:val="en-US"/>
        </w:rPr>
        <w:t>Results Obtained</w:t>
      </w:r>
      <w:r w:rsidR="00251AF9" w:rsidRPr="00373FBE">
        <w:rPr>
          <w:b/>
          <w:bCs/>
          <w:color w:val="auto"/>
          <w:sz w:val="40"/>
          <w:szCs w:val="40"/>
          <w:u w:val="single"/>
          <w:lang w:val="en-US"/>
        </w:rPr>
        <w:t xml:space="preserve"> </w:t>
      </w:r>
    </w:p>
    <w:p w14:paraId="3D63A0EB" w14:textId="1185605B" w:rsidR="008A2837" w:rsidRDefault="008A2837" w:rsidP="008A2837">
      <w:pPr>
        <w:rPr>
          <w:sz w:val="24"/>
          <w:szCs w:val="24"/>
          <w:lang w:val="en-US"/>
        </w:rPr>
      </w:pPr>
      <w:r w:rsidRPr="008A2837">
        <w:rPr>
          <w:sz w:val="24"/>
          <w:szCs w:val="24"/>
          <w:lang w:val="en-US"/>
        </w:rPr>
        <w:t xml:space="preserve">The results of </w:t>
      </w:r>
      <w:r>
        <w:rPr>
          <w:sz w:val="24"/>
          <w:szCs w:val="24"/>
          <w:lang w:val="en-US"/>
        </w:rPr>
        <w:t>pair selection strategy and trading strategy</w:t>
      </w:r>
      <w:r w:rsidR="009F2FDC">
        <w:rPr>
          <w:sz w:val="24"/>
          <w:szCs w:val="24"/>
          <w:lang w:val="en-US"/>
        </w:rPr>
        <w:t>, which are obtained are summarized below.</w:t>
      </w:r>
    </w:p>
    <w:p w14:paraId="1D7D678D" w14:textId="77777777" w:rsidR="003C2240" w:rsidRDefault="009F2FDC" w:rsidP="009F2FDC">
      <w:pPr>
        <w:pStyle w:val="ListParagraph"/>
        <w:numPr>
          <w:ilvl w:val="0"/>
          <w:numId w:val="15"/>
        </w:numPr>
        <w:rPr>
          <w:sz w:val="24"/>
          <w:szCs w:val="24"/>
          <w:lang w:val="en-US"/>
        </w:rPr>
      </w:pPr>
      <w:r w:rsidRPr="009F2FDC">
        <w:rPr>
          <w:b/>
          <w:bCs/>
          <w:sz w:val="24"/>
          <w:szCs w:val="24"/>
          <w:lang w:val="en-US"/>
        </w:rPr>
        <w:t>Selected Pair of Stocks</w:t>
      </w:r>
      <w:r>
        <w:rPr>
          <w:sz w:val="24"/>
          <w:szCs w:val="24"/>
          <w:lang w:val="en-US"/>
        </w:rPr>
        <w:t xml:space="preserve">: ONGC and </w:t>
      </w:r>
      <w:r w:rsidR="003D79F4">
        <w:rPr>
          <w:sz w:val="24"/>
          <w:szCs w:val="24"/>
          <w:lang w:val="en-US"/>
        </w:rPr>
        <w:t>COALINDIA with a co</w:t>
      </w:r>
      <w:r w:rsidR="001A1653">
        <w:rPr>
          <w:sz w:val="24"/>
          <w:szCs w:val="24"/>
          <w:lang w:val="en-US"/>
        </w:rPr>
        <w:t>rrelation coefficient of 0.92</w:t>
      </w:r>
      <w:r w:rsidR="005E6763">
        <w:rPr>
          <w:sz w:val="24"/>
          <w:szCs w:val="24"/>
          <w:lang w:val="en-US"/>
        </w:rPr>
        <w:t>5, cointegration p-value of 0.005</w:t>
      </w:r>
      <w:r w:rsidR="003C2240">
        <w:rPr>
          <w:sz w:val="24"/>
          <w:szCs w:val="24"/>
          <w:lang w:val="en-US"/>
        </w:rPr>
        <w:t>38, and hedge ratio of 1.022.</w:t>
      </w:r>
    </w:p>
    <w:p w14:paraId="48552751" w14:textId="58AFF72B" w:rsidR="00693986" w:rsidRDefault="00693986" w:rsidP="009F2FDC">
      <w:pPr>
        <w:pStyle w:val="ListParagraph"/>
        <w:numPr>
          <w:ilvl w:val="0"/>
          <w:numId w:val="15"/>
        </w:numPr>
        <w:rPr>
          <w:sz w:val="24"/>
          <w:szCs w:val="24"/>
          <w:lang w:val="en-US"/>
        </w:rPr>
      </w:pPr>
      <w:r>
        <w:rPr>
          <w:b/>
          <w:bCs/>
          <w:sz w:val="24"/>
          <w:szCs w:val="24"/>
          <w:lang w:val="en-US"/>
        </w:rPr>
        <w:t>Performance Metrics of trading strategy on selected pair of stocks</w:t>
      </w:r>
    </w:p>
    <w:p w14:paraId="16B4BEA9" w14:textId="19FF2C76" w:rsidR="00613E0D" w:rsidRDefault="001F5F24" w:rsidP="00693986">
      <w:pPr>
        <w:pStyle w:val="ListParagraph"/>
        <w:rPr>
          <w:sz w:val="24"/>
          <w:szCs w:val="24"/>
          <w:lang w:val="en-US"/>
        </w:rPr>
      </w:pPr>
      <w:r w:rsidRPr="00693986">
        <w:rPr>
          <w:sz w:val="24"/>
          <w:szCs w:val="24"/>
          <w:lang w:val="en-US"/>
        </w:rPr>
        <w:t>Compound Annual Growth Rate (</w:t>
      </w:r>
      <w:r w:rsidR="00A14C12" w:rsidRPr="00693986">
        <w:rPr>
          <w:sz w:val="24"/>
          <w:szCs w:val="24"/>
          <w:lang w:val="en-US"/>
        </w:rPr>
        <w:t>CAGR)</w:t>
      </w:r>
      <w:r w:rsidR="00A14C12">
        <w:rPr>
          <w:b/>
          <w:bCs/>
          <w:sz w:val="24"/>
          <w:szCs w:val="24"/>
          <w:lang w:val="en-US"/>
        </w:rPr>
        <w:t xml:space="preserve"> </w:t>
      </w:r>
      <w:r w:rsidR="00A14C12">
        <w:rPr>
          <w:sz w:val="24"/>
          <w:szCs w:val="24"/>
          <w:lang w:val="en-US"/>
        </w:rPr>
        <w:t>= 18.595%</w:t>
      </w:r>
    </w:p>
    <w:p w14:paraId="2A48D8C8" w14:textId="35378469" w:rsidR="00A14C12" w:rsidRDefault="00D37BDB" w:rsidP="00693986">
      <w:pPr>
        <w:pStyle w:val="ListParagraph"/>
        <w:rPr>
          <w:sz w:val="24"/>
          <w:szCs w:val="24"/>
          <w:lang w:val="en-US"/>
        </w:rPr>
      </w:pPr>
      <w:r w:rsidRPr="00693986">
        <w:rPr>
          <w:sz w:val="24"/>
          <w:szCs w:val="24"/>
          <w:lang w:val="en-US"/>
        </w:rPr>
        <w:t>Cumulative Returns</w:t>
      </w:r>
      <w:r>
        <w:rPr>
          <w:sz w:val="24"/>
          <w:szCs w:val="24"/>
          <w:lang w:val="en-US"/>
        </w:rPr>
        <w:t xml:space="preserve"> = 65.453%</w:t>
      </w:r>
    </w:p>
    <w:p w14:paraId="1DACF0F5" w14:textId="326780E5" w:rsidR="00693986" w:rsidRDefault="009B1B28" w:rsidP="00693986">
      <w:pPr>
        <w:pStyle w:val="ListParagraph"/>
        <w:rPr>
          <w:sz w:val="24"/>
          <w:szCs w:val="24"/>
          <w:lang w:val="en-US"/>
        </w:rPr>
      </w:pPr>
      <w:r>
        <w:rPr>
          <w:sz w:val="24"/>
          <w:szCs w:val="24"/>
          <w:lang w:val="en-US"/>
        </w:rPr>
        <w:t>Maximum Drawdown = -10.102%</w:t>
      </w:r>
    </w:p>
    <w:p w14:paraId="777E8D46" w14:textId="17D94691" w:rsidR="009B1B28" w:rsidRDefault="009B1B28" w:rsidP="00693986">
      <w:pPr>
        <w:pStyle w:val="ListParagraph"/>
        <w:rPr>
          <w:sz w:val="24"/>
          <w:szCs w:val="24"/>
          <w:lang w:val="en-US"/>
        </w:rPr>
      </w:pPr>
      <w:r>
        <w:rPr>
          <w:sz w:val="24"/>
          <w:szCs w:val="24"/>
          <w:lang w:val="en-US"/>
        </w:rPr>
        <w:t xml:space="preserve">Sharpe Ratio = </w:t>
      </w:r>
      <w:r w:rsidR="002F605C">
        <w:rPr>
          <w:sz w:val="24"/>
          <w:szCs w:val="24"/>
          <w:lang w:val="en-US"/>
        </w:rPr>
        <w:t>1.196</w:t>
      </w:r>
    </w:p>
    <w:p w14:paraId="71BB187B" w14:textId="748DEF67" w:rsidR="002F605C" w:rsidRDefault="002F605C" w:rsidP="00693986">
      <w:pPr>
        <w:pStyle w:val="ListParagraph"/>
        <w:rPr>
          <w:sz w:val="24"/>
          <w:szCs w:val="24"/>
          <w:lang w:val="en-US"/>
        </w:rPr>
      </w:pPr>
      <w:r>
        <w:rPr>
          <w:sz w:val="24"/>
          <w:szCs w:val="24"/>
          <w:lang w:val="en-US"/>
        </w:rPr>
        <w:t>Frequency of trades = 66.048 per year</w:t>
      </w:r>
    </w:p>
    <w:sectPr w:rsidR="002F6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6203"/>
    <w:multiLevelType w:val="multilevel"/>
    <w:tmpl w:val="2F486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B503C8"/>
    <w:multiLevelType w:val="multilevel"/>
    <w:tmpl w:val="2F486A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8C33B3"/>
    <w:multiLevelType w:val="hybridMultilevel"/>
    <w:tmpl w:val="33686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CD033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9617BB"/>
    <w:multiLevelType w:val="hybridMultilevel"/>
    <w:tmpl w:val="31A056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36027A"/>
    <w:multiLevelType w:val="hybridMultilevel"/>
    <w:tmpl w:val="E6FA8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FE68E6"/>
    <w:multiLevelType w:val="hybridMultilevel"/>
    <w:tmpl w:val="405C7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74421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DB0079"/>
    <w:multiLevelType w:val="hybridMultilevel"/>
    <w:tmpl w:val="A718CDF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B502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924918"/>
    <w:multiLevelType w:val="multilevel"/>
    <w:tmpl w:val="3364E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8AD5DF8"/>
    <w:multiLevelType w:val="hybridMultilevel"/>
    <w:tmpl w:val="84540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3F756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B16BF"/>
    <w:multiLevelType w:val="multilevel"/>
    <w:tmpl w:val="73C818B6"/>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B116BC"/>
    <w:multiLevelType w:val="hybridMultilevel"/>
    <w:tmpl w:val="BCF24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FE430E"/>
    <w:multiLevelType w:val="hybridMultilevel"/>
    <w:tmpl w:val="60A87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716059"/>
    <w:multiLevelType w:val="hybridMultilevel"/>
    <w:tmpl w:val="1938D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874E8B"/>
    <w:multiLevelType w:val="multilevel"/>
    <w:tmpl w:val="A2E0ECF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53468052">
    <w:abstractNumId w:val="15"/>
  </w:num>
  <w:num w:numId="2" w16cid:durableId="1827819386">
    <w:abstractNumId w:val="9"/>
  </w:num>
  <w:num w:numId="3" w16cid:durableId="535041635">
    <w:abstractNumId w:val="3"/>
  </w:num>
  <w:num w:numId="4" w16cid:durableId="375980462">
    <w:abstractNumId w:val="7"/>
  </w:num>
  <w:num w:numId="5" w16cid:durableId="998582853">
    <w:abstractNumId w:val="12"/>
  </w:num>
  <w:num w:numId="6" w16cid:durableId="1676567133">
    <w:abstractNumId w:val="13"/>
  </w:num>
  <w:num w:numId="7" w16cid:durableId="919948376">
    <w:abstractNumId w:val="1"/>
  </w:num>
  <w:num w:numId="8" w16cid:durableId="578295452">
    <w:abstractNumId w:val="0"/>
  </w:num>
  <w:num w:numId="9" w16cid:durableId="1689913197">
    <w:abstractNumId w:val="4"/>
  </w:num>
  <w:num w:numId="10" w16cid:durableId="1543786511">
    <w:abstractNumId w:val="2"/>
  </w:num>
  <w:num w:numId="11" w16cid:durableId="2029410164">
    <w:abstractNumId w:val="14"/>
  </w:num>
  <w:num w:numId="12" w16cid:durableId="178131200">
    <w:abstractNumId w:val="5"/>
  </w:num>
  <w:num w:numId="13" w16cid:durableId="1515848727">
    <w:abstractNumId w:val="6"/>
  </w:num>
  <w:num w:numId="14" w16cid:durableId="1041320002">
    <w:abstractNumId w:val="8"/>
  </w:num>
  <w:num w:numId="15" w16cid:durableId="18434709">
    <w:abstractNumId w:val="16"/>
  </w:num>
  <w:num w:numId="16" w16cid:durableId="1657302698">
    <w:abstractNumId w:val="17"/>
  </w:num>
  <w:num w:numId="17" w16cid:durableId="663556702">
    <w:abstractNumId w:val="11"/>
  </w:num>
  <w:num w:numId="18" w16cid:durableId="13243541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BB"/>
    <w:rsid w:val="000426FA"/>
    <w:rsid w:val="00055867"/>
    <w:rsid w:val="000A25DB"/>
    <w:rsid w:val="000B00EE"/>
    <w:rsid w:val="000B512A"/>
    <w:rsid w:val="00172DF4"/>
    <w:rsid w:val="001910F5"/>
    <w:rsid w:val="001A1653"/>
    <w:rsid w:val="001E2F26"/>
    <w:rsid w:val="001E6028"/>
    <w:rsid w:val="001F5F24"/>
    <w:rsid w:val="00251AF9"/>
    <w:rsid w:val="00260176"/>
    <w:rsid w:val="00265CB9"/>
    <w:rsid w:val="00293C98"/>
    <w:rsid w:val="002A6A09"/>
    <w:rsid w:val="002C5AB5"/>
    <w:rsid w:val="002C74BF"/>
    <w:rsid w:val="002F605C"/>
    <w:rsid w:val="00317B94"/>
    <w:rsid w:val="00336709"/>
    <w:rsid w:val="00373FBE"/>
    <w:rsid w:val="003C2240"/>
    <w:rsid w:val="003D79F4"/>
    <w:rsid w:val="003F55AB"/>
    <w:rsid w:val="004104A6"/>
    <w:rsid w:val="00500C30"/>
    <w:rsid w:val="0052002D"/>
    <w:rsid w:val="0056614D"/>
    <w:rsid w:val="005E6162"/>
    <w:rsid w:val="005E6763"/>
    <w:rsid w:val="00613E0D"/>
    <w:rsid w:val="00657A21"/>
    <w:rsid w:val="00693986"/>
    <w:rsid w:val="00696738"/>
    <w:rsid w:val="00710FE7"/>
    <w:rsid w:val="00717924"/>
    <w:rsid w:val="00740DDB"/>
    <w:rsid w:val="00744C35"/>
    <w:rsid w:val="007A0DA2"/>
    <w:rsid w:val="008467E3"/>
    <w:rsid w:val="008A1E8D"/>
    <w:rsid w:val="008A2837"/>
    <w:rsid w:val="008A4C27"/>
    <w:rsid w:val="00946697"/>
    <w:rsid w:val="009638EF"/>
    <w:rsid w:val="00972993"/>
    <w:rsid w:val="00991317"/>
    <w:rsid w:val="009B1B28"/>
    <w:rsid w:val="009F2FDC"/>
    <w:rsid w:val="00A14C12"/>
    <w:rsid w:val="00A160B6"/>
    <w:rsid w:val="00A17FB4"/>
    <w:rsid w:val="00A66E48"/>
    <w:rsid w:val="00A90077"/>
    <w:rsid w:val="00AD5E76"/>
    <w:rsid w:val="00AD6CA3"/>
    <w:rsid w:val="00B379D6"/>
    <w:rsid w:val="00BE4A34"/>
    <w:rsid w:val="00BF580E"/>
    <w:rsid w:val="00C42087"/>
    <w:rsid w:val="00C4750B"/>
    <w:rsid w:val="00C55BBB"/>
    <w:rsid w:val="00CA2A18"/>
    <w:rsid w:val="00CC750A"/>
    <w:rsid w:val="00D37BDB"/>
    <w:rsid w:val="00D93C58"/>
    <w:rsid w:val="00DF0AB7"/>
    <w:rsid w:val="00DF283F"/>
    <w:rsid w:val="00E14155"/>
    <w:rsid w:val="00E46E16"/>
    <w:rsid w:val="00E750CC"/>
    <w:rsid w:val="00EC66C2"/>
    <w:rsid w:val="00EF09BE"/>
    <w:rsid w:val="00F006FA"/>
    <w:rsid w:val="00F04F02"/>
    <w:rsid w:val="00F50E73"/>
    <w:rsid w:val="00F51996"/>
    <w:rsid w:val="00F63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ECE3"/>
  <w15:chartTrackingRefBased/>
  <w15:docId w15:val="{D65A0857-B2E8-4B3E-986B-B34B0BB9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5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B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BBB"/>
    <w:pPr>
      <w:ind w:left="720"/>
      <w:contextualSpacing/>
    </w:pPr>
  </w:style>
  <w:style w:type="character" w:customStyle="1" w:styleId="Heading2Char">
    <w:name w:val="Heading 2 Char"/>
    <w:basedOn w:val="DefaultParagraphFont"/>
    <w:link w:val="Heading2"/>
    <w:uiPriority w:val="9"/>
    <w:rsid w:val="00C55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7B94"/>
    <w:rPr>
      <w:color w:val="808080"/>
    </w:rPr>
  </w:style>
  <w:style w:type="paragraph" w:styleId="NormalWeb">
    <w:name w:val="Normal (Web)"/>
    <w:basedOn w:val="Normal"/>
    <w:uiPriority w:val="99"/>
    <w:semiHidden/>
    <w:unhideWhenUsed/>
    <w:rsid w:val="00CA2A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610908">
      <w:bodyDiv w:val="1"/>
      <w:marLeft w:val="0"/>
      <w:marRight w:val="0"/>
      <w:marTop w:val="0"/>
      <w:marBottom w:val="0"/>
      <w:divBdr>
        <w:top w:val="none" w:sz="0" w:space="0" w:color="auto"/>
        <w:left w:val="none" w:sz="0" w:space="0" w:color="auto"/>
        <w:bottom w:val="none" w:sz="0" w:space="0" w:color="auto"/>
        <w:right w:val="none" w:sz="0" w:space="0" w:color="auto"/>
      </w:divBdr>
    </w:div>
    <w:div w:id="1312708015">
      <w:bodyDiv w:val="1"/>
      <w:marLeft w:val="0"/>
      <w:marRight w:val="0"/>
      <w:marTop w:val="0"/>
      <w:marBottom w:val="0"/>
      <w:divBdr>
        <w:top w:val="none" w:sz="0" w:space="0" w:color="auto"/>
        <w:left w:val="none" w:sz="0" w:space="0" w:color="auto"/>
        <w:bottom w:val="none" w:sz="0" w:space="0" w:color="auto"/>
        <w:right w:val="none" w:sz="0" w:space="0" w:color="auto"/>
      </w:divBdr>
      <w:divsChild>
        <w:div w:id="758066731">
          <w:marLeft w:val="0"/>
          <w:marRight w:val="0"/>
          <w:marTop w:val="0"/>
          <w:marBottom w:val="0"/>
          <w:divBdr>
            <w:top w:val="none" w:sz="0" w:space="0" w:color="auto"/>
            <w:left w:val="none" w:sz="0" w:space="0" w:color="auto"/>
            <w:bottom w:val="none" w:sz="0" w:space="0" w:color="auto"/>
            <w:right w:val="none" w:sz="0" w:space="0" w:color="auto"/>
          </w:divBdr>
        </w:div>
      </w:divsChild>
    </w:div>
    <w:div w:id="1937979636">
      <w:bodyDiv w:val="1"/>
      <w:marLeft w:val="0"/>
      <w:marRight w:val="0"/>
      <w:marTop w:val="0"/>
      <w:marBottom w:val="0"/>
      <w:divBdr>
        <w:top w:val="none" w:sz="0" w:space="0" w:color="auto"/>
        <w:left w:val="none" w:sz="0" w:space="0" w:color="auto"/>
        <w:bottom w:val="none" w:sz="0" w:space="0" w:color="auto"/>
        <w:right w:val="none" w:sz="0" w:space="0" w:color="auto"/>
      </w:divBdr>
    </w:div>
    <w:div w:id="2059432519">
      <w:bodyDiv w:val="1"/>
      <w:marLeft w:val="0"/>
      <w:marRight w:val="0"/>
      <w:marTop w:val="0"/>
      <w:marBottom w:val="0"/>
      <w:divBdr>
        <w:top w:val="none" w:sz="0" w:space="0" w:color="auto"/>
        <w:left w:val="none" w:sz="0" w:space="0" w:color="auto"/>
        <w:bottom w:val="none" w:sz="0" w:space="0" w:color="auto"/>
        <w:right w:val="none" w:sz="0" w:space="0" w:color="auto"/>
      </w:divBdr>
    </w:div>
    <w:div w:id="2084834017">
      <w:bodyDiv w:val="1"/>
      <w:marLeft w:val="0"/>
      <w:marRight w:val="0"/>
      <w:marTop w:val="0"/>
      <w:marBottom w:val="0"/>
      <w:divBdr>
        <w:top w:val="none" w:sz="0" w:space="0" w:color="auto"/>
        <w:left w:val="none" w:sz="0" w:space="0" w:color="auto"/>
        <w:bottom w:val="none" w:sz="0" w:space="0" w:color="auto"/>
        <w:right w:val="none" w:sz="0" w:space="0" w:color="auto"/>
      </w:divBdr>
      <w:divsChild>
        <w:div w:id="2023511499">
          <w:marLeft w:val="0"/>
          <w:marRight w:val="0"/>
          <w:marTop w:val="0"/>
          <w:marBottom w:val="0"/>
          <w:divBdr>
            <w:top w:val="none" w:sz="0" w:space="0" w:color="auto"/>
            <w:left w:val="none" w:sz="0" w:space="0" w:color="auto"/>
            <w:bottom w:val="none" w:sz="0" w:space="0" w:color="auto"/>
            <w:right w:val="none" w:sz="0" w:space="0" w:color="auto"/>
          </w:divBdr>
        </w:div>
      </w:divsChild>
    </w:div>
    <w:div w:id="212206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Singla</dc:creator>
  <cp:keywords/>
  <dc:description/>
  <cp:lastModifiedBy>Nilesh Singla</cp:lastModifiedBy>
  <cp:revision>75</cp:revision>
  <dcterms:created xsi:type="dcterms:W3CDTF">2023-10-20T16:30:00Z</dcterms:created>
  <dcterms:modified xsi:type="dcterms:W3CDTF">2023-10-20T19:40:00Z</dcterms:modified>
</cp:coreProperties>
</file>