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F2937"/>
          <w:sz w:val="40"/>
          <w:szCs w:val="40"/>
        </w:rPr>
        <w:t xml:space="preserve">Hindsight Alpha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Alpaca AI Trading Agents Hackathon — One-Page Write-Up  ·  </w:t>
      </w:r>
      <w:r>
        <w:rPr>
          <w:color w:val="6B7280"/>
          <w:sz w:val="18"/>
          <w:szCs w:val="18"/>
        </w:rPr>
        <w:t xml:space="preserve">Team: Hindsight Alpha (solo)  ·  </w:t>
      </w:r>
      <w:r>
        <w:rPr>
          <w:color w:val="0F766E"/>
          <w:sz w:val="18"/>
          <w:szCs w:val="18"/>
        </w:rPr>
        <w:t xml:space="preserve">github.com/s-papy/hindsight-alpha</w:t>
      </w:r>
    </w:p>
    <w:p>
      <w:pPr>
        <w:spacing w:after="100" w:before="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An agent that sweeps candidate parameters and trades the best-scoring one can look validated while silently cheating: if the scoring window includes data that wouldn't have been knowable yet at decision time, the “winner” only wins in hindsight. </w:t>
      </w:r>
      <w:r>
        <w:rPr>
          <w:b/>
          <w:bCs/>
          <w:i w:val="false"/>
          <w:iCs w:val="false"/>
          <w:sz w:val="19"/>
          <w:szCs w:val="19"/>
        </w:rPr>
        <w:t xml:space="preserve">Hindsight Alpha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is an options-trading agent built around a single question asked before every trade: </w:t>
      </w:r>
      <w:r>
        <w:rPr>
          <w:b w:val="false"/>
          <w:bCs w:val="false"/>
          <w:i/>
          <w:iCs/>
          <w:sz w:val="19"/>
          <w:szCs w:val="19"/>
        </w:rPr>
        <w:t xml:space="preserve">would this same parameter still win if scored only on what was actually knowable beforehand?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If the answer is no, the agent refuses to trade and says why — that refusal is the product, not a fallback.</w:t>
      </w:r>
    </w:p>
    <w:p>
      <w:pPr>
        <w:pBdr>
          <w:bottom w:val="single" w:color="0F766E" w:sz="6" w:space="2"/>
        </w:pBdr>
        <w:spacing w:after="60" w:before="140"/>
      </w:pPr>
      <w:r>
        <w:rPr>
          <w:b/>
          <w:bCs/>
          <w:caps/>
          <w:color w:val="1F2937"/>
          <w:sz w:val="22"/>
          <w:szCs w:val="22"/>
        </w:rPr>
        <w:t xml:space="preserve">AI Logic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Universe: </w:t>
      </w:r>
      <w:r>
        <w:rPr>
          <w:b/>
          <w:bCs/>
          <w:i w:val="false"/>
          <w:iCs w:val="false"/>
          <w:sz w:val="19"/>
          <w:szCs w:val="19"/>
        </w:rPr>
        <w:t xml:space="preserve">SPY, GLD, XLK, XLV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(broad market, commodities, tech, healthcare — deliberately uncorrelated sectors, not three flavors of the same S&amp;P bet). For each symbol, every cycle: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1. Fetch daily bars → sweep 5 candidate historical-volatility windows (10/20/30/60/90d) for a “buy optionality when realized vol is cheap vs. its own 1-year history” rule — options-native: the call is about volatility regime, not direction dressed up as an option.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b/>
          <w:bCs/>
          <w:i w:val="false"/>
          <w:iCs w:val="false"/>
          <w:sz w:val="19"/>
          <w:szCs w:val="19"/>
        </w:rPr>
        <w:t xml:space="preserve">hindsight_guard.check_selection_leakage()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scores every window twice — full history vs. in-sample only (holding out the most recent 20 bars) — and compares winners. Disagreement, or no candidate clearing the Sharpe bar in-sample, </w:t>
      </w:r>
      <w:r>
        <w:rPr>
          <w:b/>
          <w:bCs/>
          <w:i w:val="false"/>
          <w:iCs w:val="false"/>
          <w:sz w:val="19"/>
          <w:szCs w:val="19"/>
        </w:rPr>
        <w:t xml:space="preserve">means no trade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, logged with the reason.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3. If vetted, checks today's regime with the trusted window; if cheap, a short-term momentum tiebreak picks call/put and the agent selects a near-the-money contract (7–21 DTE).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Honest result (real historical bars, prior 3-symbol universe): edge is </w:t>
      </w:r>
      <w:r>
        <w:rPr>
          <w:b/>
          <w:bCs/>
          <w:i w:val="false"/>
          <w:iCs w:val="false"/>
          <w:color w:val="B91C1C"/>
          <w:sz w:val="19"/>
          <w:szCs w:val="19"/>
        </w:rPr>
        <w:t xml:space="preserve">present but fragile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— 4 of 5 candidate windows lose money; only the 10-day window is consistently positive (SPY +0.107, QQQ +0.177, IWM +0.209 cumulative proxy payoff); 53–83% of each symbol's gain comes from its 5 best days out of ~110 trades; win rate is 43–54%. </w:t>
      </w:r>
      <w:r>
        <w:rPr>
          <w:b/>
          <w:bCs/>
          <w:i w:val="false"/>
          <w:iCs w:val="false"/>
          <w:sz w:val="19"/>
          <w:szCs w:val="19"/>
        </w:rPr>
        <w:t xml:space="preserve">hindsight_guard reports zero leakage on all three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— that's the actual claim: the window choice didn't cheat, not that the edge is proven. No threshold was adjusted after seeing these numbers.</w:t>
      </w:r>
    </w:p>
    <w:p>
      <w:pPr>
        <w:pBdr>
          <w:bottom w:val="single" w:color="0F766E" w:sz="6" w:space="2"/>
        </w:pBdr>
        <w:spacing w:after="60" w:before="140"/>
      </w:pPr>
      <w:r>
        <w:rPr>
          <w:b/>
          <w:bCs/>
          <w:caps/>
          <w:color w:val="1F2937"/>
          <w:sz w:val="22"/>
          <w:szCs w:val="22"/>
        </w:rPr>
        <w:t xml:space="preserve">Risk Guardrails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Entry (risk_gates.py): 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never 2 positions on the same underlying • max 4 concurrent positions • 1% of equity per trade • 3% total exposure cap across ALL open positions combined • 1.5% per-sector cap • 3% weekly drawdown lock persisted across days in state.json.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Exit: 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manage_exits() closes any position at +50%/−50% unrealized P&amp;L, runs first every cycle before any new entry is even considered; also runs standalone via monitor_exits.py, schedulable every 15 minutes independent of the once-daily entry cycle.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Agent-level controls 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(researched from a published Alpaca reference architecture + an industry failure-mode guide, then implemented, not just described): 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a data-quality gate refusing stale or implausible bars • a file-based manual HALT switch that pauses new entries without touching code or credentials • a local idempotency guard preventing a crash-and-retry from double-submitting an order • a consecutive-loss circuit breaker (3 stop-losses in a row pauses entries for a human to look).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i w:val="false"/>
          <w:iCs w:val="false"/>
          <w:sz w:val="19"/>
          <w:szCs w:val="19"/>
        </w:rPr>
        <w:t xml:space="preserve">Found and fixed by testing, not luck: </w:t>
      </w:r>
      <w:r>
        <w:rPr>
          <w:b w:val="false"/>
          <w:bCs w:val="false"/>
          <w:i/>
          <w:iCs/>
          <w:sz w:val="19"/>
          <w:szCs w:val="19"/>
        </w:rPr>
        <w:t xml:space="preserve">an unbounded options-strike lookup that would have silently refused every trade forever • a state-file-corruption path that could have silently cleared an active loss lock • a missing per-position exception isolation in the exit loop that could have left a real losing position unmanaged because an unrelated position's close failed. All three are documented, with the reproduction test, in the public commit history — not hidden after the fact.</w:t>
      </w:r>
    </w:p>
    <w:p>
      <w:pPr>
        <w:pBdr>
          <w:bottom w:val="single" w:color="0F766E" w:sz="6" w:space="2"/>
        </w:pBdr>
        <w:spacing w:after="60" w:before="140"/>
      </w:pPr>
      <w:r>
        <w:rPr>
          <w:b/>
          <w:bCs/>
          <w:caps/>
          <w:color w:val="1F2937"/>
          <w:sz w:val="22"/>
          <w:szCs w:val="22"/>
        </w:rPr>
        <w:t xml:space="preserve">Infrastructure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  <w:sz w:val="19"/>
          <w:szCs w:val="19"/>
        </w:rPr>
        <w:t xml:space="preserve">Alpaca CLI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(github.com/alpacahq/cli), not the SDK — satisfies the “MCP or CLI” requirement and matches Alpaca's own guidance: CLI for scheduled/cron agents, MCP for interactive AI-host sessions.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  <w:sz w:val="19"/>
          <w:szCs w:val="19"/>
        </w:rPr>
        <w:t xml:space="preserve">decision_log.jsonl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— committed (not gitignored): every run's verdicts, trades, and refusals, in plain JSON, one line per run.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  <w:sz w:val="19"/>
          <w:szCs w:val="19"/>
        </w:rPr>
        <w:t xml:space="preserve">Static dashboard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(GitHub Pages, /docs) reads a locally-generated JSON snapshot — the public page never holds or calls with an API key.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  <w:sz w:val="19"/>
          <w:szCs w:val="19"/>
        </w:rPr>
        <w:t xml:space="preserve">Paper trading only, hard-enforced in config.py</w:t>
      </w:r>
      <w:r>
        <w:rPr>
          <w:b w:val="false"/>
          <w:bCs w:val="false"/>
          <w:i w:val="false"/>
          <w:iCs w:val="false"/>
          <w:sz w:val="19"/>
          <w:szCs w:val="19"/>
        </w:rPr>
        <w:t xml:space="preserve"> — refuses to run if ALPACA_LIVE_TRADE is set truthy.</w:t>
      </w:r>
    </w:p>
    <w:p>
      <w:pPr>
        <w:pBdr>
          <w:top w:val="single" w:color="D1D5DB" w:sz="4" w:space="4"/>
        </w:pBdr>
        <w:spacing w:before="140"/>
      </w:pPr>
      <w:r>
        <w:rPr>
          <w:b/>
          <w:bCs/>
          <w:color w:val="6B7280"/>
          <w:sz w:val="16"/>
          <w:szCs w:val="16"/>
        </w:rPr>
        <w:t xml:space="preserve">Repo: </w:t>
      </w:r>
      <w:r>
        <w:rPr>
          <w:color w:val="6B7280"/>
          <w:sz w:val="16"/>
          <w:szCs w:val="16"/>
        </w:rPr>
        <w:t xml:space="preserve">github.com/s-papy/hindsight-alpha</w:t>
      </w:r>
      <w:r>
        <w:rPr>
          <w:b/>
          <w:bCs/>
          <w:color w:val="6B7280"/>
          <w:sz w:val="16"/>
          <w:szCs w:val="16"/>
        </w:rPr>
        <w:t xml:space="preserve">   •   Dashboard: </w:t>
      </w:r>
      <w:r>
        <w:rPr>
          <w:color w:val="6B7280"/>
          <w:sz w:val="16"/>
          <w:szCs w:val="16"/>
        </w:rPr>
        <w:t xml:space="preserve">s-papy.github.io/hindsight-alpha</w:t>
      </w:r>
      <w:r>
        <w:rPr>
          <w:b/>
          <w:bCs/>
          <w:color w:val="6B7280"/>
          <w:sz w:val="16"/>
          <w:szCs w:val="16"/>
        </w:rPr>
        <w:t xml:space="preserve">   •   License: MIT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2026-08-24T19:06:41.498Z</dcterms:created>
  <dcterms:modified xsi:type="dcterms:W3CDTF">2026-08-24T19:06:41.499Z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