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ISER</w:t>
      </w:r>
      <w:r>
        <w:t xml:space="preserve"> </w:t>
      </w:r>
      <w:r>
        <w:t xml:space="preserve">Data</w:t>
      </w:r>
      <w:r>
        <w:t xml:space="preserve"> </w:t>
      </w:r>
      <w:r>
        <w:t xml:space="preserve">Section</w:t>
      </w:r>
    </w:p>
    <w:p>
      <w:pPr>
        <w:pStyle w:val="Author"/>
      </w:pPr>
      <w:r>
        <w:t xml:space="preserve">Office</w:t>
      </w:r>
      <w:r>
        <w:t xml:space="preserve"> </w:t>
      </w:r>
      <w:r>
        <w:t xml:space="preserve">of</w:t>
      </w:r>
      <w:r>
        <w:t xml:space="preserve"> </w:t>
      </w:r>
      <w:r>
        <w:t xml:space="preserve">Research,</w:t>
      </w:r>
      <w:r>
        <w:t xml:space="preserve"> </w:t>
      </w:r>
      <w:r>
        <w:t xml:space="preserve">Planning</w:t>
      </w:r>
      <w:r>
        <w:t xml:space="preserve"> </w:t>
      </w:r>
      <w:r>
        <w:t xml:space="preserve">and</w:t>
      </w:r>
      <w:r>
        <w:t xml:space="preserve"> </w:t>
      </w:r>
      <w:r>
        <w:t xml:space="preserve">Institutional</w:t>
      </w:r>
      <w:r>
        <w:t xml:space="preserve"> </w:t>
      </w:r>
      <w:r>
        <w:t xml:space="preserve">Effectiveness</w:t>
      </w:r>
    </w:p>
    <w:p>
      <w:pPr>
        <w:pStyle w:val="Date"/>
      </w:pPr>
      <w:r>
        <w:t xml:space="preserve">2022-05-06</w:t>
      </w:r>
    </w:p>
    <w:bookmarkStart w:id="30" w:name="introduction"/>
    <w:p>
      <w:pPr>
        <w:pStyle w:val="Heading1"/>
      </w:pPr>
      <w:r>
        <w:t xml:space="preserve">Introduction</w:t>
      </w:r>
    </w:p>
    <w:bookmarkStart w:id="20" w:name="college-history"/>
    <w:p>
      <w:pPr>
        <w:pStyle w:val="Heading2"/>
      </w:pPr>
      <w:r>
        <w:t xml:space="preserve">College History</w:t>
      </w:r>
    </w:p>
    <w:p>
      <w:pPr>
        <w:pStyle w:val="FirstParagraph"/>
      </w:pPr>
      <w:r>
        <w:t xml:space="preserve">[Provide a brief history of the institution, including year of establishment. Highlight major events or developments that have occurred since the last comprehensive review.]</w:t>
      </w:r>
    </w:p>
    <w:bookmarkEnd w:id="20"/>
    <w:bookmarkStart w:id="24" w:name="student-enrollment-data"/>
    <w:p>
      <w:pPr>
        <w:pStyle w:val="Heading2"/>
      </w:pPr>
      <w:r>
        <w:t xml:space="preserve">Student Enrollment Data</w:t>
      </w:r>
    </w:p>
    <w:bookmarkStart w:id="21" w:name="overall-enrollment-trend"/>
    <w:p>
      <w:pPr>
        <w:pStyle w:val="Heading3"/>
      </w:pPr>
      <w:r>
        <w:t xml:space="preserve">Overall Enrollment Trend</w:t>
      </w:r>
    </w:p>
    <w:p>
      <w:pPr>
        <w:pStyle w:val="FirstParagraph"/>
      </w:pPr>
      <w:r>
        <w:t xml:space="preserve">The college’s overall enrollment (headcount) has declined in the last 5 years after a small increase in 2018-2019. Given the impact of COVID-19 pandemic and the statewide enrollment decline, this is not surprising. The overall annual headcount has declined 16% from 2017-18 to 2021-22. This decline is reflected throughout the enrollment trend data.</w:t>
      </w:r>
    </w:p>
    <w:p>
      <w:pPr>
        <w:pStyle w:val="TableCaption"/>
      </w:pPr>
      <w:r>
        <w:rPr>
          <w:rFonts/>
          <w:b w:val="true"/>
        </w:rPr>
        <w:t xml:space="preserve">Table </w:t>
      </w:r>
      <w:bookmarkStart w:id="6c7bcf64-d7c1-4cd3-ac15-45e8eaa122d5" w:name="hc"/>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6c7bcf64-d7c1-4cd3-ac15-45e8eaa122d5"/>
      <w:r>
        <w:t xml:space="preserve">: </w:t>
      </w:r>
      <w:r>
        <w:t xml:space="preserve">Annual Student Headcount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2880"/>
        <w:gridCol w:w="1080"/>
        <w:gridCol w:w="1080"/>
        <w:gridCol w:w="108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Metric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2017-2018</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2018-2019</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2019-2020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2020-2021</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2021-2022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Overall: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Headcount</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14,869</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15,349</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15,159</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13,728</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12,468</w:t>
            </w:r>
          </w:p>
        </w:tc>
      </w:tr>
      <w:tr>
        <w:trPr>
          <w:cantSplit/>
          <w:trHeight w:val="360" w:hRule="auto"/>
        </w:trPr>
        <w:tc>
          <w:tcPr>
            <w:tcBorders>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Credit Students:</w:t>
            </w:r>
          </w:p>
        </w:tc>
        <w:tc>
          <w:tcPr>
            <w:tcBorders>
              <w:top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Headcount</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14,433</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14,754</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14,610</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13,406</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12,034</w:t>
            </w:r>
          </w:p>
        </w:tc>
      </w:tr>
      <w:tr>
        <w:trPr>
          <w:cantSplit/>
          <w:trHeight w:val="360" w:hRule="auto"/>
        </w:trPr>
        <w:tc>
          <w:tcPr>
            <w:tcBorders>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Noncredit Students:</w:t>
            </w:r>
          </w:p>
        </w:tc>
        <w:tc>
          <w:tcPr>
            <w:tcBorders>
              <w:top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Headcount</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582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718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675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487</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555</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SJCC Internal Data Warehouse</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 student is counted as credit/noncredit if they take at least one course in that type. Note that some students enroll in both credit and noncredit courses during the academic year, so they are included in both the credit and noncredit figures. Because of this, the sum of credit and noncredit headcounts does not equal the overall headcount.</w:t>
            </w:r>
          </w:p>
        </w:tc>
      </w:tr>
    </w:tbl>
    <w:bookmarkEnd w:id="21"/>
    <w:bookmarkStart w:id="22" w:name="X3a23d2ca4d0aaf4651f56c931363454787e1948"/>
    <w:p>
      <w:pPr>
        <w:pStyle w:val="Heading3"/>
      </w:pPr>
      <w:r>
        <w:t xml:space="preserve">Credit Enrollment Trends and Student Composition</w:t>
      </w:r>
    </w:p>
    <w:p>
      <w:pPr>
        <w:pStyle w:val="FirstParagraph"/>
      </w:pPr>
      <w:r>
        <w:t xml:space="preserve">This section describes the credit enrollment trends by various student attributes. Data are from Fall terms between Fall 2017 and Fall 2021. It includes all students enrolled in at least one credit course. The data are extracted from the district’s internal database by the Office of Research, Planning and Institutional Effectiveness.</w:t>
      </w:r>
    </w:p>
    <w:p>
      <w:pPr>
        <w:pStyle w:val="BodyText"/>
      </w:pPr>
      <w:r>
        <w:t xml:space="preserve">The five-year Fall credit headcount reveals a pattern already discussed above. While the decline in the last two years is largely due to the impact of the COVID-19 pandemic, the enrollment decline had began in Fall 2019. From Fall 2018 to Fall 2019, the credit headcount declined by 5%. Over the last five years (from Fall 2017 to Fall 2021) , it declined 19%. The headcount averaged over the last five years is 8,841.</w:t>
      </w:r>
    </w:p>
    <w:p>
      <w:pPr>
        <w:pStyle w:val="TableCaption"/>
      </w:pPr>
      <w:r>
        <w:rPr>
          <w:rFonts/>
          <w:b w:val="true"/>
        </w:rPr>
        <w:t xml:space="preserve">Table </w:t>
      </w:r>
      <w:bookmarkStart w:id="eaaca671-a944-447a-b185-020bd97673be" w:name="fhc"/>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eaaca671-a944-447a-b185-020bd97673be"/>
      <w:r>
        <w:t xml:space="preserve">: </w:t>
      </w:r>
      <w:r>
        <w:t xml:space="preserve">Unduplicated Overall Headcount, Fall Terms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152"/>
        <w:gridCol w:w="1152"/>
        <w:gridCol w:w="1152"/>
        <w:gridCol w:w="1152"/>
        <w:gridCol w:w="1152"/>
        <w:gridCol w:w="1152"/>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2017FA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2021FA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5-Year Average</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9,492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9,462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8,960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8,625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7,666</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8,841</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SJCC Internal Data Warehouse</w:t>
            </w:r>
          </w:p>
        </w:tc>
      </w:tr>
    </w:tbl>
    <w:p>
      <w:pPr>
        <w:pStyle w:val="BodyText"/>
      </w:pPr>
      <w:r>
        <w:t xml:space="preserve">On average, 62% of credit students are continuing students in Fall terms. While enrollment has decreased, the percentage of continuing students enrolled in credit classes has increased, going from 57%. On the other hand, the percentage of new students had decreased from 21% to 14%.</w:t>
      </w:r>
    </w:p>
    <w:p>
      <w:pPr>
        <w:pStyle w:val="BodyText"/>
      </w:pPr>
      <w:r>
        <w:t xml:space="preserve">Nearly 17% of credit students are new students, and 12% of credit students are returning students. Approximately 8% percent of credit students are K-12 students dual-enrolled in high-school and college courses.</w:t>
      </w:r>
    </w:p>
    <w:p>
      <w:pPr>
        <w:pStyle w:val="TableCaption"/>
      </w:pPr>
      <w:r>
        <w:rPr>
          <w:rFonts/>
          <w:b w:val="true"/>
        </w:rPr>
        <w:t xml:space="preserve">Table </w:t>
      </w:r>
      <w:bookmarkStart w:id="02c30708-a253-4b9b-b000-3a2d5db2de6a" w:name="fthc"/>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02c30708-a253-4b9b-b000-3a2d5db2de6a"/>
      <w:r>
        <w:t xml:space="preserve">: </w:t>
      </w:r>
      <w:r>
        <w:t xml:space="preserve">Share of Fall Credit Students by Student Type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872"/>
        <w:gridCol w:w="1080"/>
        <w:gridCol w:w="1080"/>
        <w:gridCol w:w="1080"/>
        <w:gridCol w:w="1080"/>
        <w:gridCol w:w="1080"/>
        <w:gridCol w:w="144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Student Type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2021FA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5-Year Average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Continuing</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57.42%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59.44%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64.17%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62.99%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65.98%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New</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21.25%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18.45%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15.68%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Returning</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11.79%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K-12 (Special Admit)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First-time Transfer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0.92%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Unknown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0.43%</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Total (N)</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9492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9462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8960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8625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7666</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8841</w:t>
            </w:r>
          </w:p>
        </w:tc>
      </w:tr>
      <w:tr>
        <w:trPr>
          <w:cantSplit/>
          <w:trHeight w:val="360" w:hRule="auto"/>
        </w:trPr>
        <w:tc>
          <w:tcPr>
            <w:gridSpan w:val="7"/>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SJCC Internal Data Warehouse</w:t>
            </w:r>
          </w:p>
        </w:tc>
      </w:tr>
    </w:tbl>
    <w:p>
      <w:pPr>
        <w:pStyle w:val="BodyText"/>
      </w:pPr>
      <w:r>
        <w:t xml:space="preserve">Earning an AA degree for transfer to a four-year college is the most common educational goal among credit students in Fall terms, with 40% of credit students listing this as their primary educational goal. Around 11% of students stated their goal was to transfer to a four-year college without an AA, and another 10% were undecided on their goal.</w:t>
      </w:r>
    </w:p>
    <w:p>
      <w:pPr>
        <w:pStyle w:val="BodyText"/>
      </w:pPr>
      <w:r>
        <w:t xml:space="preserve">Around 50% of students plan on transferring to a four-year college with or without an AA degree. Similarly, around 48% of credit students plan on earning an AA degree regardless of whether they transfer to a four-year college.</w:t>
      </w:r>
    </w:p>
    <w:p>
      <w:pPr>
        <w:pStyle w:val="BodyText"/>
      </w:pPr>
      <w:r>
        <w:t xml:space="preserve">Over 70% of students have a goal of transfer to four-year institutions or earning a degree or certificate.</w:t>
      </w:r>
    </w:p>
    <w:p>
      <w:pPr>
        <w:pStyle w:val="TableCaption"/>
      </w:pPr>
      <w:r>
        <w:rPr>
          <w:rFonts/>
          <w:b w:val="true"/>
        </w:rPr>
        <w:t xml:space="preserve">Table </w:t>
      </w:r>
      <w:bookmarkStart w:id="191319bc-7b2f-4088-99a6-a60c04e2c18f" w:name="fghc"/>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191319bc-7b2f-4088-99a6-a60c04e2c18f"/>
      <w:r>
        <w:t xml:space="preserve">: </w:t>
      </w:r>
      <w:r>
        <w:t xml:space="preserve">Share of Fall Credit Students by Educational Goal</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2880"/>
        <w:gridCol w:w="1080"/>
        <w:gridCol w:w="1080"/>
        <w:gridCol w:w="1080"/>
        <w:gridCol w:w="108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Educational Goal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2021FA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 Year Average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AA Degree &amp; Transfer 4yr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38.11%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40.82%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39.46%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Transfer to 4yr w/o AA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10.83%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Undecided on Goal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AA w/o Transfer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8.53%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7.81%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Comp. Credits for Dip/GED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3.81%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4.43%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Vocational Cert w/o Trans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4.71%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Prepare for New Career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4.13%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4-Yr Stu Mtng 4-Yr Reqmnt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Educational Development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Advance in Job/Career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4.79%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Improve Basic Skills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2.81%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Discover/Form Career/Goal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Maintain Cert/License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Unreported/Uncollected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0.82%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0.86%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 Value Entered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0.31%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2yr Voc. Degree w/o trans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Move from NonCred to Cred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0.15%</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Total (N)</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9492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9462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8960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8625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7666</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8841</w:t>
            </w:r>
          </w:p>
        </w:tc>
      </w:tr>
      <w:tr>
        <w:trPr>
          <w:cantSplit/>
          <w:trHeight w:val="360" w:hRule="auto"/>
        </w:trPr>
        <w:tc>
          <w:tcPr>
            <w:gridSpan w:val="7"/>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SJCC Internal Data Warehouse</w:t>
            </w:r>
          </w:p>
        </w:tc>
      </w:tr>
    </w:tbl>
    <w:p>
      <w:pPr>
        <w:pStyle w:val="BodyText"/>
      </w:pPr>
      <w:r>
        <w:t xml:space="preserve">The majority of credit students across all five years were female, with an average population of 57% female students and 42% male students.</w:t>
      </w:r>
      <w:r>
        <w:t xml:space="preserve"> </w:t>
      </w:r>
      <w:r>
        <w:t xml:space="preserve">The percentage of female students has risen 5 percent in the past five years, while the percentage of male students has dropped.</w:t>
      </w:r>
    </w:p>
    <w:p>
      <w:pPr>
        <w:pStyle w:val="TableCaption"/>
      </w:pPr>
      <w:r>
        <w:rPr>
          <w:rFonts/>
          <w:b w:val="true"/>
        </w:rPr>
        <w:t xml:space="preserve">Table </w:t>
      </w:r>
      <w:bookmarkStart w:id="8a987c39-96f9-4c0e-ad05-0f1023b1ffd2" w:name="fgehc"/>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8a987c39-96f9-4c0e-ad05-0f1023b1ffd2"/>
      <w:r>
        <w:t xml:space="preserve">: </w:t>
      </w:r>
      <w:r>
        <w:t xml:space="preserve">Share of Fall Credit Students by Gender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080"/>
        <w:gridCol w:w="1080"/>
        <w:gridCol w:w="1080"/>
        <w:gridCol w:w="1080"/>
        <w:gridCol w:w="1080"/>
        <w:gridCol w:w="1080"/>
        <w:gridCol w:w="1584"/>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Gender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2021FA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5-Year Average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Female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53.77%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54.86%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60.64%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58.86%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57.15%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Male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45.08%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44.24%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41.69%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38.63%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41.99%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Unknown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0.71%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0.87%</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New</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9492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9462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8960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8625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7666</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8841</w:t>
            </w:r>
          </w:p>
        </w:tc>
      </w:tr>
      <w:tr>
        <w:trPr>
          <w:cantSplit/>
          <w:trHeight w:val="360" w:hRule="auto"/>
        </w:trPr>
        <w:tc>
          <w:tcPr>
            <w:gridSpan w:val="7"/>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SJCC Internal Data Warehouse</w:t>
            </w:r>
          </w:p>
        </w:tc>
      </w:tr>
    </w:tbl>
    <w:p>
      <w:pPr>
        <w:pStyle w:val="BodyText"/>
      </w:pPr>
      <w:r>
        <w:t xml:space="preserve">Approximately 45% of credit students in Fall terms were Latinx. This has remained constant throughout the past five years. The percentage of Asian credit students has slightly increased from 23% in 2017 to 27% in 2021. Likewise, the percentage of White credit students has decreased from 14% to 11%. The percentage of Black credit students has stayed steady at around 5% over the past five years.</w:t>
      </w:r>
    </w:p>
    <w:p>
      <w:pPr>
        <w:pStyle w:val="TableCaption"/>
      </w:pPr>
      <w:r>
        <w:rPr>
          <w:rFonts/>
          <w:b w:val="true"/>
        </w:rPr>
        <w:t xml:space="preserve">Table </w:t>
      </w:r>
      <w:bookmarkStart w:id="8746adb3-84ed-4fcc-815a-0888e24ab6f2" w:name="frhc"/>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8746adb3-84ed-4fcc-815a-0888e24ab6f2"/>
      <w:r>
        <w:t xml:space="preserve">: </w:t>
      </w:r>
      <w:r>
        <w:t xml:space="preserve">Share of Fall Credit Students by Race/Ethnicity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2304"/>
        <w:gridCol w:w="1080"/>
        <w:gridCol w:w="1080"/>
        <w:gridCol w:w="1080"/>
        <w:gridCol w:w="108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Race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2021FA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5-Year Average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Latinx</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44.29%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43.07%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44.79%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43.86%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45.93%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44.39%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Asian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26.18%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27.54%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25.46%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White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12.75%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Unknown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6.65%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7.41%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Black/African American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4.93%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5.47%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Two or More Races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Hawaiian/Pacific Islander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0.68%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0.52%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American Indian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0.25%</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Total (N)</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9492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9462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8960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8625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7666</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8841</w:t>
            </w:r>
          </w:p>
        </w:tc>
      </w:tr>
      <w:tr>
        <w:trPr>
          <w:cantSplit/>
          <w:trHeight w:val="360" w:hRule="auto"/>
        </w:trPr>
        <w:tc>
          <w:tcPr>
            <w:gridSpan w:val="7"/>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SJCC Internal Data Warehouse</w:t>
            </w:r>
          </w:p>
        </w:tc>
      </w:tr>
    </w:tbl>
    <w:p>
      <w:pPr>
        <w:pStyle w:val="BodyText"/>
      </w:pPr>
      <w:r>
        <w:t xml:space="preserve">Around 46% of credit students in Fall terms are between the ages of 18 and 24. Then, 33% of credit students are between 25 and 39. While nearly 80% of credit students between 18 and 39 years old, there are also sizable populations of students over 40 and under 18.</w:t>
      </w:r>
    </w:p>
    <w:p>
      <w:pPr>
        <w:pStyle w:val="TableCaption"/>
      </w:pPr>
      <w:r>
        <w:rPr>
          <w:rFonts/>
          <w:b w:val="true"/>
        </w:rPr>
        <w:t xml:space="preserve">Table </w:t>
      </w:r>
      <w:bookmarkStart w:id="902b3b77-971e-4db5-a639-28f70a53bdde" w:name="fahc"/>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902b3b77-971e-4db5-a639-28f70a53bdde"/>
      <w:r>
        <w:t xml:space="preserve">: </w:t>
      </w:r>
      <w:r>
        <w:t xml:space="preserve">Share of Fall Credit Students by Age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152"/>
        <w:gridCol w:w="1080"/>
        <w:gridCol w:w="1080"/>
        <w:gridCol w:w="1080"/>
        <w:gridCol w:w="1080"/>
        <w:gridCol w:w="1080"/>
        <w:gridCol w:w="144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Age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2021FA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5-Year Average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 &amp; Below</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7.68%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8.68%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18-24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44.09%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44.57%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48.18%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46.88%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47.43%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46.23%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34.56%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31.21%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31.48%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32.85%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 &amp; Over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12.84%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Unknown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0.02%</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Total (N)</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9492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9462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8960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8625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7666</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8841</w:t>
            </w:r>
          </w:p>
        </w:tc>
      </w:tr>
      <w:tr>
        <w:trPr>
          <w:cantSplit/>
          <w:trHeight w:val="360" w:hRule="auto"/>
        </w:trPr>
        <w:tc>
          <w:tcPr>
            <w:gridSpan w:val="7"/>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SJCC Internal Data Warehouse</w:t>
            </w:r>
          </w:p>
        </w:tc>
      </w:tr>
    </w:tbl>
    <w:p>
      <w:pPr>
        <w:pStyle w:val="BodyText"/>
      </w:pPr>
      <w:r>
        <w:t xml:space="preserve">The college serves multiple special student populations with the largest group being the First Generation college students. The college serves a sizable group of students with disability, the number served has declined significantly in the last two years, most likely due to the impact of the COVID-19 pandemic. On the other hand, the college has seen an increase in Foster Youth, UMOJA and Veteran students over the last five years.</w:t>
      </w:r>
    </w:p>
    <w:p>
      <w:pPr>
        <w:pStyle w:val="TableCaption"/>
      </w:pPr>
      <w:r>
        <w:rPr>
          <w:rFonts/>
          <w:b w:val="true"/>
        </w:rPr>
        <w:t xml:space="preserve">Table </w:t>
      </w:r>
      <w:bookmarkStart w:id="68247809-bbdd-42f8-926b-1c42f0be3a93" w:name="special"/>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68247809-bbdd-42f8-926b-1c42f0be3a93"/>
      <w:r>
        <w:t xml:space="preserve">: </w:t>
      </w:r>
      <w:r>
        <w:t xml:space="preserve">Unduplicated Headcount of Special Populations, Fall Terms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4320"/>
        <w:gridCol w:w="1080"/>
        <w:gridCol w:w="1080"/>
        <w:gridCol w:w="108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Special Characteristic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2021FA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CARE - Cooperative Agencies Resources for Education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CCAP - College and Career Access Pathways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DSPS - Disabled Students Programs &amp; Services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269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EOPS - Extended Opportunity Programs &amp; Services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453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First Generation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3,162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3,418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3,497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3,274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2,814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Foster Youth</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Military (Active Duty, Active Reserve, National Guard)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Special Admit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640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Umoja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66</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Veteran</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63</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136</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150</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CCC Chancellor's Office Data Mart</w:t>
            </w:r>
          </w:p>
        </w:tc>
      </w:tr>
    </w:tbl>
    <w:bookmarkEnd w:id="22"/>
    <w:bookmarkStart w:id="23" w:name="X5c246cec25a7aa3c8b73751eb08e963066bd0d5"/>
    <w:p>
      <w:pPr>
        <w:pStyle w:val="Heading3"/>
      </w:pPr>
      <w:r>
        <w:t xml:space="preserve">Noncredit Enrollment Trends and Student Composition</w:t>
      </w:r>
    </w:p>
    <w:p>
      <w:pPr>
        <w:pStyle w:val="FirstParagraph"/>
      </w:pPr>
      <w:r>
        <w:t xml:space="preserve">The vast majority of noncredit students are enrolled in ESL classes.</w:t>
      </w:r>
    </w:p>
    <w:p>
      <w:pPr>
        <w:pStyle w:val="TableCaption"/>
      </w:pPr>
      <w:r>
        <w:rPr>
          <w:rFonts/>
          <w:b w:val="true"/>
        </w:rPr>
        <w:t xml:space="preserve">Table </w:t>
      </w:r>
      <w:bookmarkStart w:id="df418773-53b8-4a83-812a-b011be841f29" w:name="fahc"/>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df418773-53b8-4a83-812a-b011be841f29"/>
      <w:r>
        <w:t xml:space="preserve">: </w:t>
      </w:r>
      <w:r>
        <w:t xml:space="preserve">Share of Fall Noncredit Students by Subject Area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080"/>
        <w:gridCol w:w="1080"/>
        <w:gridCol w:w="1080"/>
        <w:gridCol w:w="1080"/>
        <w:gridCol w:w="1080"/>
        <w:gridCol w:w="1080"/>
        <w:gridCol w:w="1584"/>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Subject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2021FA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5-Year Average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ESL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81.18%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70.03%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77.38%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86.6%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70.82%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77.2%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4.53%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10.82%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8.52%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APE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7.47%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CNSTR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ADS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ECE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0.49%</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Total (N)</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519</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390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270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348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379</w:t>
            </w:r>
          </w:p>
        </w:tc>
      </w:tr>
      <w:tr>
        <w:trPr>
          <w:cantSplit/>
          <w:trHeight w:val="360" w:hRule="auto"/>
        </w:trPr>
        <w:tc>
          <w:tcPr>
            <w:gridSpan w:val="7"/>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SJCC Internal Data Warehouse</w:t>
            </w:r>
          </w:p>
        </w:tc>
      </w:tr>
    </w:tbl>
    <w:p>
      <w:pPr>
        <w:pStyle w:val="BodyText"/>
      </w:pPr>
      <w:r>
        <w:t xml:space="preserve">Female students make up the majority of noncredit students with 67% of the noncredit student population being female over the past five years. In contrast, male students make up only 30% of the noncredit student population.</w:t>
      </w:r>
      <w:r>
        <w:t xml:space="preserve"> </w:t>
      </w:r>
      <w:r>
        <w:t xml:space="preserve">In Fall 2020, female students comprised almost 75% of the noncredit student population, a 10% increase than the year before.</w:t>
      </w:r>
    </w:p>
    <w:p>
      <w:pPr>
        <w:pStyle w:val="TableCaption"/>
      </w:pPr>
      <w:r>
        <w:rPr>
          <w:rFonts/>
          <w:b w:val="true"/>
        </w:rPr>
        <w:t xml:space="preserve">Table </w:t>
      </w:r>
      <w:bookmarkStart w:id="89b6cdac-e96c-4872-81a1-4578e1926842" w:name="fgehcnc"/>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89b6cdac-e96c-4872-81a1-4578e1926842"/>
      <w:r>
        <w:t xml:space="preserve">: </w:t>
      </w:r>
      <w:r>
        <w:t xml:space="preserve">Share of Fall Noncredit Students by Gender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080"/>
        <w:gridCol w:w="1080"/>
        <w:gridCol w:w="1080"/>
        <w:gridCol w:w="1080"/>
        <w:gridCol w:w="1080"/>
        <w:gridCol w:w="1080"/>
        <w:gridCol w:w="1584"/>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Gender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2021FA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5-Year Average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Female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62.02%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64.24%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65.44%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67.53%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66.77%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Male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35.89%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31.33%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31.21%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30.74%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29.96%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Unknown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3.27%</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Total (N)</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519</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390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270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348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379</w:t>
            </w:r>
          </w:p>
        </w:tc>
      </w:tr>
      <w:tr>
        <w:trPr>
          <w:cantSplit/>
          <w:trHeight w:val="360" w:hRule="auto"/>
        </w:trPr>
        <w:tc>
          <w:tcPr>
            <w:gridSpan w:val="7"/>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SJCC Internal Data Warehouse</w:t>
            </w:r>
          </w:p>
        </w:tc>
      </w:tr>
    </w:tbl>
    <w:p>
      <w:pPr>
        <w:pStyle w:val="BodyText"/>
      </w:pPr>
      <w:r>
        <w:t xml:space="preserve">On average, 34% of noncredit students in Fall terms were Asian, while 31% were Latinx. White students made up 15% of the noncredit student population, and Black students comprised around 4% on average.</w:t>
      </w:r>
    </w:p>
    <w:p>
      <w:pPr>
        <w:pStyle w:val="BodyText"/>
      </w:pPr>
      <w:r>
        <w:t xml:space="preserve">In Fall 2020, the percentage of noncredit White students rose 12 percent from Fall 2019, while the percentage for noncredit Asian students dropped 10 percent. Similarly, the percentage of Latinx noncredit students dropped around 8 percent from Fall 2018 to Fall 2019.</w:t>
      </w:r>
    </w:p>
    <w:p>
      <w:pPr>
        <w:pStyle w:val="TableCaption"/>
      </w:pPr>
      <w:r>
        <w:rPr>
          <w:rFonts/>
          <w:b w:val="true"/>
        </w:rPr>
        <w:t xml:space="preserve">Table </w:t>
      </w:r>
      <w:bookmarkStart w:id="c6faa481-b030-4e0e-8c5b-565cf562e0ba" w:name="frhcnc"/>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c6faa481-b030-4e0e-8c5b-565cf562e0ba"/>
      <w:r>
        <w:t xml:space="preserve">: </w:t>
      </w:r>
      <w:r>
        <w:t xml:space="preserve">Share of Fall Noncredit Students by Race/Ethnicity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2304"/>
        <w:gridCol w:w="1080"/>
        <w:gridCol w:w="1080"/>
        <w:gridCol w:w="1080"/>
        <w:gridCol w:w="1080"/>
        <w:gridCol w:w="1080"/>
        <w:gridCol w:w="1584"/>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Race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2021FA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5-Year Average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Asian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32.06%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34.18%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30.69%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35.06%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34.45%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Latinx</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34.49%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32.28%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38.96%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31.02%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Unknown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14.84%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White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10.82%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14.53%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Black/African American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2.68%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Two or More Races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0.53%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Hawaiian/Pacific Islander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0.53%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American Indian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0.15%</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Total (N)</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519</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390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270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348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379</w:t>
            </w:r>
          </w:p>
        </w:tc>
      </w:tr>
      <w:tr>
        <w:trPr>
          <w:cantSplit/>
          <w:trHeight w:val="360" w:hRule="auto"/>
        </w:trPr>
        <w:tc>
          <w:tcPr>
            <w:gridSpan w:val="7"/>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SJCC Internal Data Warehouse</w:t>
            </w:r>
          </w:p>
        </w:tc>
      </w:tr>
    </w:tbl>
    <w:p>
      <w:pPr>
        <w:pStyle w:val="BodyText"/>
      </w:pPr>
      <w:r>
        <w:t xml:space="preserve">Students aged 25 to 39 make up 42% of the noncredit student population on average. In contrast with the credit student population, 40% of the noncredit student population is 40 years old or over. In total, over 80% of the noncredit student population is 25 or older.</w:t>
      </w:r>
      <w:r>
        <w:t xml:space="preserve"> </w:t>
      </w:r>
      <w:r>
        <w:t xml:space="preserve">Only 15% of the noncredit population is between 18 and 24.</w:t>
      </w:r>
    </w:p>
    <w:p>
      <w:pPr>
        <w:pStyle w:val="TableCaption"/>
      </w:pPr>
      <w:r>
        <w:rPr>
          <w:rFonts/>
          <w:b w:val="true"/>
        </w:rPr>
        <w:t xml:space="preserve">Table </w:t>
      </w:r>
      <w:bookmarkStart w:id="5e91d378-f7c5-4e05-9103-3677d513827b" w:name="fahcnc"/>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5e91d378-f7c5-4e05-9103-3677d513827b"/>
      <w:r>
        <w:t xml:space="preserve">: </w:t>
      </w:r>
      <w:r>
        <w:t xml:space="preserve">Share of Fall Noncredit Students by Age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296"/>
        <w:gridCol w:w="1080"/>
        <w:gridCol w:w="1080"/>
        <w:gridCol w:w="1080"/>
        <w:gridCol w:w="1080"/>
        <w:gridCol w:w="1080"/>
        <w:gridCol w:w="1584"/>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Age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2021FA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5-Year Average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 &amp; Below</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18-24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19.91%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15.26%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46.34%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42.09%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41.28%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39.83%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42.06%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 &amp; Over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35.19%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44.94%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41.95%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41.27%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39.83%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40.64%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Unknown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2.65%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0.86%</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Total (N)</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519</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390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270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348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379</w:t>
            </w:r>
          </w:p>
        </w:tc>
      </w:tr>
      <w:tr>
        <w:trPr>
          <w:cantSplit/>
          <w:trHeight w:val="360" w:hRule="auto"/>
        </w:trPr>
        <w:tc>
          <w:tcPr>
            <w:gridSpan w:val="7"/>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SJCC Internal Data Warehouse</w:t>
            </w:r>
          </w:p>
        </w:tc>
      </w:tr>
    </w:tbl>
    <w:bookmarkEnd w:id="23"/>
    <w:bookmarkEnd w:id="24"/>
    <w:bookmarkStart w:id="25" w:name="labor-market-data"/>
    <w:p>
      <w:pPr>
        <w:pStyle w:val="Heading2"/>
      </w:pPr>
      <w:r>
        <w:t xml:space="preserve">Labor Market Data</w:t>
      </w:r>
    </w:p>
    <w:p>
      <w:pPr>
        <w:pStyle w:val="FirstParagraph"/>
      </w:pPr>
      <w:r>
        <w:t xml:space="preserve">At a broad level, the top industries in the Greater Bay Area are Health Care and Social Assistance and Professional, Scientific, and Technical Services.</w:t>
      </w:r>
    </w:p>
    <w:p>
      <w:pPr>
        <w:pStyle w:val="TableCaption"/>
      </w:pPr>
      <w:r>
        <w:rPr>
          <w:rFonts/>
          <w:b w:val="true"/>
        </w:rPr>
        <w:t xml:space="preserve">Table </w:t>
      </w:r>
      <w:bookmarkStart w:id="954397d3-60b3-417c-8a04-0276af66d0f7" w:name="broadten"/>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954397d3-60b3-417c-8a04-0276af66d0f7"/>
      <w:r>
        <w:t xml:space="preserve">: </w:t>
      </w:r>
      <w:r>
        <w:t xml:space="preserve">Top Industries by Employment (Greater Bay Area, 2020 Q3)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6480"/>
        <w:gridCol w:w="28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Industry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Share of Total Employment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Health Care and Social Assistance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Professional, Scientific, and Technical Services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Manufacturing</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Retail Trade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Accommodation and Food Services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Educational Services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Information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Construction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Administrative and Support and Waste Management and Remediation Services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Transportation and Warehousing</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3.9%</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Other Industries</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21.6%</w:t>
            </w:r>
          </w:p>
        </w:tc>
      </w:tr>
      <w:tr>
        <w:trPr>
          <w:cantSplit/>
          <w:trHeight w:val="360" w:hRule="auto"/>
        </w:trPr>
        <w:tc>
          <w:tcPr>
            <w:gridSpan w:val="2"/>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JobsEQ, via Hanover Research</w:t>
            </w:r>
          </w:p>
        </w:tc>
      </w:tr>
    </w:tbl>
    <w:p>
      <w:pPr>
        <w:pStyle w:val="BodyText"/>
      </w:pPr>
      <w:r>
        <w:t xml:space="preserve">More than 10 percent of workers are employed in each of these two broad industries. At a more detailed level, employment after restaurants is concentrated in several high tech industries, schools, and hospitals (reference the top industries by employment table).</w:t>
      </w:r>
    </w:p>
    <w:p>
      <w:pPr>
        <w:pStyle w:val="TableCaption"/>
      </w:pPr>
      <w:r>
        <w:rPr>
          <w:rFonts/>
          <w:b w:val="true"/>
        </w:rPr>
        <w:t xml:space="preserve">Table </w:t>
      </w:r>
      <w:bookmarkStart w:id="b52926cd-4ddf-49c9-b596-fca9513410eb" w:name="topten"/>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b52926cd-4ddf-49c9-b596-fca9513410eb"/>
      <w:r>
        <w:t xml:space="preserve">: </w:t>
      </w:r>
      <w:r>
        <w:t xml:space="preserve">Top Industries by Employment (Greater Bay Area, 2020 Q3)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6480"/>
        <w:gridCol w:w="28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Industry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Share of Total Employment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Restaurants and Other Eating Places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Computer Systems Design and Related Services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Elementary and Secondary Schools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Individual and Family Services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General Medical and Surgical Hospitals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Other Information Services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Scientific Research and Development Services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Colleges, Universities, and Professional Schools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Grocery Stores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Management of Companies and Enterprises</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w:t>
            </w:r>
          </w:p>
        </w:tc>
      </w:tr>
      <w:tr>
        <w:trPr>
          <w:cantSplit/>
          <w:trHeight w:val="360" w:hRule="auto"/>
        </w:trPr>
        <w:tc>
          <w:tcPr>
            <w:gridSpan w:val="2"/>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JobsEQ, via Hanover Research</w:t>
            </w:r>
          </w:p>
        </w:tc>
      </w:tr>
    </w:tbl>
    <w:p>
      <w:pPr>
        <w:pStyle w:val="BodyText"/>
      </w:pPr>
      <w:r>
        <w:t xml:space="preserve">All top 10 Bay Area tech industries by share of employment have positive 10-year projected growth.</w:t>
      </w:r>
    </w:p>
    <w:p>
      <w:pPr>
        <w:pStyle w:val="TableCaption"/>
      </w:pPr>
      <w:r>
        <w:rPr>
          <w:rFonts/>
          <w:b w:val="true"/>
        </w:rPr>
        <w:t xml:space="preserve">Table </w:t>
      </w:r>
      <w:bookmarkStart w:id="e4fe8190-59e9-4fa4-b973-e1d03635148a" w:name="toptech"/>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e4fe8190-59e9-4fa4-b973-e1d03635148a"/>
      <w:r>
        <w:t xml:space="preserve">: </w:t>
      </w:r>
      <w:r>
        <w:t xml:space="preserve">Top Bay Area Tech Industries (Greater Bay Area, 2020 Q3)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Look w:firstRow="1" w:lastRow="0" w:firstColumn="0" w:lastColumn="0" w:noHBand="0" w:noVBand="1"/>
      </w:tblP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Industry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Share of Total Employment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Projected Growth, 2020-2030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Computer Systems Design and Related Services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28.8%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Other Information Services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Scientific Research and Development Services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Management of Companies and Enterprises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Management, Scientific, and Technical Consulting Services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19.5%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Software Publishers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Computer and Peripheral Equipment Manufacturing</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Architectural, Engineering, and Related Services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Semiconductor and Other Electronic Component Manufacturing</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3.2%</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Data Processing, Hosting, and Related Services</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14.7%</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JobsEQ, via Hanover Research</w:t>
            </w:r>
          </w:p>
        </w:tc>
      </w:tr>
    </w:tbl>
    <w:p>
      <w:pPr>
        <w:pStyle w:val="BodyText"/>
      </w:pPr>
      <w:r>
        <w:t xml:space="preserve">Also, the Greater Bay Area is projected to have an employment undersupply for occupations in business, technology, and healthcare including software developers, nurses, and managers while it is also projected to have a slight oversupply for teaching related occupations and paralegals/legal assistants.</w:t>
      </w:r>
    </w:p>
    <w:p>
      <w:pPr>
        <w:pStyle w:val="TableCaption"/>
      </w:pPr>
      <w:r>
        <w:rPr>
          <w:rFonts/>
          <w:b w:val="true"/>
        </w:rPr>
        <w:t xml:space="preserve">Table </w:t>
      </w:r>
      <w:bookmarkStart w:id="a82a7a4a-f5ed-431a-86ea-6ff081bd13e8" w:name="gaps"/>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a82a7a4a-f5ed-431a-86ea-6ff081bd13e8"/>
      <w:r>
        <w:t xml:space="preserve">: </w:t>
      </w:r>
      <w:r>
        <w:t xml:space="preserve">Occupation Gaps over 10 Years in Greater Bay Area, Two-Year Degree or Higher Only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720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Occupation (Average Salary)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Gap</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Software Developers and Software Quality Assurance Analysts and Testers ($144,800)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-2,163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Registered Nurses ($135,700)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-787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General and Operations Managers ($153,300)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-501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Project Management Specialists and Business Operations Specialists, All Other ($93,200)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Financial Managers ($176,400)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-353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Computer and Information Systems Managers ($205,200)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-351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Computer Occupations, All Other ($125,200)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-350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Computer Systems Analysts ($120,800)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-342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Market Research Analysts and Marketing Specialists ($92,200)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-334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Management Analysts ($113,700)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Coaches and Scouts ($48,000)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Substitute Teachers, Short-Term ($46,300)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Elementary School Teachers, Except Special Education ($81,900)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Tutors and Teachers and Instructors, All Other ($52,100)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46</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Paralegals and Legal Assistants ($74,000)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47</w:t>
            </w:r>
          </w:p>
        </w:tc>
      </w:tr>
      <w:tr>
        <w:trPr>
          <w:cantSplit/>
          <w:trHeight w:val="360" w:hRule="auto"/>
        </w:trPr>
        <w:tc>
          <w:tcPr>
            <w:gridSpan w:val="2"/>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JobsEQ, via Hanover Research</w:t>
            </w:r>
          </w:p>
        </w:tc>
      </w:tr>
      <w:tr>
        <w:trPr>
          <w:cantSplit/>
          <w:trHeight w:val="360" w:hRule="auto"/>
        </w:trPr>
        <w:tc>
          <w:tcPr>
            <w:gridSpan w:val="2"/>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that this list only includes occupations that require at minimum a two-year (Associate's) degree. The Gap column illustrates the  number of persons with necessary credentials to work in these field.</w:t>
            </w:r>
          </w:p>
        </w:tc>
      </w:tr>
    </w:tbl>
    <w:p>
      <w:pPr>
        <w:pStyle w:val="BodyText"/>
      </w:pPr>
      <w:r>
        <w:t xml:space="preserve">The occupations with the most job openings in the Greater Bay Area is Software Developers, Project Management or Business Operations Specialists or Accountants.</w:t>
      </w:r>
    </w:p>
    <w:p>
      <w:pPr>
        <w:pStyle w:val="TableCaption"/>
      </w:pPr>
      <w:r>
        <w:rPr>
          <w:rFonts/>
          <w:b w:val="true"/>
        </w:rPr>
        <w:t xml:space="preserve">Table </w:t>
      </w:r>
      <w:bookmarkStart w:id="e682c01a-19f6-4dde-8a7e-700277e5073a" w:name="openings"/>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e682c01a-19f6-4dde-8a7e-700277e5073a"/>
      <w:r>
        <w:t xml:space="preserve">: </w:t>
      </w:r>
      <w:r>
        <w:t xml:space="preserve">Occupations with the Most Job Openings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Look w:firstRow="1" w:lastRow="0" w:firstColumn="0" w:lastColumn="0" w:noHBand="0" w:noVBand="1"/>
      </w:tblP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Occupation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Annual Job Openings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Median Ann. Wage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Software Developers and Software Quality Assurance Analysts and Testers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13,542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140,600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General and Operations Managers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6,848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134,600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Project Management Specialists and Business Operations Specialists, All Other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6,655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86,500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Accountants and Auditors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4,615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83,600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Management Analysts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4,222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103,700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Computer User Support Specialists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73,400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Technical Writers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106,600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Calibration Technologists and Technicians and Engineering Technologists and Technicians, Except Drafters, All Other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69,800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Biological Scientists, All Other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102,700</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Human Resources Assistants, Except Payroll and Timekeeping</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366</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48,800</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JobsEQ, via Hanover Research</w:t>
            </w:r>
          </w:p>
        </w:tc>
      </w:tr>
    </w:tbl>
    <w:p>
      <w:pPr>
        <w:pStyle w:val="BodyText"/>
      </w:pPr>
      <w:r>
        <w:t xml:space="preserve">The fastest growing occupations are Information Security Analysts, Data Scientists and Medical and Health Services Managers.</w:t>
      </w:r>
    </w:p>
    <w:p>
      <w:pPr>
        <w:pStyle w:val="TableCaption"/>
      </w:pPr>
      <w:r>
        <w:rPr>
          <w:rFonts/>
          <w:b w:val="true"/>
        </w:rPr>
        <w:t xml:space="preserve">Table </w:t>
      </w:r>
      <w:bookmarkStart w:id="5ac17488-200b-4824-964a-e973a48508ea" w:name="topten"/>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5ac17488-200b-4824-964a-e973a48508ea"/>
      <w:r>
        <w:t xml:space="preserve">: </w:t>
      </w:r>
      <w:r>
        <w:t xml:space="preserve">Fastest Growing Occupations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720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Occupation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Change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Median Ann. Wage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Information Security Analysts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123,200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Data Scientists and Mathematical Science Occupations, All Other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134,400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Medical and Health Services Managers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133,300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Operations Research Analysts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107,200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Physical Therapist Assistants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69,700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Substance Abuse, Behavioral Disorder, and Mental Health Counselors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51,500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Software Developers and Software Quality Assurance Analysts and Testers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27.9%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140,600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Social and Community Service Managers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67,500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Medical Assistants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47,300</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Market Research Analysts and Marketing Specialists</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23.7%</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87,900</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JobsEQ, via Hanover Research</w:t>
            </w:r>
          </w:p>
        </w:tc>
      </w:tr>
    </w:tbl>
    <w:bookmarkEnd w:id="25"/>
    <w:bookmarkStart w:id="26" w:name="demographic-data"/>
    <w:p>
      <w:pPr>
        <w:pStyle w:val="Heading2"/>
      </w:pPr>
      <w:r>
        <w:t xml:space="preserve">Demographic Data</w:t>
      </w:r>
    </w:p>
    <w:p>
      <w:pPr>
        <w:pStyle w:val="FirstParagraph"/>
      </w:pPr>
      <w:r>
        <w:t xml:space="preserve">Population projections indicate strong growth in Santa Clara County as well as the Greater Bay Area. Between 2020 and 2060 projections suggest the Greater Bay Area’s population will increase by 18.2 % Santa Clara County’s population growth is expected to be higher at 23.1%.</w:t>
      </w:r>
    </w:p>
    <w:p>
      <w:pPr>
        <w:pStyle w:val="TableCaption"/>
      </w:pPr>
      <w:r>
        <w:rPr>
          <w:rFonts/>
          <w:b w:val="true"/>
        </w:rPr>
        <w:t xml:space="preserve">Table </w:t>
      </w:r>
      <w:bookmarkStart w:id="74adcaf9-4b72-4df3-9393-288ec5991b93" w:name="popproj"/>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74adcaf9-4b72-4df3-9393-288ec5991b93"/>
      <w:r>
        <w:t xml:space="preserve">: </w:t>
      </w:r>
      <w:r>
        <w:t xml:space="preserve">Bay Area Population Projections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512"/>
        <w:gridCol w:w="1512"/>
        <w:gridCol w:w="1512"/>
        <w:gridCol w:w="1512"/>
        <w:gridCol w:w="1512"/>
        <w:gridCol w:w="1512"/>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Geography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2030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2040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2050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2060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Santa Clara County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1,967,585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2,094,936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2,248,482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2,369,115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2,422,549</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Greater Bay Area</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8,547,957</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9,054,619</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9,543,754</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9,889,519</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10,106,941</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State of California Department of Finance, via Hanover Research</w:t>
            </w:r>
          </w:p>
        </w:tc>
      </w:tr>
    </w:tbl>
    <w:p>
      <w:pPr>
        <w:pStyle w:val="BodyText"/>
      </w:pPr>
      <w:r>
        <w:t xml:space="preserve">Projections by age group suggest an aging population, though the traditional student age group is expected to remain stable. Projections through 2060 by age group indicate large increases in the share of residents ages 40-44 and 85+, with a small increase in the 35-39 age group. The share of residents below 20 is expected to decline. Ages 20-24, the prime college going population, is expected to remain between 7.6 and 7.7%.</w:t>
      </w:r>
    </w:p>
    <w:p>
      <w:pPr>
        <w:pStyle w:val="TableCaption"/>
      </w:pPr>
      <w:r>
        <w:rPr>
          <w:rFonts/>
          <w:b w:val="true"/>
        </w:rPr>
        <w:t xml:space="preserve">Table </w:t>
      </w:r>
      <w:bookmarkStart w:id="a93d665d-70de-4fff-9f52-287984f7a569" w:name="aproj"/>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a93d665d-70de-4fff-9f52-287984f7a569"/>
      <w:r>
        <w:t xml:space="preserve">: </w:t>
      </w:r>
      <w:r>
        <w:t xml:space="preserve">Bay Area Population Projections by Age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080"/>
        <w:gridCol w:w="1080"/>
        <w:gridCol w:w="1080"/>
        <w:gridCol w:w="1080"/>
        <w:gridCol w:w="108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Age Group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2030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2040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2050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2060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277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1,127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1,368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1,141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1,181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1,168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1,163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1,301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1,181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1,453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1,255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2,249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30-34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1,888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35-39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868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1,565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870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553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45-49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50-54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481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489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55-59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2,257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2,254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2,243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2,164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60-64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2,747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2,210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2,251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2,207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65-69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2,278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2,708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2,138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2,226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2,270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70-74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2,112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2,866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2,638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2,448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75-79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3,021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2,154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2,876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2,675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2,351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80-84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3,055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2,105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2,949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2,703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85-89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2,939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3,285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2,636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2,483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90-94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2,654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1,643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95-99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796</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81</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126</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126</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199</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270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193</w:t>
            </w:r>
          </w:p>
        </w:tc>
      </w:tr>
      <w:tr>
        <w:trPr>
          <w:cantSplit/>
          <w:trHeight w:val="360" w:hRule="auto"/>
        </w:trPr>
        <w:tc>
          <w:tcPr>
            <w:gridSpan w:val="7"/>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State of California Department of Finance, via Hanover Research</w:t>
            </w:r>
          </w:p>
        </w:tc>
      </w:tr>
    </w:tbl>
    <w:p>
      <w:pPr>
        <w:pStyle w:val="BodyText"/>
      </w:pPr>
      <w:r>
        <w:t xml:space="preserve">Projections suggest an increasingly diverse community in the Greater Bay Area. A Metropolitan Transportation Commission (MTC) report on The Bay Area in 2040 suggests the population will become substantially more racially and ethnically diverse compared to the 2010 Census figures. Hispanic/Latino residents are projected to become the largest ethnic group and significant decline is projected in the White non Hispanic population. The share of Black or African American residents is also expected to decline slightly. Population projections in the Greater Bay Area suggest this trend will continue through 2060 with the share of non-Hispanic Whites dropping by 15.7% while the Asian population increases by 10.2%, and the Hispanic/Latino population grows by 4.8%. The Black non Hispanic population is expected to fall very slightly, by less than one percentage point.</w:t>
      </w:r>
    </w:p>
    <w:p>
      <w:pPr>
        <w:pStyle w:val="TableCaption"/>
      </w:pPr>
      <w:r>
        <w:rPr>
          <w:rFonts/>
          <w:b w:val="true"/>
        </w:rPr>
        <w:t xml:space="preserve">Table </w:t>
      </w:r>
      <w:bookmarkStart w:id="e1479bdc-852f-48e5-b16c-5ee6060e92cc" w:name="rproj"/>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e1479bdc-852f-48e5-b16c-5ee6060e92cc"/>
      <w:r>
        <w:t xml:space="preserve">: </w:t>
      </w:r>
      <w:r>
        <w:t xml:space="preserve">Bay Area Population Projections by Race/Ethnicity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4320"/>
        <w:gridCol w:w="108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Race/Ethnicity Recode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2060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Percent Change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White (Non-Hispanic)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Black (Non-Hispanic)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American Indian or Alaska Native (Non-Hispanic)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Asian (Non-Hispanic)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Native Hawaiian or Pacific Islander (Non-Hispanic)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Multiracial (Non-Hispanic)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0.9%</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Hispanic (any race)</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26.6%</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31.4%</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4.8%</w:t>
            </w:r>
          </w:p>
        </w:tc>
      </w:tr>
      <w:tr>
        <w:trPr>
          <w:cantSplit/>
          <w:trHeight w:val="360" w:hRule="auto"/>
        </w:trPr>
        <w:tc>
          <w:tcPr>
            <w:gridSpan w:val="4"/>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State of California Department of Finance, via Hanover Research</w:t>
            </w:r>
          </w:p>
        </w:tc>
      </w:tr>
    </w:tbl>
    <w:p>
      <w:pPr>
        <w:pStyle w:val="BodyText"/>
      </w:pPr>
      <w:r>
        <w:t xml:space="preserve">The Greater Bay Area and the Santa Clara County are relatively diverse, but has a low share of Black or African American residents (5.5% and 2.3%, respectively). In the Greater Bay Area, the largest share of the population is White non Hispanic, while in the Santa Clara County, it is Asian. In both areas, approximately a quarter of residents are Hispanic or Latino (of any race).</w:t>
      </w:r>
    </w:p>
    <w:p>
      <w:pPr>
        <w:pStyle w:val="TableCaption"/>
      </w:pPr>
      <w:r>
        <w:rPr>
          <w:rFonts/>
          <w:b w:val="true"/>
        </w:rPr>
        <w:t xml:space="preserve">Table </w:t>
      </w:r>
      <w:bookmarkStart w:id="3edefff4-3a74-47a7-a916-43c6df3b3844" w:name="ethn"/>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3edefff4-3a74-47a7-a916-43c6df3b3844"/>
      <w:r>
        <w:t xml:space="preserve">: </w:t>
      </w:r>
      <w:r>
        <w:t xml:space="preserve">Service Area Ethnicity Breakdown, 2019</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080"/>
        <w:gridCol w:w="1080"/>
        <w:gridCol w:w="1080"/>
        <w:gridCol w:w="1080"/>
        <w:gridCol w:w="108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Ethnicity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Bay Area: Estimate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Bay Area %</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Santa Clara County: Estimate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Santa Clara County %</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SJCC Headcount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SJCC Headcount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White alone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3,313,375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607,903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Hispanic or Latino (of any race)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2,160,640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490,978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5,508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Asian alone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2,047,415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699,290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4,137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30.14%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Black or African American alone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461,405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45,259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4.81%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Two or more races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340,205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68,940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3.52%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Native Hawaiian and Other Pacific Islander alone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45,936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6,229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0.52%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Some other race alone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29,114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5,505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8.64%</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American Indian and Alaska Native alone</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19,308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3,366</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0.16%</w:t>
            </w:r>
          </w:p>
        </w:tc>
      </w:tr>
      <w:tr>
        <w:trPr>
          <w:cantSplit/>
          <w:trHeight w:val="360" w:hRule="auto"/>
        </w:trPr>
        <w:tc>
          <w:tcPr>
            <w:gridSpan w:val="7"/>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US Census Bureau, via Hanover Research</w:t>
            </w:r>
          </w:p>
        </w:tc>
      </w:tr>
      <w:tr>
        <w:trPr>
          <w:cantSplit/>
          <w:trHeight w:val="360" w:hRule="auto"/>
        </w:trPr>
        <w:tc>
          <w:tcPr>
            <w:gridSpan w:val="7"/>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SJCC Headcount data is the annual 2020-2021 overall headcount.</w:t>
            </w:r>
          </w:p>
        </w:tc>
      </w:tr>
    </w:tbl>
    <w:bookmarkEnd w:id="26"/>
    <w:bookmarkStart w:id="27" w:name="socio-economic-data"/>
    <w:p>
      <w:pPr>
        <w:pStyle w:val="Heading2"/>
      </w:pPr>
      <w:r>
        <w:t xml:space="preserve">Socio-economic Data</w:t>
      </w:r>
    </w:p>
    <w:p>
      <w:pPr>
        <w:pStyle w:val="FirstParagraph"/>
      </w:pPr>
      <w:r>
        <w:t xml:space="preserve">On the whole, the Greater Bay Area and Santa Clara County is well-educated. More than a quarter of Greater Bay Area residents hold a bachelor’s degree, with nearly 20% holding a graduate or professional degree. A small share holds associate’s degrees, but it is unclear how many bachelor’s degree holders initially pursued an associate’s program before transfer. However, over 40% of Santa Clara County residents aged 25 or older hold less than associate degree.</w:t>
      </w:r>
    </w:p>
    <w:p>
      <w:pPr>
        <w:pStyle w:val="TableCaption"/>
      </w:pPr>
      <w:r>
        <w:rPr>
          <w:rFonts/>
          <w:b w:val="true"/>
        </w:rPr>
        <w:t xml:space="preserve">Table </w:t>
      </w:r>
      <w:bookmarkStart w:id="5bea1635-b164-41c6-b881-27fa484cafa1" w:name="edatt"/>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5bea1635-b164-41c6-b881-27fa484cafa1"/>
      <w:r>
        <w:t xml:space="preserve">: </w:t>
      </w:r>
      <w:r>
        <w:t xml:space="preserve">Educational Attainment for Population Age 25+, 2019</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Look w:firstRow="1" w:lastRow="0" w:firstColumn="0" w:lastColumn="0" w:noHBand="0" w:noVBand="1"/>
      </w:tblP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Bay Area: Estimate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Bay Area: Percent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Santa Clara County: Estimate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Santa Clara County: Percent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Total Population Age 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5,948,725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1,334,958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Less than 9th grade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410,455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89,211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9th to 12th grade, no diploma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306,300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65,992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High school graduate (includes equivalency)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956,824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188,180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Some college, no degree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1,072,703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200,910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Associate's degree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429,355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91,145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Bachelor's degree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1,606,175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369,625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27.7%</w:t>
            </w:r>
          </w:p>
        </w:tc>
      </w:tr>
      <w:tr>
        <w:trPr>
          <w:cantSplit/>
          <w:trHeight w:val="360" w:hRule="auto"/>
        </w:trPr>
        <w:tc>
          <w:tcPr>
            <w:tcBorders>
              <w:bottom w:val="single" w:sz="10"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Graduate or professional degree</w:t>
            </w:r>
          </w:p>
        </w:tc>
        <w:tc>
          <w:tcPr>
            <w:tcBorders>
              <w:bottom w:val="single" w:sz="10"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1,166,913</w:t>
            </w:r>
          </w:p>
        </w:tc>
        <w:tc>
          <w:tcPr>
            <w:tcBorders>
              <w:bottom w:val="single" w:sz="10"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19.6%</w:t>
            </w:r>
          </w:p>
        </w:tc>
        <w:tc>
          <w:tcPr>
            <w:tcBorders>
              <w:bottom w:val="single" w:sz="10"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329,895</w:t>
            </w:r>
          </w:p>
        </w:tc>
        <w:tc>
          <w:tcPr>
            <w:tcBorders>
              <w:bottom w:val="single" w:sz="10"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24.7%</w:t>
            </w:r>
          </w:p>
        </w:tc>
      </w:tr>
      <w:tr>
        <w:trPr>
          <w:cantSplit/>
          <w:trHeight w:val="360" w:hRule="auto"/>
        </w:trPr>
        <w:tc>
          <w:tcPr>
            <w:tcBorders>
              <w:top w:val="single" w:sz="10"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High school graduate or higher</w:t>
            </w:r>
          </w:p>
        </w:tc>
        <w:tc>
          <w:tcPr>
            <w:tcBorders>
              <w:top w:val="single" w:sz="10"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5,231,970</w:t>
            </w:r>
          </w:p>
        </w:tc>
        <w:tc>
          <w:tcPr>
            <w:tcBorders>
              <w:top w:val="single" w:sz="10"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88.0%</w:t>
            </w:r>
          </w:p>
        </w:tc>
        <w:tc>
          <w:tcPr>
            <w:tcBorders>
              <w:top w:val="single" w:sz="10"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1,179,755</w:t>
            </w:r>
          </w:p>
        </w:tc>
        <w:tc>
          <w:tcPr>
            <w:tcBorders>
              <w:top w:val="single" w:sz="10"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88.4%</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Bachelor's degree or higher</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2,773,088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46.6%</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699,520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52.4%</w:t>
            </w:r>
          </w:p>
        </w:tc>
      </w:tr>
      <w:tr>
        <w:trPr>
          <w:cantSplit/>
          <w:trHeight w:val="360" w:hRule="auto"/>
        </w:trPr>
        <w:tc>
          <w:tcPr>
            <w:gridSpan w:val="5"/>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US Census Bureau, via Hanover Research</w:t>
            </w:r>
          </w:p>
        </w:tc>
      </w:tr>
    </w:tbl>
    <w:p>
      <w:pPr>
        <w:pStyle w:val="BodyText"/>
      </w:pPr>
      <w:r>
        <w:t xml:space="preserve">The median and average household income in the Greater Bay Area is high and slightly higher in the Santa Clara County. Both are comparably much higher than the national median income. The median household income in Greater Bay Area counties for 2019 is $97,986. Santa Clara County median household income is slightly higher at $116,178.</w:t>
      </w:r>
    </w:p>
    <w:p>
      <w:pPr>
        <w:pStyle w:val="TableCaption"/>
      </w:pPr>
      <w:r>
        <w:rPr>
          <w:rFonts/>
          <w:b w:val="true"/>
        </w:rPr>
        <w:t xml:space="preserve">Table </w:t>
      </w:r>
      <w:bookmarkStart w:id="2be18a47-9f52-43f7-a91f-83e04c616f9f" w:name="income"/>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2be18a47-9f52-43f7-a91f-83e04c616f9f"/>
      <w:r>
        <w:t xml:space="preserve">: </w:t>
      </w:r>
      <w:r>
        <w:t xml:space="preserve">Household Income in the Service Area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2160"/>
        <w:gridCol w:w="2160"/>
        <w:gridCol w:w="2160"/>
        <w:gridCol w:w="216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Income Level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Greater Bay Area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Santa Clara County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Median Income (dollars)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98,329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116,178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60,293</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Mean Income (dollars)</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134,219</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154,183</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84,938</w:t>
            </w:r>
          </w:p>
        </w:tc>
      </w:tr>
      <w:tr>
        <w:trPr>
          <w:cantSplit/>
          <w:trHeight w:val="360" w:hRule="auto"/>
        </w:trPr>
        <w:tc>
          <w:tcPr>
            <w:gridSpan w:val="4"/>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US Census Bureau (American Community Survey, 2014-2018), via Hanover Research</w:t>
            </w:r>
          </w:p>
        </w:tc>
      </w:tr>
    </w:tbl>
    <w:p>
      <w:pPr>
        <w:pStyle w:val="BodyText"/>
      </w:pPr>
      <w:r>
        <w:t xml:space="preserve">Poverty rates in the Santa Clara County and Greater Bay Area are lower than the state of California and the United States as a whole. Approximately 9.0% of Greater Bay Area residents between the ages of 18 and 64 are determined to be below the poverty level, lower than the share in California 12.3% and the United States 12.6%.</w:t>
      </w:r>
    </w:p>
    <w:p>
      <w:pPr>
        <w:pStyle w:val="TableCaption"/>
      </w:pPr>
      <w:r>
        <w:rPr>
          <w:rFonts/>
          <w:b w:val="true"/>
        </w:rPr>
        <w:t xml:space="preserve">Table </w:t>
      </w:r>
      <w:bookmarkStart w:id="e4e53594-16cc-465c-9654-57119c7d7a60" w:name="poverty"/>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e4e53594-16cc-465c-9654-57119c7d7a60"/>
      <w:r>
        <w:t xml:space="preserve">: </w:t>
      </w:r>
      <w:r>
        <w:t xml:space="preserve">Poverty Level in the Service Area, 2019</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2160"/>
        <w:gridCol w:w="216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Greater Bay Area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Santa Clara County</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7.5%</w:t>
            </w:r>
          </w:p>
        </w:tc>
      </w:tr>
      <w:tr>
        <w:trPr>
          <w:cantSplit/>
          <w:trHeight w:val="360" w:hRule="auto"/>
        </w:trPr>
        <w:tc>
          <w:tcPr>
            <w:gridSpan w:val="2"/>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US Census Bureau, via Hanover Research</w:t>
            </w:r>
          </w:p>
        </w:tc>
      </w:tr>
    </w:tbl>
    <w:p>
      <w:pPr>
        <w:pStyle w:val="BodyText"/>
      </w:pPr>
      <w:r>
        <w:t xml:space="preserve">However, the poverty level differs significantly by race. Approximately 18% of Black residents in the Greater Bay Area are determined to be below the poverty level, almost three times more compared to White residents. Similarly, American Indian and Alaska Native, Latinx and Pacific Islander residents also experienced higher rates of poverty compared to the Greater Bay Area average.</w:t>
      </w:r>
    </w:p>
    <w:p>
      <w:pPr>
        <w:pStyle w:val="TableCaption"/>
      </w:pPr>
      <w:r>
        <w:rPr>
          <w:rFonts/>
          <w:b w:val="true"/>
        </w:rPr>
        <w:t xml:space="preserve">Table </w:t>
      </w:r>
      <w:bookmarkStart w:id="4fa80cad-f2d7-4352-a8cd-1bd433128765" w:name="rpoverty"/>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4fa80cad-f2d7-4352-a8cd-1bd433128765"/>
      <w:r>
        <w:t xml:space="preserve">: </w:t>
      </w:r>
      <w:r>
        <w:t xml:space="preserve">Poverty Level by Race in the Service Area, 2019</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504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Race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Greater Bay Area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Santa Clara County</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Black or African American alone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Some other race alone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American Indian and Alaska Native alone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Hispanic or Latino origin (of any race)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Native Hawaiian and Other Pacific Islander alone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Two or more races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White alone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Asian alone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6.8%</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White alone, not Hispanic or Latino</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6.3%</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5.3%</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US Census Bureau, via Hanover Research</w:t>
            </w:r>
          </w:p>
        </w:tc>
      </w:tr>
    </w:tbl>
    <w:bookmarkEnd w:id="27"/>
    <w:bookmarkStart w:id="28" w:name="sites"/>
    <w:p>
      <w:pPr>
        <w:pStyle w:val="Heading2"/>
      </w:pPr>
      <w:r>
        <w:t xml:space="preserve">Sites</w:t>
      </w:r>
    </w:p>
    <w:p>
      <w:pPr>
        <w:pStyle w:val="FirstParagraph"/>
      </w:pPr>
      <w:r>
        <w:t xml:space="preserve">[List names and locations (including addresses) of sites where 50% or more of a program, certificate, or degree is available to students, and any other off-campus sites or centers.]</w:t>
      </w:r>
    </w:p>
    <w:bookmarkEnd w:id="28"/>
    <w:bookmarkStart w:id="29" w:name="Xcfcac7e746e2ff08726bb584e54c0a99f51405f"/>
    <w:p>
      <w:pPr>
        <w:pStyle w:val="Heading2"/>
      </w:pPr>
      <w:r>
        <w:t xml:space="preserve">Specialized or Programmatic Accreditation</w:t>
      </w:r>
    </w:p>
    <w:p>
      <w:pPr>
        <w:pStyle w:val="FirstParagraph"/>
      </w:pPr>
      <w:r>
        <w:t xml:space="preserve">[Provide a list of any specialized or programmatic accreditations held by the institution.]</w:t>
      </w:r>
    </w:p>
    <w:bookmarkEnd w:id="29"/>
    <w:bookmarkEnd w:id="30"/>
    <w:bookmarkStart w:id="34" w:name="X47c622ad8eea85782f6c21331481c65df0df85e"/>
    <w:p>
      <w:pPr>
        <w:pStyle w:val="Heading1"/>
      </w:pPr>
      <w:r>
        <w:t xml:space="preserve">Presentation of Student Achievement Data and Institution-Set Standards</w:t>
      </w:r>
    </w:p>
    <w:p>
      <w:pPr>
        <w:pStyle w:val="TableCaption"/>
      </w:pPr>
      <w:r>
        <w:rPr>
          <w:rFonts/>
          <w:b w:val="true"/>
        </w:rPr>
        <w:t xml:space="preserve">Table </w:t>
      </w:r>
      <w:bookmarkStart w:id="88174e49-c560-4945-bd9e-c6c81b30f278" w:name="cso"/>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88174e49-c560-4945-bd9e-c6c81b30f278"/>
      <w:r>
        <w:t xml:space="preserve">: </w:t>
      </w:r>
      <w:r>
        <w:t xml:space="preserve">Overall Course Success Rate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728"/>
        <w:gridCol w:w="1440"/>
        <w:gridCol w:w="1440"/>
        <w:gridCol w:w="1440"/>
        <w:gridCol w:w="1440"/>
        <w:gridCol w:w="144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Type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2016-2017</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2017-2018</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2018-2019</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2019-2020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2020-2021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Floor value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65.9%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Aspirational value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75.0%</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Actual value</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72.8%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73.3%</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72.5%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73.8%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73.2%</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Student Success Metrics</w:t>
            </w:r>
          </w:p>
        </w:tc>
      </w:tr>
    </w:tbl>
    <w:p>
      <w:pPr>
        <w:pStyle w:val="TableCaption"/>
      </w:pPr>
      <w:r>
        <w:rPr>
          <w:rFonts/>
          <w:b w:val="true"/>
        </w:rPr>
        <w:t xml:space="preserve">Table </w:t>
      </w:r>
      <w:bookmarkStart w:id="45392b6b-63db-4c25-b467-c215d9ed9134" w:name="cert"/>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45392b6b-63db-4c25-b467-c215d9ed9134"/>
      <w:r>
        <w:t xml:space="preserve">: </w:t>
      </w:r>
      <w:r>
        <w:t xml:space="preserve">Distinct number of CO-approved certificate earners (12+ units)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728"/>
        <w:gridCol w:w="1440"/>
        <w:gridCol w:w="1440"/>
        <w:gridCol w:w="1440"/>
        <w:gridCol w:w="1440"/>
        <w:gridCol w:w="144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Type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2016-2017</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2017-2018</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2018-2019</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2019-2020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2020-2021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Floor value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454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Aspirational value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599</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Actual value</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518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477</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480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511</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522</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Student Success Metrics</w:t>
            </w:r>
          </w:p>
        </w:tc>
      </w:tr>
    </w:tbl>
    <w:p>
      <w:pPr>
        <w:pStyle w:val="TableCaption"/>
      </w:pPr>
      <w:r>
        <w:rPr>
          <w:rFonts/>
          <w:b w:val="true"/>
        </w:rPr>
        <w:t xml:space="preserve">Table </w:t>
      </w:r>
      <w:bookmarkStart w:id="b4e63df6-4d05-4b92-aa0b-9d1f9e56c26d" w:name="deg"/>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b4e63df6-4d05-4b92-aa0b-9d1f9e56c26d"/>
      <w:r>
        <w:t xml:space="preserve">: </w:t>
      </w:r>
      <w:r>
        <w:t xml:space="preserve">Distinct number of degree earners (AA, AS, or ADT)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728"/>
        <w:gridCol w:w="1440"/>
        <w:gridCol w:w="1440"/>
        <w:gridCol w:w="1440"/>
        <w:gridCol w:w="1440"/>
        <w:gridCol w:w="144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Type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2016-2017</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2017-2018</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2018-2019</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2019-2020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2020-2021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Floor value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455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Aspirational value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494</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Actual value</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427</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452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463</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460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595</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Student Success Metrics</w:t>
            </w:r>
          </w:p>
        </w:tc>
      </w:tr>
    </w:tbl>
    <w:p>
      <w:pPr>
        <w:pStyle w:val="TableCaption"/>
      </w:pPr>
      <w:r>
        <w:rPr>
          <w:rFonts/>
          <w:b w:val="true"/>
        </w:rPr>
        <w:t xml:space="preserve">Table </w:t>
      </w:r>
      <w:bookmarkStart w:id="0be9833c-4a5e-4f36-b0c4-b7f13da803a4" w:name="adt"/>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0be9833c-4a5e-4f36-b0c4-b7f13da803a4"/>
      <w:r>
        <w:t xml:space="preserve">: </w:t>
      </w:r>
      <w:r>
        <w:t xml:space="preserve">Distinct number of ADT earners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728"/>
        <w:gridCol w:w="1440"/>
        <w:gridCol w:w="1440"/>
        <w:gridCol w:w="1440"/>
        <w:gridCol w:w="1440"/>
        <w:gridCol w:w="144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Type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2016-2017</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2017-2018</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2018-2019</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2019-2020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2020-2021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Floor value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Aspirational value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198</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Actual value</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156</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229</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331</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Student Success Metrics</w:t>
            </w:r>
          </w:p>
        </w:tc>
      </w:tr>
    </w:tbl>
    <w:p>
      <w:pPr>
        <w:pStyle w:val="TableCaption"/>
      </w:pPr>
      <w:r>
        <w:rPr>
          <w:rFonts/>
          <w:b w:val="true"/>
        </w:rPr>
        <w:t xml:space="preserve">Table </w:t>
      </w:r>
      <w:bookmarkStart w:id="1be4991b-b770-4b80-be9b-aacc75388ac0" w:name="csuuc"/>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1be4991b-b770-4b80-be9b-aacc75388ac0"/>
      <w:r>
        <w:t xml:space="preserve">: </w:t>
      </w:r>
      <w:r>
        <w:t xml:space="preserve">Distinct number of transfers to CSU or UC</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728"/>
        <w:gridCol w:w="1440"/>
        <w:gridCol w:w="1440"/>
        <w:gridCol w:w="1440"/>
        <w:gridCol w:w="1440"/>
        <w:gridCol w:w="144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Type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2015-2016</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2016-2017</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2017-2018</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2018-2019</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Floor value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593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655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Aspirational value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877</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Actual value</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690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633</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706</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723</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757</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Student Success Metrics</w:t>
            </w:r>
          </w:p>
        </w:tc>
      </w:tr>
    </w:tbl>
    <w:bookmarkStart w:id="31" w:name="disaggregation-by-gender"/>
    <w:p>
      <w:pPr>
        <w:pStyle w:val="Heading2"/>
      </w:pPr>
      <w:r>
        <w:t xml:space="preserve">Disaggregation by Gender</w:t>
      </w:r>
    </w:p>
    <w:p>
      <w:pPr>
        <w:pStyle w:val="TableCaption"/>
      </w:pPr>
      <w:r>
        <w:rPr>
          <w:rFonts/>
          <w:b w:val="true"/>
        </w:rPr>
        <w:t xml:space="preserve">Table </w:t>
      </w:r>
      <w:bookmarkStart w:id="2c34c2ff-1898-4f50-bcbd-1bdd0af14ad5" w:name="csg"/>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2c34c2ff-1898-4f50-bcbd-1bdd0af14ad5"/>
      <w:r>
        <w:t xml:space="preserve">: </w:t>
      </w:r>
      <w:r>
        <w:t xml:space="preserve">Course Success Rates by Gender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728"/>
        <w:gridCol w:w="1440"/>
        <w:gridCol w:w="1440"/>
        <w:gridCol w:w="1440"/>
        <w:gridCol w:w="1440"/>
        <w:gridCol w:w="144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Gender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2016-2017</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2017-2018</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2018-2019</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2019-2020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2020-2021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Female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75.0%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Male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70.4%</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All Masked Values</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81.4%</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77.1%</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84.0%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68.6%</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76.7%</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"All Masked Values" contains Non-Binary and Unknown/Non-Respondent students.</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Student Success Metrics</w:t>
            </w:r>
          </w:p>
        </w:tc>
      </w:tr>
    </w:tbl>
    <w:p>
      <w:pPr>
        <w:pStyle w:val="TableCaption"/>
      </w:pPr>
      <w:r>
        <w:rPr>
          <w:rFonts/>
          <w:b w:val="true"/>
        </w:rPr>
        <w:t xml:space="preserve">Table </w:t>
      </w:r>
      <w:bookmarkStart w:id="275b66d6-ba02-44b6-bd30-364a08661620" w:name="certg"/>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275b66d6-ba02-44b6-bd30-364a08661620"/>
      <w:r>
        <w:t xml:space="preserve">: </w:t>
      </w:r>
      <w:r>
        <w:t xml:space="preserve">Certificate Earners by Gender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728"/>
        <w:gridCol w:w="1440"/>
        <w:gridCol w:w="1440"/>
        <w:gridCol w:w="1440"/>
        <w:gridCol w:w="1440"/>
        <w:gridCol w:w="144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Gender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2016-2017</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2017-2018</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2018-2019</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2019-2020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2020-2021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Female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347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Male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172</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All Masked Values</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"All Masked Values" contains Non-Binary and Unknown/Non-Respondent students.</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Student Success Metrics</w:t>
            </w:r>
          </w:p>
        </w:tc>
      </w:tr>
    </w:tbl>
    <w:p>
      <w:pPr>
        <w:pStyle w:val="TableCaption"/>
      </w:pPr>
      <w:r>
        <w:rPr>
          <w:rFonts/>
          <w:b w:val="true"/>
        </w:rPr>
        <w:t xml:space="preserve">Table </w:t>
      </w:r>
      <w:bookmarkStart w:id="eba6759b-f2d3-4189-9a8b-8f805436f7d9" w:name="degg"/>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eba6759b-f2d3-4189-9a8b-8f805436f7d9"/>
      <w:r>
        <w:t xml:space="preserve">: </w:t>
      </w:r>
      <w:r>
        <w:t xml:space="preserve">Degree Earners by Gender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728"/>
        <w:gridCol w:w="1440"/>
        <w:gridCol w:w="1440"/>
        <w:gridCol w:w="1440"/>
        <w:gridCol w:w="1440"/>
        <w:gridCol w:w="144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Gender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2016-2017</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2017-2018</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2018-2019</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2019-2020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2020-2021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Female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Male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191</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All Masked Values</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"All Masked Values" contains Non-Binary and Unknown/Non-Respondent students.</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Student Success Metrics</w:t>
            </w:r>
          </w:p>
        </w:tc>
      </w:tr>
    </w:tbl>
    <w:p>
      <w:pPr>
        <w:pStyle w:val="TableCaption"/>
      </w:pPr>
      <w:r>
        <w:rPr>
          <w:rFonts/>
          <w:b w:val="true"/>
        </w:rPr>
        <w:t xml:space="preserve">Table </w:t>
      </w:r>
      <w:bookmarkStart w:id="d2edb955-088a-4526-a5ac-5876e7ce3512" w:name="adtg"/>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d2edb955-088a-4526-a5ac-5876e7ce3512"/>
      <w:r>
        <w:t xml:space="preserve">: </w:t>
      </w:r>
      <w:r>
        <w:t xml:space="preserve">ADT Earners by Gender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728"/>
        <w:gridCol w:w="1440"/>
        <w:gridCol w:w="1440"/>
        <w:gridCol w:w="1440"/>
        <w:gridCol w:w="1440"/>
        <w:gridCol w:w="144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Gender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2016-2017</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2017-2018</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2018-2019</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2019-2020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2020-2021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Female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223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Male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108</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All Masked Values</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"All Masked Values" contains Non-Binary and Unknown/Non-Respondent students.</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Student Success Metrics</w:t>
            </w:r>
          </w:p>
        </w:tc>
      </w:tr>
    </w:tbl>
    <w:p>
      <w:pPr>
        <w:pStyle w:val="TableCaption"/>
      </w:pPr>
      <w:r>
        <w:rPr>
          <w:rFonts/>
          <w:b w:val="true"/>
        </w:rPr>
        <w:t xml:space="preserve">Table </w:t>
      </w:r>
      <w:bookmarkStart w:id="76db328e-d118-4a4d-8229-c8b6ee03252a" w:name="csuucg"/>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76db328e-d118-4a4d-8229-c8b6ee03252a"/>
      <w:r>
        <w:t xml:space="preserve">: </w:t>
      </w:r>
      <w:r>
        <w:t xml:space="preserve">Distinct Number of Transfers to CSU or UC by Gender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728"/>
        <w:gridCol w:w="1440"/>
        <w:gridCol w:w="1440"/>
        <w:gridCol w:w="1440"/>
        <w:gridCol w:w="1440"/>
        <w:gridCol w:w="144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Gender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2015-2016</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2016-2017</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2017-2018</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2018-2019</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Female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452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Male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304</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All Masked Values</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"All Masked Values" contains Non-Binary and Unknown/Non-Respondent students.</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Student Success Metrics</w:t>
            </w:r>
          </w:p>
        </w:tc>
      </w:tr>
    </w:tbl>
    <w:bookmarkEnd w:id="31"/>
    <w:bookmarkStart w:id="32" w:name="disaggregation-by-ethnicity"/>
    <w:p>
      <w:pPr>
        <w:pStyle w:val="Heading2"/>
      </w:pPr>
      <w:r>
        <w:t xml:space="preserve">Disaggregation by Ethnicity</w:t>
      </w:r>
    </w:p>
    <w:p>
      <w:pPr>
        <w:pStyle w:val="TableCaption"/>
      </w:pPr>
      <w:r>
        <w:rPr>
          <w:rFonts/>
          <w:b w:val="true"/>
        </w:rPr>
        <w:t xml:space="preserve">Table </w:t>
      </w:r>
      <w:bookmarkStart w:id="650fa512-c0f1-48b5-aa35-43004423c16e" w:name="cse"/>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650fa512-c0f1-48b5-aa35-43004423c16e"/>
      <w:r>
        <w:t xml:space="preserve">: </w:t>
      </w:r>
      <w:r>
        <w:t xml:space="preserve">Course Success Rates by Ethnicity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3024"/>
        <w:gridCol w:w="1152"/>
        <w:gridCol w:w="1152"/>
        <w:gridCol w:w="1152"/>
        <w:gridCol w:w="1152"/>
        <w:gridCol w:w="1152"/>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Ethnicity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2016-2017</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2017-2018</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2018-2019</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2019-2020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2020-2021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American Indian/Alaska Native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48.4%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Asian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85.1%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Black or African American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67.8%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Filipino</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75.3%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77.1%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76.7%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Hispanic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68.2%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68.1%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Pacific Islander or Hawaiian Native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67.3%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White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76.7%</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Two or More Races</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69.0%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71.2%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68.3%</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72.0%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70.6%</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"All Masked Values" contains students who listed another ethnicity or did not respond.</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Student Success Metrics</w:t>
            </w:r>
          </w:p>
        </w:tc>
      </w:tr>
    </w:tbl>
    <w:p>
      <w:pPr>
        <w:pStyle w:val="TableCaption"/>
      </w:pPr>
      <w:r>
        <w:rPr>
          <w:rFonts/>
          <w:b w:val="true"/>
        </w:rPr>
        <w:t xml:space="preserve">Table </w:t>
      </w:r>
      <w:bookmarkStart w:id="3a23df02-56bb-44ce-9cb1-3d21ed6e0864" w:name="certe"/>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3a23df02-56bb-44ce-9cb1-3d21ed6e0864"/>
      <w:r>
        <w:t xml:space="preserve">: </w:t>
      </w:r>
      <w:r>
        <w:t xml:space="preserve">Certificate Earners by Ethnicity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3024"/>
        <w:gridCol w:w="1152"/>
        <w:gridCol w:w="1152"/>
        <w:gridCol w:w="1152"/>
        <w:gridCol w:w="1152"/>
        <w:gridCol w:w="1152"/>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Ethnicity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2016-2017</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2017-2018</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2018-2019</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2019-2020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2020-2021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American Indian/Alaska Native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Asian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Black or African American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Filipino</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Hispanic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Pacific Islander or Hawaiian Native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White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Two or More Races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Unknown/Non-Respondent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Multiple Values Reported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All Masked Values</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"All Masked Values" contains students who listed another ethnicity or did not respond.</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Student Success Metrics</w:t>
            </w:r>
          </w:p>
        </w:tc>
      </w:tr>
    </w:tbl>
    <w:p>
      <w:pPr>
        <w:pStyle w:val="TableCaption"/>
      </w:pPr>
      <w:r>
        <w:rPr>
          <w:rFonts/>
          <w:b w:val="true"/>
        </w:rPr>
        <w:t xml:space="preserve">Table </w:t>
      </w:r>
      <w:bookmarkStart w:id="13780bbf-1707-420c-a65d-4e2a648979c4" w:name="dege"/>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13780bbf-1707-420c-a65d-4e2a648979c4"/>
      <w:r>
        <w:t xml:space="preserve">: </w:t>
      </w:r>
      <w:r>
        <w:t xml:space="preserve">Degree Earners by Ethnicity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3168"/>
        <w:gridCol w:w="1152"/>
        <w:gridCol w:w="1152"/>
        <w:gridCol w:w="1152"/>
        <w:gridCol w:w="1152"/>
        <w:gridCol w:w="1152"/>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Ethnicity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2016-2017</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2017-2018</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2018-2019</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2019-2020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2020-2021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American Indian/Alaska Native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Asian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Black or African American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Filipino</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Hispanic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303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Pacific Islander or Hawaiian Native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White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Two or More Races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Unknown/Non-Respondent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Multiple Values Reported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All Masked Values</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19</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"All Masked Values" contains students who listed another ethnicity or did not respond.</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Student Success Metrics</w:t>
            </w:r>
          </w:p>
        </w:tc>
      </w:tr>
    </w:tbl>
    <w:p>
      <w:pPr>
        <w:pStyle w:val="TableCaption"/>
      </w:pPr>
      <w:r>
        <w:rPr>
          <w:rFonts/>
          <w:b w:val="true"/>
        </w:rPr>
        <w:t xml:space="preserve">Table </w:t>
      </w:r>
      <w:bookmarkStart w:id="a829b318-8dfc-4c9a-9d9a-8462784667ef" w:name="adte"/>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a829b318-8dfc-4c9a-9d9a-8462784667ef"/>
      <w:r>
        <w:t xml:space="preserve">: </w:t>
      </w:r>
      <w:r>
        <w:t xml:space="preserve">ADT Earners by Ethnicity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3312"/>
        <w:gridCol w:w="1152"/>
        <w:gridCol w:w="1152"/>
        <w:gridCol w:w="1152"/>
        <w:gridCol w:w="1152"/>
        <w:gridCol w:w="1152"/>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Ethnicity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2016-2017</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2017-2018</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2018-2019</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2019-2020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2020-2021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American Indian/Alaska Native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Asian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Black or African American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Filipino</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Hispanic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Pacific Islander or Hawaiian Native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White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Two or More Races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Unknown/Non-Respondent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Multiple Values Reported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All Masked Values</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33</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"All Masked Values" contains students who listed another ethnicity or did not respond.</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Student Success Metrics</w:t>
            </w:r>
          </w:p>
        </w:tc>
      </w:tr>
    </w:tbl>
    <w:p>
      <w:pPr>
        <w:pStyle w:val="TableCaption"/>
      </w:pPr>
      <w:r>
        <w:rPr>
          <w:rFonts/>
          <w:b w:val="true"/>
        </w:rPr>
        <w:t xml:space="preserve">Table </w:t>
      </w:r>
      <w:bookmarkStart w:id="3886b47d-d7f5-41e5-9e51-ac0d8280d576" w:name="csuuce"/>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3886b47d-d7f5-41e5-9e51-ac0d8280d576"/>
      <w:r>
        <w:t xml:space="preserve">: </w:t>
      </w:r>
      <w:r>
        <w:t xml:space="preserve">Distinct Number of Transfers to CSU or UC by Ethnicity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3168"/>
        <w:gridCol w:w="1152"/>
        <w:gridCol w:w="1152"/>
        <w:gridCol w:w="1152"/>
        <w:gridCol w:w="1152"/>
        <w:gridCol w:w="1152"/>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Ethnicity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2015-2016</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2016-2017</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2017-2018</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2018-2019</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American Indian/Alaska Native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Asian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Black or African American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Filipino</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Hispanic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266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Pacific Islander or Hawaiian Native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White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Two or More Races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Unknown/Non-Respondent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Multiple Values Reported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All Masked Values</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27</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29</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"All Masked Values" contains students who listed another ethnicity or not respond.</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Student Success Metrics</w:t>
            </w:r>
          </w:p>
        </w:tc>
      </w:tr>
    </w:tbl>
    <w:bookmarkEnd w:id="32"/>
    <w:bookmarkStart w:id="33" w:name="licensure-pass-and-job-placement-rates"/>
    <w:p>
      <w:pPr>
        <w:pStyle w:val="Heading2"/>
      </w:pPr>
      <w:r>
        <w:t xml:space="preserve">Licensure Pass and Job Placement Rates</w:t>
      </w:r>
    </w:p>
    <w:p>
      <w:pPr>
        <w:pStyle w:val="TableCaption"/>
      </w:pPr>
      <w:r>
        <w:rPr>
          <w:rFonts/>
          <w:b w:val="true"/>
        </w:rPr>
        <w:t xml:space="preserve">Table </w:t>
      </w:r>
      <w:bookmarkStart w:id="92f9dc63-39a7-491b-ae87-4805ca1defef" w:name="cert"/>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92f9dc63-39a7-491b-ae87-4805ca1defef"/>
      <w:r>
        <w:t xml:space="preserve">: </w:t>
      </w:r>
      <w:r>
        <w:t xml:space="preserve">Licensure Pass Rates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Look w:firstRow="1" w:lastRow="0" w:firstColumn="0" w:lastColumn="0" w:noHBand="0" w:noVBand="1"/>
      </w:tblP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Program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Exam Type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Institution Set Standard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Stretch Goal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2016-2017</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2017-2018</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2018-2019</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2019-2020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2020-2021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Cosmetology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State Board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Dental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State Board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Esthetics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State Board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HVAC (EPA)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National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60%</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Medical Assisting</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State Board</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59.2%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89%</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B</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72%</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 campus specific data on this item.</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 one took the exam this year due to Covid</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ACCJC Annual Reports</w:t>
            </w:r>
          </w:p>
        </w:tc>
      </w:tr>
    </w:tbl>
    <w:p>
      <w:pPr>
        <w:pStyle w:val="TableCaption"/>
      </w:pPr>
      <w:r>
        <w:rPr>
          <w:rFonts/>
          <w:b w:val="true"/>
        </w:rPr>
        <w:t xml:space="preserve">Table </w:t>
      </w:r>
      <w:bookmarkStart w:id="0edde955-2c27-453a-9cb0-4f471b6a1497" w:name="cert"/>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0edde955-2c27-453a-9cb0-4f471b6a1497"/>
      <w:r>
        <w:t xml:space="preserve">: </w:t>
      </w:r>
      <w:r>
        <w:t xml:space="preserve">Job Placement Rates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584"/>
        <w:gridCol w:w="1584"/>
        <w:gridCol w:w="1584"/>
        <w:gridCol w:w="1584"/>
        <w:gridCol w:w="1584"/>
        <w:gridCol w:w="1584"/>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Program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Institution Set Standard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Stretch Goal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2018-2019</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2019-2020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2020-2021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Cosmetology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Dental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76.5%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Esthetics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HVAC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74%</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Medical Assisting</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55.5%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70%</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ACCJC Annual Reports</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that data is only available for 2018-2019 and years after.</w:t>
            </w:r>
          </w:p>
        </w:tc>
      </w:tr>
    </w:tbl>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ISER Data Section</dc:title>
  <dc:creator>Office of Research, Planning and Institutional Effectiveness</dc:creator>
  <cp:keywords/>
  <dcterms:created xsi:type="dcterms:W3CDTF">2022-05-06T20:10:51Z</dcterms:created>
  <dcterms:modified xsi:type="dcterms:W3CDTF">2022-05-06T20:10:51Z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2022-05-06</vt:lpwstr>
  </property>
  <property fmtid="{D5CDD505-2E9C-101B-9397-08002B2CF9AE}" pid="3" name="output">
    <vt:lpwstr>word_document</vt:lpwstr>
  </property>
</Properties>
</file>