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2022-05-10</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4fb9b786-5b31-49ea-a34f-e54c11ed81da"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b9b786-5b31-49ea-a34f-e54c11ed81da"/>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82bacf6b-449e-4232-baa5-83137b9f4cff"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2bacf6b-449e-4232-baa5-83137b9f4cff"/>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8041e8b8-4808-4e66-90c6-3240a1ff2a1b"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41e8b8-4808-4e66-90c6-3240a1ff2a1b"/>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3531103c-65f7-4aeb-ab54-8f15468a0f58"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31103c-65f7-4aeb-ab54-8f15468a0f58"/>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4057fda9-fcd0-48e7-8139-94fb368ab8f7"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057fda9-fcd0-48e7-8139-94fb368ab8f7"/>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94116cd9-332a-423f-8aed-a5537465985c"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4116cd9-332a-423f-8aed-a5537465985c"/>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8c9cb24d-c8ec-4f0c-9008-b8e60f05b3ca"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9cb24d-c8ec-4f0c-9008-b8e60f05b3ca"/>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a1c8b2a2-84fc-43d3-9376-56f44b17d8ea"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1c8b2a2-84fc-43d3-9376-56f44b17d8ea"/>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f459a47a-36bc-4489-b133-5a1180a4e6f7"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459a47a-36bc-4489-b133-5a1180a4e6f7"/>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Students who enrolled in multiple noncredit subjects are included in the percentages for all relevant noncredit subjects.</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fe23dfba-4a8b-4b97-98bf-752f3d419570"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23dfba-4a8b-4b97-98bf-752f3d419570"/>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d4fa9842-0ab8-49bb-863e-d25d5fe3b87f"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fa9842-0ab8-49bb-863e-d25d5fe3b87f"/>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b86b7dc9-5bb7-4a03-a303-88cdbf9e15d6"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6b7dc9-5bb7-4a03-a303-88cdbf9e15d6"/>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f42e0e25-663f-40d7-aa84-72da073130e6"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42e0e25-663f-40d7-aa84-72da073130e6"/>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(see the top industries by employment table).</w:t>
      </w:r>
    </w:p>
    <w:p>
      <w:pPr>
        <w:pStyle w:val="TableCaption"/>
      </w:pPr>
      <w:r>
        <w:rPr>
          <w:rFonts/>
          <w:b w:val="true"/>
        </w:rPr>
        <w:t xml:space="preserve">Table </w:t>
      </w:r>
      <w:bookmarkStart w:id="88bf1e91-2eb3-4dec-b341-3502482a78e9"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bf1e91-2eb3-4dec-b341-3502482a78e9"/>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8c528f05-b008-457c-9506-9691defcd34e"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528f05-b008-457c-9506-9691defcd34e"/>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7a8b90ab-c5cf-410d-9c3d-d03df5bcc551"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8b90ab-c5cf-410d-9c3d-d03df5bcc551"/>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Coaches and Scouts ($48,000)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Substitute Teachers, Short-Term ($46,300)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School Teachers, Except Special Education ($81,900)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Tutors and Teachers and Instructors, All Other ($52,100)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Paralegals and Legal Assistants ($74,000)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efd05d92-fcc9-4023-9694-e9c207c29c4c"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d05d92-fcc9-4023-9694-e9c207c29c4c"/>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eac793fc-e3f0-442f-b98d-11f4dfbc09bf"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c793fc-e3f0-442f-b98d-11f4dfbc09bf"/>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lockText"/>
      </w:pPr>
      <w:r>
        <w:t xml:space="preserve">id_arch, id_comp, id_data, id_man, id_nav, id_semi</w:t>
      </w:r>
    </w:p>
    <w:p>
      <w:pPr>
        <w:pStyle w:val="FirstParagraph"/>
      </w:pPr>
      <w:r>
        <w:t xml:space="preserve">Diversity varies across industries, with less representation for women and/or persons of color in healthcare, technology, business services, public administration, and financial services. BLS’ population survey indicates that women make up less than half the workforce in many industries, with particularly low shares in manufacturing, architecture and engineering, and computer systems. Tech has also noted diversity issues: a 2020 LinkedIn analysis shows only 24 percent of tech workers are female, only Asians have a significant share of the workforce, and Silicon Valley diversity is very low. Many women and underrepresented minorities report leaving tech jobs due to workplace unfairness. Although women make up a large share of the healthcare workforce, few have leadership roles. Further, racial and ethnic diversity in the healthcare industry is low.</w:t>
      </w:r>
    </w:p>
    <w:p>
      <w:pPr>
        <w:pStyle w:val="TableCaption"/>
      </w:pPr>
      <w:r>
        <w:rPr>
          <w:rFonts/>
          <w:b w:val="true"/>
        </w:rPr>
        <w:t xml:space="preserve">Table </w:t>
      </w:r>
      <w:bookmarkStart w:id="692dec8f-7b27-488e-bfdf-be5a96805bdd" w:name="divin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2dec8f-7b27-488e-bfdf-be5a96805bdd"/>
      <w:r>
        <w:t xml:space="preserve">: </w:t>
      </w:r>
      <w:r>
        <w:t xml:space="preserve">Diversity in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Demographic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4837a7b4-e82d-4948-b9cc-4e07675d9120"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37a7b4-e82d-4948-b9cc-4e07675d9120"/>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d9a3d443-8bd9-4c57-98ae-aa80a640de13"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a3d443-8bd9-4c57-98ae-aa80a640de13"/>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69f60552-99e4-4804-95d6-942e0a0b5813"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f60552-99e4-4804-95d6-942e0a0b5813"/>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r>
        <w:t xml:space="preserve"> </w:t>
      </w:r>
      <w:r>
        <w:t xml:space="preserve">Latinx students comprise the largest percentage of the SJCC 2021 population, making up 40% of the student population compared to around 25% of both the Santa Clara County and greater Bay Area populations. Asian students are 30% of the SJCC population, which is higher than the greater Bay Area population (25%) but lower than the Santa Clara County population (35%). The percentage of Black SJCC students is comparable to the greater Bay Area’s population percentage.</w:t>
      </w:r>
    </w:p>
    <w:p>
      <w:pPr>
        <w:pStyle w:val="TableCaption"/>
      </w:pPr>
      <w:r>
        <w:rPr>
          <w:rFonts/>
          <w:b w:val="true"/>
        </w:rPr>
        <w:t xml:space="preserve">Table </w:t>
      </w:r>
      <w:bookmarkStart w:id="b5f71b1e-a369-4ec9-a16f-56e94cd99d89"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f71b1e-a369-4ec9-a16f-56e94cd99d89"/>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6"/>
    <w:bookmarkStart w:id="27"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09005960-138a-4477-919a-9a1b6b8e5d2c"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005960-138a-4477-919a-9a1b6b8e5d2c"/>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86f9e378-50ec-4d05-ae5a-06ec31617559"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f9e378-50ec-4d05-ae5a-06ec31617559"/>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d5399080-6a40-408c-a5dc-34a97ce22820"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399080-6a40-408c-a5dc-34a97ce22820"/>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5d0bf8e0-7144-4bc8-ab33-b3fd7232c58c"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d0bf8e0-7144-4bc8-ab33-b3fd7232c58c"/>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cbbc32e7-f3e2-4d1b-a792-10e3b1acaf8a"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bc32e7-f3e2-4d1b-a792-10e3b1acaf8a"/>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52237a7-d21c-4866-94d1-b28aa4bad462"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52237a7-d21c-4866-94d1-b28aa4bad462"/>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4831b93-1c57-4108-b50b-c318d0a9c64f"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831b93-1c57-4108-b50b-c318d0a9c64f"/>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f2db86f-cec6-486a-87f0-bdac693b0059"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2db86f-cec6-486a-87f0-bdac693b0059"/>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d63a2e8-d87e-440e-96bd-1668d59468bc"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63a2e8-d87e-440e-96bd-1668d59468bc"/>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de422d6b-a63b-483c-ae90-25b152b660a7"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422d6b-a63b-483c-ae90-25b152b660a7"/>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3f89d97-bdd4-4f24-afa9-3a4b0f957365"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f89d97-bdd4-4f24-afa9-3a4b0f957365"/>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85f0b89-f1d2-4026-b588-6fac98452375"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5f0b89-f1d2-4026-b588-6fac98452375"/>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f3c7d62-1496-41f2-9340-2f3a1a1ca50f"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3c7d62-1496-41f2-9340-2f3a1a1ca50f"/>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129ca14-95f9-44e0-a56c-b055294b2c82"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29ca14-95f9-44e0-a56c-b055294b2c82"/>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88e96615-21fe-495b-982d-d0cb46e060ce"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e96615-21fe-495b-982d-d0cb46e060ce"/>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4bdb7e1-3a1e-4593-99b7-34b921692cb7"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bdb7e1-3a1e-4593-99b7-34b921692cb7"/>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579dbb6-0bc0-4298-8181-c7ff43fefc40"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79dbb6-0bc0-4298-8181-c7ff43fefc40"/>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aa47ad2-210f-4d4b-83de-2c08ffc54c77"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a47ad2-210f-4d4b-83de-2c08ffc54c77"/>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74017dd-5f95-4ec1-9291-96f177485249"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74017dd-5f95-4ec1-9291-96f177485249"/>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254878b9-3179-418d-8807-d38fa7dbbd33"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4878b9-3179-418d-8807-d38fa7dbbd33"/>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6e7adb0d-1606-4119-aef8-550c8e5052a7"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e7adb0d-1606-4119-aef8-550c8e5052a7"/>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Research, Planning and Institutional Effectiveness</dc:creator>
  <cp:keywords/>
  <dcterms:created xsi:type="dcterms:W3CDTF">2022-05-10T20:58:25Z</dcterms:created>
  <dcterms:modified xsi:type="dcterms:W3CDTF">2022-05-10T20:58:25Z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2022-05-10</vt:lpwstr>
  </property>
  <property fmtid="{D5CDD505-2E9C-101B-9397-08002B2CF9AE}" pid="3" name="output">
    <vt:lpwstr>word_document</vt:lpwstr>
  </property>
</Properties>
</file>