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2022-03-18</w:t>
      </w:r>
    </w:p>
    <w:bookmarkStart w:id="27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2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8349bbf-decc-41d6-a2d3-e0b3520b2332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8349bbf-decc-41d6-a2d3-e0b3520b2332"/>
      <w:r>
        <w:t xml:space="preserve">: </w:t>
      </w: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76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Industry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a8c9d3d3-839d-438b-94ba-f7490295c5c0" w:name="toptech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8c9d3d3-839d-438b-94ba-f7490295c5c0"/>
      <w:r>
        <w:t xml:space="preserve">: </w:t>
      </w:r>
      <w:r>
        <w:t xml:space="preserve">Top Bay Area Tech Industries, 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Industry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14.7%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1ca99871-a1c5-4036-8ba5-12acdf6e47fb" w:name="opening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ca99871-a1c5-4036-8ba5-12acdf6e47fb"/>
      <w:r>
        <w:t xml:space="preserve">: </w:t>
      </w:r>
      <w:r>
        <w:t xml:space="preserve">Occupations with the Most Job Openings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Occupation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48,800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b31e0dd5-1ba7-4af1-9b93-99b91a14ab2d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1e0dd5-1ba7-4af1-9b93-99b91a14ab2d"/>
      <w:r>
        <w:t xml:space="preserve">: </w:t>
      </w:r>
      <w:r>
        <w:t xml:space="preserve">Fastest Growing Occupations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Occupation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87,900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bookmarkEnd w:id="22"/>
    <w:bookmarkStart w:id="23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535ea66-1e0a-48c3-b8fd-433b5e1e1725" w:name="pop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535ea66-1e0a-48c3-b8fd-433b5e1e1725"/>
      <w:r>
        <w:t xml:space="preserve">: </w:t>
      </w:r>
      <w:r>
        <w:t xml:space="preserve">Bay Area 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Geography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2,422,549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10,106,941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State of California Department of Finance,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94d2e27-f093-40b3-826a-e1353bad350e" w:name="r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94d2e27-f093-40b3-826a-e1353bad350e"/>
      <w:r>
        <w:t xml:space="preserve">: </w:t>
      </w:r>
      <w:r>
        <w:t xml:space="preserve">Bay Area Population Projections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304"/>
        <w:gridCol w:w="2304"/>
        <w:gridCol w:w="2304"/>
        <w:gridCol w:w="230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Race/Ethnicity Recode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State of California Department of Finance,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14645be-52e1-48cf-97cd-56a32816dfd2" w:name="rac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14645be-52e1-48cf-97cd-56a32816dfd2"/>
      <w:r>
        <w:t xml:space="preserve">: </w:t>
      </w:r>
      <w:r>
        <w:t xml:space="preserve">Service Area 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e4ee9307-6730-4fd7-b7e8-f457e2a54370" w:name="eth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ee9307-6730-4fd7-b7e8-f457e2a54370"/>
      <w:r>
        <w:t xml:space="preserve">: </w:t>
      </w:r>
      <w:r>
        <w:t xml:space="preserve">Service Area 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bookmarkEnd w:id="23"/>
    <w:bookmarkStart w:id="24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3d57bad-9abc-498c-98e7-dcee5eda4b74" w:name="edat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d57bad-9abc-498c-98e7-dcee5eda4b74"/>
      <w:r>
        <w:t xml:space="preserve">: </w:t>
      </w:r>
      <w:r>
        <w:t xml:space="preserve">Educational Attainment for Population Age 25+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52.4%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8c95b7a5-c8fe-446c-9974-1ec3da41db70" w:name="incom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c95b7a5-c8fe-446c-9974-1ec3da41db70"/>
      <w:r>
        <w:t xml:space="preserve">: </w:t>
      </w:r>
      <w:r>
        <w:t xml:space="preserve">Income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Income 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Santa Clara 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Median Income (dollars)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98,328.84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116,178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60,293.00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Mean Income (dollars)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134,218.82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154,183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84,937.74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19ba6bbb-73c0-485a-8159-430d216b63c3" w:name="pover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9ba6bbb-73c0-485a-8159-430d216b63c3"/>
      <w:r>
        <w:t xml:space="preserve">: </w:t>
      </w:r>
      <w:r>
        <w:t xml:space="preserve">Poverty Level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Greater Bay Area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Santa Clara County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7.5%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bookmarkEnd w:id="24"/>
    <w:bookmarkStart w:id="25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25"/>
    <w:bookmarkStart w:id="26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26"/>
    <w:bookmarkEnd w:id="27"/>
    <w:bookmarkStart w:id="48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28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28"/>
    <w:bookmarkStart w:id="29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511</w:t>
            </w:r>
          </w:p>
        </w:tc>
      </w:tr>
    </w:tbl>
    <w:bookmarkEnd w:id="29"/>
    <w:bookmarkStart w:id="30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460</w:t>
            </w:r>
          </w:p>
        </w:tc>
      </w:tr>
    </w:tbl>
    <w:bookmarkEnd w:id="30"/>
    <w:bookmarkStart w:id="31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229</w:t>
            </w:r>
          </w:p>
        </w:tc>
      </w:tr>
    </w:tbl>
    <w:bookmarkEnd w:id="31"/>
    <w:bookmarkStart w:id="32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</w:tbl>
    <w:bookmarkEnd w:id="32"/>
    <w:bookmarkStart w:id="38" w:name="disaggregation-by-gender"/>
    <w:p>
      <w:pPr>
        <w:pStyle w:val="Heading2"/>
      </w:pPr>
      <w:r>
        <w:t xml:space="preserve">Disaggregation by Gender</w:t>
      </w:r>
    </w:p>
    <w:bookmarkStart w:id="33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3"/>
    <w:bookmarkStart w:id="34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4"/>
    <w:bookmarkStart w:id="35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5"/>
    <w:bookmarkStart w:id="36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6"/>
    <w:bookmarkStart w:id="37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7"/>
    <w:bookmarkEnd w:id="38"/>
    <w:bookmarkStart w:id="44" w:name="disaggregation-by-ethnicity"/>
    <w:p>
      <w:pPr>
        <w:pStyle w:val="Heading2"/>
      </w:pPr>
      <w:r>
        <w:t xml:space="preserve">Disaggregation by Ethnicity</w:t>
      </w:r>
    </w:p>
    <w:bookmarkStart w:id="39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39"/>
    <w:bookmarkStart w:id="40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0"/>
    <w:bookmarkStart w:id="41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1"/>
    <w:bookmarkStart w:id="42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2"/>
    <w:bookmarkStart w:id="43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not respond.</w:t>
            </w:r>
          </w:p>
        </w:tc>
      </w:tr>
    </w:tbl>
    <w:bookmarkEnd w:id="43"/>
    <w:bookmarkEnd w:id="44"/>
    <w:bookmarkStart w:id="47" w:name="licensure-pass-and-job-placement-rates"/>
    <w:p>
      <w:pPr>
        <w:pStyle w:val="Heading2"/>
      </w:pPr>
      <w:r>
        <w:t xml:space="preserve">Licensure Pass and Job Placement Rates</w:t>
      </w:r>
    </w:p>
    <w:bookmarkStart w:id="45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Licensure Pass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 one took the exam this year due to Covid</w:t>
            </w:r>
          </w:p>
        </w:tc>
      </w:tr>
    </w:tbl>
    <w:bookmarkEnd w:id="45"/>
    <w:bookmarkStart w:id="46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Job Placement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</w:tbl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2022-03-18T21:17:11Z</dcterms:created>
  <dcterms:modified xsi:type="dcterms:W3CDTF">2022-03-18T21:17:11Z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2022-03-18</vt:lpwstr>
  </property>
  <property fmtid="{D5CDD505-2E9C-101B-9397-08002B2CF9AE}" pid="3" name="output">
    <vt:lpwstr>word_document</vt:lpwstr>
  </property>
</Properties>
</file>