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8"/>
      </w:tblGrid>
      <w:tr>
        <w:trPr>
          <w:cantSplit/>
        </w:trPr>
        <w:tc>
          <w:tcPr>
            <w:tcW w:w="4677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СОГЛАСОВАНО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________________________________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(должность)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_____________ / _______________ /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(подпись)                (ФИО)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«____» ______________ 2026 г.</w:t>
            </w:r>
          </w:p>
        </w:tc>
        <w:tc>
          <w:tcPr>
            <w:tcW w:w="467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УТВЕРЖДАЮ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Заказчик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________________________________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(должность)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_____________ / _______________ /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(подпись)                (ФИО)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«____» ______________ 2026 г.</w:t>
            </w:r>
          </w:p>
        </w:tc>
      </w:tr>
    </w:tbl>
    <w:p>
      <w:pPr>
        <w:spacing w:before="1500" w:after="120" w:line="240" w:lineRule="auto"/>
      </w:pPr>
    </w:p>
    <w:p>
      <w:pPr>
        <w:spacing w:before="0" w:after="12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ВЕБ-СЕРВИС ДЛЯ ИНТЕРАКТИВНОЙ ПОДГОТОВКИ К ЕГЭ ПО МАТЕМАТИКЕ И ИНФОРМАТИКЕ</w:t>
      </w:r>
    </w:p>
    <w:p>
      <w:pPr>
        <w:spacing w:before="0" w:after="12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«EGE‑Flow»</w:t>
      </w:r>
    </w:p>
    <w:p>
      <w:pPr>
        <w:spacing w:before="400" w:after="120" w:line="240" w:lineRule="auto"/>
      </w:pPr>
    </w:p>
    <w:p>
      <w:pPr>
        <w:pStyle w:val="Heading1"/>
        <w:spacing w:before="0" w:after="120"/>
        <w:jc w:val="center"/>
      </w:pPr>
      <w:r>
        <w:rPr>
          <w:rFonts w:ascii="Times New Roman" w:hAnsi="Times New Roman" w:cs="Times New Roman"/>
          <w:b/>
          <w:color w:val="000000"/>
          <w:sz w:val="32"/>
        </w:rPr>
        <w:t>ТЕХНИЧЕСКОЕ ЗАДАНИЕ</w:t>
      </w:r>
    </w:p>
    <w:p>
      <w:pPr>
        <w:spacing w:before="0" w:after="120"/>
        <w:jc w:val="center"/>
      </w:pPr>
      <w:r>
        <w:rPr>
          <w:rFonts w:ascii="Times New Roman" w:hAnsi="Times New Roman" w:cs="Times New Roman"/>
          <w:color w:val="000000"/>
          <w:sz w:val="28"/>
        </w:rPr>
        <w:t xml:space="preserve">на создание автоматизированной системы</w:t>
      </w:r>
    </w:p>
    <w:p>
      <w:pPr>
        <w:spacing w:before="400" w:after="120"/>
        <w:jc w:val="center"/>
      </w:pPr>
      <w:r>
        <w:rPr>
          <w:rFonts w:ascii="Times New Roman" w:hAnsi="Times New Roman" w:cs="Times New Roman"/>
          <w:color w:val="000000"/>
          <w:sz w:val="28"/>
        </w:rPr>
        <w:t xml:space="preserve">На </w:t>
      </w:r>
      <w:r>
        <w:rPr>
          <w:rFonts w:ascii="Times New Roman" w:hAnsi="Times New Roman" w:cs="Times New Roman"/>
          <w:color w:val="000000"/>
          <w:sz w:val="28"/>
        </w:rPr>
        <w:fldChar w:fldCharType="begin"/>
      </w:r>
      <w:r>
        <w:rPr>
          <w:rFonts w:ascii="Times New Roman" w:hAnsi="Times New Roman" w:cs="Times New Roman"/>
          <w:color w:val="000000"/>
          <w:sz w:val="28"/>
        </w:rPr>
        <w:instrText xml:space="preserve"> NUMPAGES </w:instrText>
      </w:r>
      <w:r>
        <w:rPr>
          <w:rFonts w:ascii="Times New Roman" w:hAnsi="Times New Roman" w:cs="Times New Roman"/>
          <w:color w:val="000000"/>
          <w:sz w:val="28"/>
        </w:rPr>
        <w:fldChar w:fldCharType="separate"/>
      </w:r>
      <w:r>
        <w:rPr>
          <w:rFonts w:ascii="Times New Roman" w:hAnsi="Times New Roman" w:cs="Times New Roman"/>
          <w:color w:val="000000"/>
          <w:sz w:val="28"/>
        </w:rPr>
        <w:t>45</w:t>
      </w:r>
      <w:r>
        <w:rPr>
          <w:rFonts w:ascii="Times New Roman" w:hAnsi="Times New Roman" w:cs="Times New Roman"/>
          <w:color w:val="000000"/>
          <w:sz w:val="28"/>
        </w:rPr>
        <w:fldChar w:fldCharType="end"/>
      </w:r>
      <w:r>
        <w:rPr>
          <w:rFonts w:ascii="Times New Roman" w:hAnsi="Times New Roman" w:cs="Times New Roman"/>
          <w:color w:val="000000"/>
          <w:sz w:val="28"/>
        </w:rPr>
        <w:t xml:space="preserve"> листах</w:t>
      </w:r>
    </w:p>
    <w:p>
      <w:pPr>
        <w:spacing w:before="0" w:after="120"/>
        <w:jc w:val="center"/>
      </w:pPr>
      <w:r>
        <w:rPr>
          <w:rFonts w:ascii="Times New Roman" w:hAnsi="Times New Roman" w:cs="Times New Roman"/>
          <w:color w:val="000000"/>
          <w:sz w:val="28"/>
        </w:rPr>
        <w:t xml:space="preserve">Действует с «____» ______________ 2026 г.</w:t>
      </w:r>
    </w:p>
    <w:p>
      <w:pPr>
        <w:spacing w:before="1300" w:after="120" w:line="240" w:lineRule="auto"/>
      </w:pPr>
    </w:p>
    <w:p>
      <w:pPr>
        <w:spacing w:before="0" w:after="120"/>
        <w:jc w:val="center"/>
      </w:pPr>
      <w:r>
        <w:rPr>
          <w:rFonts w:ascii="Times New Roman" w:hAnsi="Times New Roman" w:cs="Times New Roman"/>
          <w:color w:val="000000"/>
          <w:sz w:val="28"/>
        </w:rPr>
        <w:t xml:space="preserve">Разработчик: Команда «Арбуз»</w:t>
      </w:r>
    </w:p>
    <w:p>
      <w:pPr>
        <w:spacing w:before="500" w:after="120" w:line="240" w:lineRule="auto"/>
      </w:pPr>
    </w:p>
    <w:p>
      <w:pPr>
        <w:spacing w:before="0" w:after="120"/>
        <w:jc w:val="center"/>
      </w:pPr>
      <w:r>
        <w:rPr>
          <w:rFonts w:ascii="Times New Roman" w:hAnsi="Times New Roman" w:cs="Times New Roman"/>
          <w:color w:val="000000"/>
          <w:sz w:val="28"/>
        </w:rPr>
        <w:t xml:space="preserve">Москва 2026</w:t>
      </w:r>
    </w:p>
    <w:p>
      <w:r>
        <w:br w:type="page"/>
      </w:r>
    </w:p>
    <w:p>
      <w:pPr>
        <w:keepNext/>
        <w:spacing w:before="0" w:after="20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СОДЕРЖАНИЕ</w:t>
      </w:r>
    </w:p>
    <w:p>
      <w:pPr>
        <w:pStyle w:val="TOC2"/>
      </w:pPr>
      <w:r>
        <w:fldChar w:fldCharType="begin"/>
      </w:r>
      <w:r>
        <w:instrText xml:space="preserve"> TOC \o "2-4" \h \z \u </w:instrText>
      </w:r>
      <w:r>
        <w:fldChar w:fldCharType="separate"/>
      </w:r>
      <w:hyperlink w:anchor="_Toc800001" w:history="1">
        <w:r>
          <w:t xml:space="preserve">1. ОБЩИЕ СВЕДЕНИЯ</w:t>
        </w:r>
        <w:r>
          <w:tab/>
        </w:r>
        <w:r>
          <w:fldChar w:fldCharType="begin"/>
        </w:r>
        <w:r>
          <w:instrText xml:space="preserve"> PAGEREF _Toc800001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3"/>
      </w:pPr>
      <w:hyperlink w:anchor="_Toc800002" w:history="1">
        <w:r>
          <w:t xml:space="preserve">1.1. Полное наименование системы и её условное обозначение</w:t>
        </w:r>
        <w:r>
          <w:tab/>
        </w:r>
        <w:r>
          <w:fldChar w:fldCharType="begin"/>
        </w:r>
        <w:r>
          <w:instrText xml:space="preserve"> PAGEREF _Toc800002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3"/>
      </w:pPr>
      <w:hyperlink w:anchor="_Toc800003" w:history="1">
        <w:r>
          <w:t xml:space="preserve">1.2. Шифр темы</w:t>
        </w:r>
        <w:r>
          <w:tab/>
        </w:r>
        <w:r>
          <w:fldChar w:fldCharType="begin"/>
        </w:r>
        <w:r>
          <w:instrText xml:space="preserve"> PAGEREF _Toc800003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3"/>
      </w:pPr>
      <w:hyperlink w:anchor="_Toc800004" w:history="1">
        <w:r>
          <w:t xml:space="preserve">1.3. Заказчик и разработчик</w:t>
        </w:r>
        <w:r>
          <w:tab/>
        </w:r>
        <w:r>
          <w:fldChar w:fldCharType="begin"/>
        </w:r>
        <w:r>
          <w:instrText xml:space="preserve"> PAGEREF _Toc800004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3"/>
      </w:pPr>
      <w:hyperlink w:anchor="_Toc800005" w:history="1">
        <w:r>
          <w:t xml:space="preserve">1.4. Документы, на основании которых создаётся система</w:t>
        </w:r>
        <w:r>
          <w:tab/>
        </w:r>
        <w:r>
          <w:fldChar w:fldCharType="begin"/>
        </w:r>
        <w:r>
          <w:instrText xml:space="preserve"> PAGEREF _Toc800005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3"/>
      </w:pPr>
      <w:hyperlink w:anchor="_Toc800006" w:history="1">
        <w:r>
          <w:t xml:space="preserve">1.5. Плановые сроки начала и окончания работ</w:t>
        </w:r>
        <w:r>
          <w:tab/>
        </w:r>
        <w:r>
          <w:fldChar w:fldCharType="begin"/>
        </w:r>
        <w:r>
          <w:instrText xml:space="preserve"> PAGEREF _Toc800006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3"/>
      </w:pPr>
      <w:hyperlink w:anchor="_Toc800007" w:history="1">
        <w:r>
          <w:t xml:space="preserve">1.6. Источники и порядок финансирования</w:t>
        </w:r>
        <w:r>
          <w:tab/>
        </w:r>
        <w:r>
          <w:fldChar w:fldCharType="begin"/>
        </w:r>
        <w:r>
          <w:instrText xml:space="preserve"> PAGEREF _Toc800007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3"/>
      </w:pPr>
      <w:hyperlink w:anchor="_Toc800008" w:history="1">
        <w:r>
          <w:t xml:space="preserve">1.7. Назначение документа</w:t>
        </w:r>
        <w:r>
          <w:tab/>
        </w:r>
        <w:r>
          <w:fldChar w:fldCharType="begin"/>
        </w:r>
        <w:r>
          <w:instrText xml:space="preserve"> PAGEREF _Toc800008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3"/>
      </w:pPr>
      <w:hyperlink w:anchor="_Toc800009" w:history="1">
        <w:r>
          <w:t xml:space="preserve">1.8. Порядок внесения изменений</w:t>
        </w:r>
        <w:r>
          <w:tab/>
        </w:r>
        <w:r>
          <w:fldChar w:fldCharType="begin"/>
        </w:r>
        <w:r>
          <w:instrText xml:space="preserve"> PAGEREF _Toc800009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</w:pPr>
      <w:hyperlink w:anchor="_Toc800010" w:history="1">
        <w:r>
          <w:t xml:space="preserve">2. ЦЕЛИ И НАЗНАЧЕНИЕ СОЗДАНИЯ АВТОМАТИЗИРОВАННОЙ СИСТЕМЫ</w:t>
        </w:r>
        <w:r>
          <w:tab/>
        </w:r>
        <w:r>
          <w:fldChar w:fldCharType="begin"/>
        </w:r>
        <w:r>
          <w:instrText xml:space="preserve"> PAGEREF _Toc800010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3"/>
      </w:pPr>
      <w:hyperlink w:anchor="_Toc800011" w:history="1">
        <w:r>
          <w:t xml:space="preserve">2.1. Цели создания АС</w:t>
        </w:r>
        <w:r>
          <w:tab/>
        </w:r>
        <w:r>
          <w:fldChar w:fldCharType="begin"/>
        </w:r>
        <w:r>
          <w:instrText xml:space="preserve"> PAGEREF _Toc800011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3"/>
      </w:pPr>
      <w:hyperlink w:anchor="_Toc800012" w:history="1">
        <w:r>
          <w:t xml:space="preserve">2.2. Назначение АС</w:t>
        </w:r>
        <w:r>
          <w:tab/>
        </w:r>
        <w:r>
          <w:fldChar w:fldCharType="begin"/>
        </w:r>
        <w:r>
          <w:instrText xml:space="preserve"> PAGEREF _Toc800012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3"/>
      </w:pPr>
      <w:hyperlink w:anchor="_Toc800013" w:history="1">
        <w:r>
          <w:t xml:space="preserve">2.3. Границы системы</w:t>
        </w:r>
        <w:r>
          <w:tab/>
        </w:r>
        <w:r>
          <w:fldChar w:fldCharType="begin"/>
        </w:r>
        <w:r>
          <w:instrText xml:space="preserve"> PAGEREF _Toc800013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4"/>
      </w:pPr>
      <w:hyperlink w:anchor="_Toc800014" w:history="1">
        <w:r>
          <w:t xml:space="preserve">2.3.1. Входит в систему</w:t>
        </w:r>
        <w:r>
          <w:tab/>
        </w:r>
        <w:r>
          <w:fldChar w:fldCharType="begin"/>
        </w:r>
        <w:r>
          <w:instrText xml:space="preserve"> PAGEREF _Toc800014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4"/>
      </w:pPr>
      <w:hyperlink w:anchor="_Toc800015" w:history="1">
        <w:r>
          <w:t xml:space="preserve">2.3.2. Не входит в систему</w:t>
        </w:r>
        <w:r>
          <w:tab/>
        </w:r>
        <w:r>
          <w:fldChar w:fldCharType="begin"/>
        </w:r>
        <w:r>
          <w:instrText xml:space="preserve"> PAGEREF _Toc800015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</w:pPr>
      <w:hyperlink w:anchor="_Toc800016" w:history="1">
        <w:r>
          <w:t xml:space="preserve">3. ХАРАКТЕРИСТИКА ОБЪЕКТА АВТОМАТИЗАЦИИ</w:t>
        </w:r>
        <w:r>
          <w:tab/>
        </w:r>
        <w:r>
          <w:fldChar w:fldCharType="begin"/>
        </w:r>
        <w:r>
          <w:instrText xml:space="preserve"> PAGEREF _Toc800016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3"/>
      </w:pPr>
      <w:hyperlink w:anchor="_Toc800017" w:history="1">
        <w:r>
          <w:t xml:space="preserve">3.1. Основные сведения об объекте автоматизации</w:t>
        </w:r>
        <w:r>
          <w:tab/>
        </w:r>
        <w:r>
          <w:fldChar w:fldCharType="begin"/>
        </w:r>
        <w:r>
          <w:instrText xml:space="preserve"> PAGEREF _Toc800017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3"/>
      </w:pPr>
      <w:hyperlink w:anchor="_Toc800018" w:history="1">
        <w:r>
          <w:t xml:space="preserve">3.2. Условия эксплуатации объекта автоматизации</w:t>
        </w:r>
        <w:r>
          <w:tab/>
        </w:r>
        <w:r>
          <w:fldChar w:fldCharType="begin"/>
        </w:r>
        <w:r>
          <w:instrText xml:space="preserve"> PAGEREF _Toc800018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</w:pPr>
      <w:hyperlink w:anchor="_Toc800019" w:history="1">
        <w:r>
          <w:t xml:space="preserve">4. ТРЕБОВАНИЯ К АВТОМАТИЗИРОВАННОЙ СИСТЕМЕ</w:t>
        </w:r>
        <w:r>
          <w:tab/>
        </w:r>
        <w:r>
          <w:fldChar w:fldCharType="begin"/>
        </w:r>
        <w:r>
          <w:instrText xml:space="preserve"> PAGEREF _Toc800019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3"/>
      </w:pPr>
      <w:hyperlink w:anchor="_Toc800020" w:history="1">
        <w:r>
          <w:t xml:space="preserve">4.1. Требования к структуре АС в целом</w:t>
        </w:r>
        <w:r>
          <w:tab/>
        </w:r>
        <w:r>
          <w:fldChar w:fldCharType="begin"/>
        </w:r>
        <w:r>
          <w:instrText xml:space="preserve"> PAGEREF _Toc800020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4"/>
      </w:pPr>
      <w:hyperlink w:anchor="_Toc800021" w:history="1">
        <w:r>
          <w:t xml:space="preserve">4.1.1. Перечень подсистем, их назначение и основные характеристики</w:t>
        </w:r>
        <w:r>
          <w:tab/>
        </w:r>
        <w:r>
          <w:fldChar w:fldCharType="begin"/>
        </w:r>
        <w:r>
          <w:instrText xml:space="preserve"> PAGEREF _Toc800021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4"/>
      </w:pPr>
      <w:hyperlink w:anchor="_Toc800022" w:history="1">
        <w:r>
          <w:t xml:space="preserve">4.1.2. Способы и средства информационного взаимодействия компонентов</w:t>
        </w:r>
        <w:r>
          <w:tab/>
        </w:r>
        <w:r>
          <w:fldChar w:fldCharType="begin"/>
        </w:r>
        <w:r>
          <w:instrText xml:space="preserve"> PAGEREF _Toc800022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4"/>
      </w:pPr>
      <w:hyperlink w:anchor="_Toc800023" w:history="1">
        <w:r>
          <w:t xml:space="preserve">4.1.3. Взаимосвязи со смежными системами</w:t>
        </w:r>
        <w:r>
          <w:tab/>
        </w:r>
        <w:r>
          <w:fldChar w:fldCharType="begin"/>
        </w:r>
        <w:r>
          <w:instrText xml:space="preserve"> PAGEREF _Toc800023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4"/>
      </w:pPr>
      <w:hyperlink w:anchor="_Toc800024" w:history="1">
        <w:r>
          <w:t xml:space="preserve">4.1.4. Режимы функционирования</w:t>
        </w:r>
        <w:r>
          <w:tab/>
        </w:r>
        <w:r>
          <w:fldChar w:fldCharType="begin"/>
        </w:r>
        <w:r>
          <w:instrText xml:space="preserve"> PAGEREF _Toc800024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4"/>
      </w:pPr>
      <w:hyperlink w:anchor="_Toc800025" w:history="1">
        <w:r>
          <w:t xml:space="preserve">4.1.5. Требования по диагностированию</w:t>
        </w:r>
        <w:r>
          <w:tab/>
        </w:r>
        <w:r>
          <w:fldChar w:fldCharType="begin"/>
        </w:r>
        <w:r>
          <w:instrText xml:space="preserve"> PAGEREF _Toc800025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4"/>
      </w:pPr>
      <w:hyperlink w:anchor="_Toc800026" w:history="1">
        <w:r>
          <w:t xml:space="preserve">4.1.6. Перспективы развития и модернизации</w:t>
        </w:r>
        <w:r>
          <w:tab/>
        </w:r>
        <w:r>
          <w:fldChar w:fldCharType="begin"/>
        </w:r>
        <w:r>
          <w:instrText xml:space="preserve"> PAGEREF _Toc800026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3"/>
      </w:pPr>
      <w:hyperlink w:anchor="_Toc800027" w:history="1">
        <w:r>
          <w:t xml:space="preserve">4.2. Требования к функциям (задачам), выполняемым АС</w:t>
        </w:r>
        <w:r>
          <w:tab/>
        </w:r>
        <w:r>
          <w:fldChar w:fldCharType="begin"/>
        </w:r>
        <w:r>
          <w:instrText xml:space="preserve"> PAGEREF _Toc800027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4"/>
      </w:pPr>
      <w:hyperlink w:anchor="_Toc800028" w:history="1">
        <w:r>
          <w:t xml:space="preserve">4.2.1. Аутентификация (FR-001 — FR-005)</w:t>
        </w:r>
        <w:r>
          <w:tab/>
        </w:r>
        <w:r>
          <w:fldChar w:fldCharType="begin"/>
        </w:r>
        <w:r>
          <w:instrText xml:space="preserve"> PAGEREF _Toc800028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4"/>
      </w:pPr>
      <w:hyperlink w:anchor="_Toc800029" w:history="1">
        <w:r>
          <w:t xml:space="preserve">4.2.2. Управление доступом (FR-010)</w:t>
        </w:r>
        <w:r>
          <w:tab/>
        </w:r>
        <w:r>
          <w:fldChar w:fldCharType="begin"/>
        </w:r>
        <w:r>
          <w:instrText xml:space="preserve"> PAGEREF _Toc800029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4"/>
      </w:pPr>
      <w:hyperlink w:anchor="_Toc800030" w:history="1">
        <w:r>
          <w:t xml:space="preserve">4.2.3. Управление предметами и темами (FR-020 — FR-021)</w:t>
        </w:r>
        <w:r>
          <w:tab/>
        </w:r>
        <w:r>
          <w:fldChar w:fldCharType="begin"/>
        </w:r>
        <w:r>
          <w:instrText xml:space="preserve"> PAGEREF _Toc800030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4"/>
      </w:pPr>
      <w:hyperlink w:anchor="_Toc800031" w:history="1">
        <w:r>
          <w:t xml:space="preserve">4.2.4. Задания, варианты и проверка ответов (FR-030 — FR-039)</w:t>
        </w:r>
        <w:r>
          <w:tab/>
        </w:r>
        <w:r>
          <w:fldChar w:fldCharType="begin"/>
        </w:r>
        <w:r>
          <w:instrText xml:space="preserve"> PAGEREF _Toc800031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4"/>
      </w:pPr>
      <w:hyperlink w:anchor="_Toc800032" w:history="1">
        <w:r>
          <w:t xml:space="preserve">4.2.5. Карточки для повторения (FR-040 — FR-043)</w:t>
        </w:r>
        <w:r>
          <w:tab/>
        </w:r>
        <w:r>
          <w:fldChar w:fldCharType="begin"/>
        </w:r>
        <w:r>
          <w:instrText xml:space="preserve"> PAGEREF _Toc800032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4"/>
      </w:pPr>
      <w:hyperlink w:anchor="_Toc800033" w:history="1">
        <w:r>
          <w:t xml:space="preserve">4.2.6. Игровой режим «EGE‑Rush» (FR-050 — FR-055)</w:t>
        </w:r>
        <w:r>
          <w:tab/>
        </w:r>
        <w:r>
          <w:fldChar w:fldCharType="begin"/>
        </w:r>
        <w:r>
          <w:instrText xml:space="preserve"> PAGEREF _Toc800033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4"/>
      </w:pPr>
      <w:hyperlink w:anchor="_Toc800034" w:history="1">
        <w:r>
          <w:t xml:space="preserve">4.2.7. Статистика и результаты (FR-060 — FR-061)</w:t>
        </w:r>
        <w:r>
          <w:tab/>
        </w:r>
        <w:r>
          <w:fldChar w:fldCharType="begin"/>
        </w:r>
        <w:r>
          <w:instrText xml:space="preserve"> PAGEREF _Toc800034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4"/>
      </w:pPr>
      <w:hyperlink w:anchor="_Toc800035" w:history="1">
        <w:r>
          <w:t xml:space="preserve">4.2.8. Журналирование и аудит (FR-070 — FR-071)</w:t>
        </w:r>
        <w:r>
          <w:tab/>
        </w:r>
        <w:r>
          <w:fldChar w:fldCharType="begin"/>
        </w:r>
        <w:r>
          <w:instrText xml:space="preserve"> PAGEREF _Toc800035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3"/>
      </w:pPr>
      <w:hyperlink w:anchor="_Toc800036" w:history="1">
        <w:r>
          <w:t xml:space="preserve">4.3. Требования к видам обеспечения</w:t>
        </w:r>
        <w:r>
          <w:tab/>
        </w:r>
        <w:r>
          <w:fldChar w:fldCharType="begin"/>
        </w:r>
        <w:r>
          <w:instrText xml:space="preserve"> PAGEREF _Toc800036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4"/>
      </w:pPr>
      <w:hyperlink w:anchor="_Toc800037" w:history="1">
        <w:r>
          <w:t xml:space="preserve">4.3.1. Математическое обеспечение</w:t>
        </w:r>
        <w:r>
          <w:tab/>
        </w:r>
        <w:r>
          <w:fldChar w:fldCharType="begin"/>
        </w:r>
        <w:r>
          <w:instrText xml:space="preserve"> PAGEREF _Toc800037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4"/>
      </w:pPr>
      <w:hyperlink w:anchor="_Toc800038" w:history="1">
        <w:r>
          <w:t xml:space="preserve">4.3.2. Информационное обеспечение</w:t>
        </w:r>
        <w:r>
          <w:tab/>
        </w:r>
        <w:r>
          <w:fldChar w:fldCharType="begin"/>
        </w:r>
        <w:r>
          <w:instrText xml:space="preserve"> PAGEREF _Toc800038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4"/>
      </w:pPr>
      <w:hyperlink w:anchor="_Toc800039" w:history="1">
        <w:r>
          <w:t xml:space="preserve">4.3.3. Лингвистическое обеспечение</w:t>
        </w:r>
        <w:r>
          <w:tab/>
        </w:r>
        <w:r>
          <w:fldChar w:fldCharType="begin"/>
        </w:r>
        <w:r>
          <w:instrText xml:space="preserve"> PAGEREF _Toc800039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4"/>
      </w:pPr>
      <w:hyperlink w:anchor="_Toc800040" w:history="1">
        <w:r>
          <w:t xml:space="preserve">4.3.4. Программное обеспечение</w:t>
        </w:r>
        <w:r>
          <w:tab/>
        </w:r>
        <w:r>
          <w:fldChar w:fldCharType="begin"/>
        </w:r>
        <w:r>
          <w:instrText xml:space="preserve"> PAGEREF _Toc800040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4"/>
      </w:pPr>
      <w:hyperlink w:anchor="_Toc800041" w:history="1">
        <w:r>
          <w:t xml:space="preserve">4.3.5. Техническое обеспечение</w:t>
        </w:r>
        <w:r>
          <w:tab/>
        </w:r>
        <w:r>
          <w:fldChar w:fldCharType="begin"/>
        </w:r>
        <w:r>
          <w:instrText xml:space="preserve"> PAGEREF _Toc800041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4"/>
      </w:pPr>
      <w:hyperlink w:anchor="_Toc800042" w:history="1">
        <w:r>
          <w:t xml:space="preserve">4.3.6. Метрологическое обеспечение</w:t>
        </w:r>
        <w:r>
          <w:tab/>
        </w:r>
        <w:r>
          <w:fldChar w:fldCharType="begin"/>
        </w:r>
        <w:r>
          <w:instrText xml:space="preserve"> PAGEREF _Toc800042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4"/>
      </w:pPr>
      <w:hyperlink w:anchor="_Toc800043" w:history="1">
        <w:r>
          <w:t xml:space="preserve">4.3.7. Организационное обеспечение</w:t>
        </w:r>
        <w:r>
          <w:tab/>
        </w:r>
        <w:r>
          <w:fldChar w:fldCharType="begin"/>
        </w:r>
        <w:r>
          <w:instrText xml:space="preserve"> PAGEREF _Toc800043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4"/>
      </w:pPr>
      <w:hyperlink w:anchor="_Toc800044" w:history="1">
        <w:r>
          <w:t xml:space="preserve">4.3.8. Методическое обеспечение</w:t>
        </w:r>
        <w:r>
          <w:tab/>
        </w:r>
        <w:r>
          <w:fldChar w:fldCharType="begin"/>
        </w:r>
        <w:r>
          <w:instrText xml:space="preserve"> PAGEREF _Toc800044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3"/>
      </w:pPr>
      <w:hyperlink w:anchor="_Toc800045" w:history="1">
        <w:r>
          <w:t xml:space="preserve">4.4. Общие технические требования к АС</w:t>
        </w:r>
        <w:r>
          <w:tab/>
        </w:r>
        <w:r>
          <w:fldChar w:fldCharType="begin"/>
        </w:r>
        <w:r>
          <w:instrText xml:space="preserve"> PAGEREF _Toc800045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4"/>
      </w:pPr>
      <w:hyperlink w:anchor="_Toc800046" w:history="1">
        <w:r>
          <w:t xml:space="preserve">4.4.1. Требования к численности и квалификации персонала и пользователей</w:t>
        </w:r>
        <w:r>
          <w:tab/>
        </w:r>
        <w:r>
          <w:fldChar w:fldCharType="begin"/>
        </w:r>
        <w:r>
          <w:instrText xml:space="preserve"> PAGEREF _Toc800046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4"/>
      </w:pPr>
      <w:hyperlink w:anchor="_Toc800047" w:history="1">
        <w:r>
          <w:t xml:space="preserve">4.4.2. Показатели назначения</w:t>
        </w:r>
        <w:r>
          <w:tab/>
        </w:r>
        <w:r>
          <w:fldChar w:fldCharType="begin"/>
        </w:r>
        <w:r>
          <w:instrText xml:space="preserve"> PAGEREF _Toc800047 \h </w:instrText>
        </w:r>
        <w:r>
          <w:fldChar w:fldCharType="separate"/>
        </w:r>
        <w:r>
          <w:t>28</w:t>
        </w:r>
        <w:r>
          <w:fldChar w:fldCharType="end"/>
        </w:r>
      </w:hyperlink>
    </w:p>
    <w:p>
      <w:pPr>
        <w:pStyle w:val="TOC4"/>
      </w:pPr>
      <w:hyperlink w:anchor="_Toc800048" w:history="1">
        <w:r>
          <w:t xml:space="preserve">4.4.3. Требования к надёжности</w:t>
        </w:r>
        <w:r>
          <w:tab/>
        </w:r>
        <w:r>
          <w:fldChar w:fldCharType="begin"/>
        </w:r>
        <w:r>
          <w:instrText xml:space="preserve"> PAGEREF _Toc800048 \h </w:instrText>
        </w:r>
        <w:r>
          <w:fldChar w:fldCharType="separate"/>
        </w:r>
        <w:r>
          <w:t>29</w:t>
        </w:r>
        <w:r>
          <w:fldChar w:fldCharType="end"/>
        </w:r>
      </w:hyperlink>
    </w:p>
    <w:p>
      <w:pPr>
        <w:pStyle w:val="TOC4"/>
      </w:pPr>
      <w:hyperlink w:anchor="_Toc800049" w:history="1">
        <w:r>
          <w:t xml:space="preserve">4.4.4. Требования к безопасности</w:t>
        </w:r>
        <w:r>
          <w:tab/>
        </w:r>
        <w:r>
          <w:fldChar w:fldCharType="begin"/>
        </w:r>
        <w:r>
          <w:instrText xml:space="preserve"> PAGEREF _Toc800049 \h </w:instrText>
        </w:r>
        <w:r>
          <w:fldChar w:fldCharType="separate"/>
        </w:r>
        <w:r>
          <w:t>29</w:t>
        </w:r>
        <w:r>
          <w:fldChar w:fldCharType="end"/>
        </w:r>
      </w:hyperlink>
    </w:p>
    <w:p>
      <w:pPr>
        <w:pStyle w:val="TOC4"/>
      </w:pPr>
      <w:hyperlink w:anchor="_Toc800050" w:history="1">
        <w:r>
          <w:t xml:space="preserve">4.4.5. Требования к эргономике и технической эстетике</w:t>
        </w:r>
        <w:r>
          <w:tab/>
        </w:r>
        <w:r>
          <w:fldChar w:fldCharType="begin"/>
        </w:r>
        <w:r>
          <w:instrText xml:space="preserve"> PAGEREF _Toc800050 \h </w:instrText>
        </w:r>
        <w:r>
          <w:fldChar w:fldCharType="separate"/>
        </w:r>
        <w:r>
          <w:t>29</w:t>
        </w:r>
        <w:r>
          <w:fldChar w:fldCharType="end"/>
        </w:r>
      </w:hyperlink>
    </w:p>
    <w:p>
      <w:pPr>
        <w:pStyle w:val="TOC4"/>
      </w:pPr>
      <w:hyperlink w:anchor="_Toc800051" w:history="1">
        <w:r>
          <w:t xml:space="preserve">4.4.6. Требования к транспортабельности</w:t>
        </w:r>
        <w:r>
          <w:tab/>
        </w:r>
        <w:r>
          <w:fldChar w:fldCharType="begin"/>
        </w:r>
        <w:r>
          <w:instrText xml:space="preserve"> PAGEREF _Toc800051 \h </w:instrText>
        </w:r>
        <w:r>
          <w:fldChar w:fldCharType="separate"/>
        </w:r>
        <w:r>
          <w:t>30</w:t>
        </w:r>
        <w:r>
          <w:fldChar w:fldCharType="end"/>
        </w:r>
      </w:hyperlink>
    </w:p>
    <w:p>
      <w:pPr>
        <w:pStyle w:val="TOC4"/>
      </w:pPr>
      <w:hyperlink w:anchor="_Toc800052" w:history="1">
        <w:r>
          <w:t xml:space="preserve">4.4.7. Требования к эксплуатации, техническому обслуживанию, ремонту и хранению</w:t>
        </w:r>
        <w:r>
          <w:tab/>
        </w:r>
        <w:r>
          <w:fldChar w:fldCharType="begin"/>
        </w:r>
        <w:r>
          <w:instrText xml:space="preserve"> PAGEREF _Toc800052 \h </w:instrText>
        </w:r>
        <w:r>
          <w:fldChar w:fldCharType="separate"/>
        </w:r>
        <w:r>
          <w:t>30</w:t>
        </w:r>
        <w:r>
          <w:fldChar w:fldCharType="end"/>
        </w:r>
      </w:hyperlink>
    </w:p>
    <w:p>
      <w:pPr>
        <w:pStyle w:val="TOC4"/>
      </w:pPr>
      <w:hyperlink w:anchor="_Toc800053" w:history="1">
        <w:r>
          <w:t xml:space="preserve">4.4.8. Требования к защите информации от несанкционированного доступа</w:t>
        </w:r>
        <w:r>
          <w:tab/>
        </w:r>
        <w:r>
          <w:fldChar w:fldCharType="begin"/>
        </w:r>
        <w:r>
          <w:instrText xml:space="preserve"> PAGEREF _Toc800053 \h </w:instrText>
        </w:r>
        <w:r>
          <w:fldChar w:fldCharType="separate"/>
        </w:r>
        <w:r>
          <w:t>30</w:t>
        </w:r>
        <w:r>
          <w:fldChar w:fldCharType="end"/>
        </w:r>
      </w:hyperlink>
    </w:p>
    <w:p>
      <w:pPr>
        <w:pStyle w:val="TOC4"/>
      </w:pPr>
      <w:hyperlink w:anchor="_Toc800054" w:history="1">
        <w:r>
          <w:t xml:space="preserve">4.4.9. Требования по сохранности информации при авариях</w:t>
        </w:r>
        <w:r>
          <w:tab/>
        </w:r>
        <w:r>
          <w:fldChar w:fldCharType="begin"/>
        </w:r>
        <w:r>
          <w:instrText xml:space="preserve"> PAGEREF _Toc800054 \h </w:instrText>
        </w:r>
        <w:r>
          <w:fldChar w:fldCharType="separate"/>
        </w:r>
        <w:r>
          <w:t>31</w:t>
        </w:r>
        <w:r>
          <w:fldChar w:fldCharType="end"/>
        </w:r>
      </w:hyperlink>
    </w:p>
    <w:p>
      <w:pPr>
        <w:pStyle w:val="TOC4"/>
      </w:pPr>
      <w:hyperlink w:anchor="_Toc800055" w:history="1">
        <w:r>
          <w:t xml:space="preserve">4.4.10. Требования к защите от влияния внешних воздействий</w:t>
        </w:r>
        <w:r>
          <w:tab/>
        </w:r>
        <w:r>
          <w:fldChar w:fldCharType="begin"/>
        </w:r>
        <w:r>
          <w:instrText xml:space="preserve"> PAGEREF _Toc800055 \h </w:instrText>
        </w:r>
        <w:r>
          <w:fldChar w:fldCharType="separate"/>
        </w:r>
        <w:r>
          <w:t>32</w:t>
        </w:r>
        <w:r>
          <w:fldChar w:fldCharType="end"/>
        </w:r>
      </w:hyperlink>
    </w:p>
    <w:p>
      <w:pPr>
        <w:pStyle w:val="TOC4"/>
      </w:pPr>
      <w:hyperlink w:anchor="_Toc800056" w:history="1">
        <w:r>
          <w:t xml:space="preserve">4.4.11. Требования к патентной чистоте</w:t>
        </w:r>
        <w:r>
          <w:tab/>
        </w:r>
        <w:r>
          <w:fldChar w:fldCharType="begin"/>
        </w:r>
        <w:r>
          <w:instrText xml:space="preserve"> PAGEREF _Toc800056 \h </w:instrText>
        </w:r>
        <w:r>
          <w:fldChar w:fldCharType="separate"/>
        </w:r>
        <w:r>
          <w:t>32</w:t>
        </w:r>
        <w:r>
          <w:fldChar w:fldCharType="end"/>
        </w:r>
      </w:hyperlink>
    </w:p>
    <w:p>
      <w:pPr>
        <w:pStyle w:val="TOC4"/>
      </w:pPr>
      <w:hyperlink w:anchor="_Toc800057" w:history="1">
        <w:r>
          <w:t xml:space="preserve">4.4.12. Требования по стандартизации и унификации</w:t>
        </w:r>
        <w:r>
          <w:tab/>
        </w:r>
        <w:r>
          <w:fldChar w:fldCharType="begin"/>
        </w:r>
        <w:r>
          <w:instrText xml:space="preserve"> PAGEREF _Toc800057 \h </w:instrText>
        </w:r>
        <w:r>
          <w:fldChar w:fldCharType="separate"/>
        </w:r>
        <w:r>
          <w:t>32</w:t>
        </w:r>
        <w:r>
          <w:fldChar w:fldCharType="end"/>
        </w:r>
      </w:hyperlink>
    </w:p>
    <w:p>
      <w:pPr>
        <w:pStyle w:val="TOC4"/>
      </w:pPr>
      <w:hyperlink w:anchor="_Toc800058" w:history="1">
        <w:r>
          <w:t xml:space="preserve">4.4.13. Дополнительные требования</w:t>
        </w:r>
        <w:r>
          <w:tab/>
        </w:r>
        <w:r>
          <w:fldChar w:fldCharType="begin"/>
        </w:r>
        <w:r>
          <w:instrText xml:space="preserve"> PAGEREF _Toc800058 \h </w:instrText>
        </w:r>
        <w:r>
          <w:fldChar w:fldCharType="separate"/>
        </w:r>
        <w:r>
          <w:t>32</w:t>
        </w:r>
        <w:r>
          <w:fldChar w:fldCharType="end"/>
        </w:r>
      </w:hyperlink>
    </w:p>
    <w:p>
      <w:pPr>
        <w:pStyle w:val="TOC2"/>
      </w:pPr>
      <w:hyperlink w:anchor="_Toc800059" w:history="1">
        <w:r>
          <w:t xml:space="preserve">5. СОСТАВ И СОДЕРЖАНИЕ РАБОТ ПО СОЗДАНИЮ АВТОМАТИЗИРОВАННОЙ СИСТЕМЫ</w:t>
        </w:r>
        <w:r>
          <w:tab/>
        </w:r>
        <w:r>
          <w:fldChar w:fldCharType="begin"/>
        </w:r>
        <w:r>
          <w:instrText xml:space="preserve"> PAGEREF _Toc800059 \h </w:instrText>
        </w:r>
        <w:r>
          <w:fldChar w:fldCharType="separate"/>
        </w:r>
        <w:r>
          <w:t>33</w:t>
        </w:r>
        <w:r>
          <w:fldChar w:fldCharType="end"/>
        </w:r>
      </w:hyperlink>
    </w:p>
    <w:p>
      <w:pPr>
        <w:pStyle w:val="TOC2"/>
      </w:pPr>
      <w:hyperlink w:anchor="_Toc800060" w:history="1">
        <w:r>
          <w:t xml:space="preserve">6. ПОРЯДОК РАЗРАБОТКИ АВТОМАТИЗИРОВАННОЙ СИСТЕМЫ</w:t>
        </w:r>
        <w:r>
          <w:tab/>
        </w:r>
        <w:r>
          <w:fldChar w:fldCharType="begin"/>
        </w:r>
        <w:r>
          <w:instrText xml:space="preserve"> PAGEREF _Toc800060 \h </w:instrText>
        </w:r>
        <w:r>
          <w:fldChar w:fldCharType="separate"/>
        </w:r>
        <w:r>
          <w:t>34</w:t>
        </w:r>
        <w:r>
          <w:fldChar w:fldCharType="end"/>
        </w:r>
      </w:hyperlink>
    </w:p>
    <w:p>
      <w:pPr>
        <w:pStyle w:val="TOC3"/>
      </w:pPr>
      <w:hyperlink w:anchor="_Toc800061" w:history="1">
        <w:r>
          <w:t xml:space="preserve">6.1. Порядок организации разработки</w:t>
        </w:r>
        <w:r>
          <w:tab/>
        </w:r>
        <w:r>
          <w:fldChar w:fldCharType="begin"/>
        </w:r>
        <w:r>
          <w:instrText xml:space="preserve"> PAGEREF _Toc800061 \h </w:instrText>
        </w:r>
        <w:r>
          <w:fldChar w:fldCharType="separate"/>
        </w:r>
        <w:r>
          <w:t>34</w:t>
        </w:r>
        <w:r>
          <w:fldChar w:fldCharType="end"/>
        </w:r>
      </w:hyperlink>
    </w:p>
    <w:p>
      <w:pPr>
        <w:pStyle w:val="TOC3"/>
      </w:pPr>
      <w:hyperlink w:anchor="_Toc800062" w:history="1">
        <w:r>
          <w:t xml:space="preserve">6.2. Исходные данные и документы, предъявляемые по окончании этапов</w:t>
        </w:r>
        <w:r>
          <w:tab/>
        </w:r>
        <w:r>
          <w:fldChar w:fldCharType="begin"/>
        </w:r>
        <w:r>
          <w:instrText xml:space="preserve"> PAGEREF _Toc800062 \h </w:instrText>
        </w:r>
        <w:r>
          <w:fldChar w:fldCharType="separate"/>
        </w:r>
        <w:r>
          <w:t>34</w:t>
        </w:r>
        <w:r>
          <w:fldChar w:fldCharType="end"/>
        </w:r>
      </w:hyperlink>
    </w:p>
    <w:p>
      <w:pPr>
        <w:pStyle w:val="TOC3"/>
      </w:pPr>
      <w:hyperlink w:anchor="_Toc800063" w:history="1">
        <w:r>
          <w:t xml:space="preserve">6.3. Требования к разработке макетов</w:t>
        </w:r>
        <w:r>
          <w:tab/>
        </w:r>
        <w:r>
          <w:fldChar w:fldCharType="begin"/>
        </w:r>
        <w:r>
          <w:instrText xml:space="preserve"> PAGEREF _Toc800063 \h </w:instrText>
        </w:r>
        <w:r>
          <w:fldChar w:fldCharType="separate"/>
        </w:r>
        <w:r>
          <w:t>34</w:t>
        </w:r>
        <w:r>
          <w:fldChar w:fldCharType="end"/>
        </w:r>
      </w:hyperlink>
    </w:p>
    <w:p>
      <w:pPr>
        <w:pStyle w:val="TOC3"/>
      </w:pPr>
      <w:hyperlink w:anchor="_Toc800064" w:history="1">
        <w:r>
          <w:t xml:space="preserve">6.4. Гарантийные обязательства и технико-экономическая оценка</w:t>
        </w:r>
        <w:r>
          <w:tab/>
        </w:r>
        <w:r>
          <w:fldChar w:fldCharType="begin"/>
        </w:r>
        <w:r>
          <w:instrText xml:space="preserve"> PAGEREF _Toc800064 \h </w:instrText>
        </w:r>
        <w:r>
          <w:fldChar w:fldCharType="separate"/>
        </w:r>
        <w:r>
          <w:t>34</w:t>
        </w:r>
        <w:r>
          <w:fldChar w:fldCharType="end"/>
        </w:r>
      </w:hyperlink>
    </w:p>
    <w:p>
      <w:pPr>
        <w:pStyle w:val="TOC3"/>
      </w:pPr>
      <w:hyperlink w:anchor="_Toc800065" w:history="1">
        <w:r>
          <w:t xml:space="preserve">6.5. Риски и допущения</w:t>
        </w:r>
        <w:r>
          <w:tab/>
        </w:r>
        <w:r>
          <w:fldChar w:fldCharType="begin"/>
        </w:r>
        <w:r>
          <w:instrText xml:space="preserve"> PAGEREF _Toc800065 \h </w:instrText>
        </w:r>
        <w:r>
          <w:fldChar w:fldCharType="separate"/>
        </w:r>
        <w:r>
          <w:t>35</w:t>
        </w:r>
        <w:r>
          <w:fldChar w:fldCharType="end"/>
        </w:r>
      </w:hyperlink>
    </w:p>
    <w:p>
      <w:pPr>
        <w:pStyle w:val="TOC2"/>
      </w:pPr>
      <w:hyperlink w:anchor="_Toc800066" w:history="1">
        <w:r>
          <w:t xml:space="preserve">7. ПОРЯДОК КОНТРОЛЯ И ПРИЁМКИ АВТОМАТИЗИРОВАННОЙ СИСТЕМЫ</w:t>
        </w:r>
        <w:r>
          <w:tab/>
        </w:r>
        <w:r>
          <w:fldChar w:fldCharType="begin"/>
        </w:r>
        <w:r>
          <w:instrText xml:space="preserve"> PAGEREF _Toc800066 \h </w:instrText>
        </w:r>
        <w:r>
          <w:fldChar w:fldCharType="separate"/>
        </w:r>
        <w:r>
          <w:t>36</w:t>
        </w:r>
        <w:r>
          <w:fldChar w:fldCharType="end"/>
        </w:r>
      </w:hyperlink>
    </w:p>
    <w:p>
      <w:pPr>
        <w:pStyle w:val="TOC3"/>
      </w:pPr>
      <w:hyperlink w:anchor="_Toc800067" w:history="1">
        <w:r>
          <w:t xml:space="preserve">7.1. Виды, состав и методы испытаний</w:t>
        </w:r>
        <w:r>
          <w:tab/>
        </w:r>
        <w:r>
          <w:fldChar w:fldCharType="begin"/>
        </w:r>
        <w:r>
          <w:instrText xml:space="preserve"> PAGEREF _Toc800067 \h </w:instrText>
        </w:r>
        <w:r>
          <w:fldChar w:fldCharType="separate"/>
        </w:r>
        <w:r>
          <w:t>36</w:t>
        </w:r>
        <w:r>
          <w:fldChar w:fldCharType="end"/>
        </w:r>
      </w:hyperlink>
    </w:p>
    <w:p>
      <w:pPr>
        <w:pStyle w:val="TOC3"/>
      </w:pPr>
      <w:hyperlink w:anchor="_Toc800068" w:history="1">
        <w:r>
          <w:t xml:space="preserve">7.2. Тестовые данные</w:t>
        </w:r>
        <w:r>
          <w:tab/>
        </w:r>
        <w:r>
          <w:fldChar w:fldCharType="begin"/>
        </w:r>
        <w:r>
          <w:instrText xml:space="preserve"> PAGEREF _Toc800068 \h </w:instrText>
        </w:r>
        <w:r>
          <w:fldChar w:fldCharType="separate"/>
        </w:r>
        <w:r>
          <w:t>36</w:t>
        </w:r>
        <w:r>
          <w:fldChar w:fldCharType="end"/>
        </w:r>
      </w:hyperlink>
    </w:p>
    <w:p>
      <w:pPr>
        <w:pStyle w:val="TOC3"/>
      </w:pPr>
      <w:hyperlink w:anchor="_Toc800069" w:history="1">
        <w:r>
          <w:t xml:space="preserve">7.3. Общие требования к приёмке работ</w:t>
        </w:r>
        <w:r>
          <w:tab/>
        </w:r>
        <w:r>
          <w:fldChar w:fldCharType="begin"/>
        </w:r>
        <w:r>
          <w:instrText xml:space="preserve"> PAGEREF _Toc800069 \h </w:instrText>
        </w:r>
        <w:r>
          <w:fldChar w:fldCharType="separate"/>
        </w:r>
        <w:r>
          <w:t>36</w:t>
        </w:r>
        <w:r>
          <w:fldChar w:fldCharType="end"/>
        </w:r>
      </w:hyperlink>
    </w:p>
    <w:p>
      <w:pPr>
        <w:pStyle w:val="TOC2"/>
      </w:pPr>
      <w:hyperlink w:anchor="_Toc800070" w:history="1">
        <w:r>
          <w:t xml:space="preserve">8. ТРЕБОВАНИЯ К СОСТАВУ И СОДЕРЖАНИЮ РАБОТ ПО ПОДГОТОВКЕ ОБЪЕКТА АВТОМАТИЗАЦИИ К ВВОДУ АС В ДЕЙСТВИЕ</w:t>
        </w:r>
        <w:r>
          <w:tab/>
        </w:r>
        <w:r>
          <w:fldChar w:fldCharType="begin"/>
        </w:r>
        <w:r>
          <w:instrText xml:space="preserve"> PAGEREF _Toc800070 \h </w:instrText>
        </w:r>
        <w:r>
          <w:fldChar w:fldCharType="separate"/>
        </w:r>
        <w:r>
          <w:t>38</w:t>
        </w:r>
        <w:r>
          <w:fldChar w:fldCharType="end"/>
        </w:r>
      </w:hyperlink>
    </w:p>
    <w:p>
      <w:pPr>
        <w:pStyle w:val="TOC2"/>
      </w:pPr>
      <w:hyperlink w:anchor="_Toc800071" w:history="1">
        <w:r>
          <w:t xml:space="preserve">9. ТРЕБОВАНИЯ К ДОКУМЕНТИРОВАНИЮ</w:t>
        </w:r>
        <w:r>
          <w:tab/>
        </w:r>
        <w:r>
          <w:fldChar w:fldCharType="begin"/>
        </w:r>
        <w:r>
          <w:instrText xml:space="preserve"> PAGEREF _Toc800071 \h </w:instrText>
        </w:r>
        <w:r>
          <w:fldChar w:fldCharType="separate"/>
        </w:r>
        <w:r>
          <w:t>39</w:t>
        </w:r>
        <w:r>
          <w:fldChar w:fldCharType="end"/>
        </w:r>
      </w:hyperlink>
    </w:p>
    <w:p>
      <w:pPr>
        <w:pStyle w:val="TOC2"/>
      </w:pPr>
      <w:hyperlink w:anchor="_Toc800072" w:history="1">
        <w:r>
          <w:t xml:space="preserve">10. ИСТОЧНИКИ РАЗРАБОТКИ</w:t>
        </w:r>
        <w:r>
          <w:tab/>
        </w:r>
        <w:r>
          <w:fldChar w:fldCharType="begin"/>
        </w:r>
        <w:r>
          <w:instrText xml:space="preserve"> PAGEREF _Toc800072 \h </w:instrText>
        </w:r>
        <w:r>
          <w:fldChar w:fldCharType="separate"/>
        </w:r>
        <w:r>
          <w:t>40</w:t>
        </w:r>
        <w:r>
          <w:fldChar w:fldCharType="end"/>
        </w:r>
      </w:hyperlink>
    </w:p>
    <w:p>
      <w:pPr>
        <w:pStyle w:val="TOC2"/>
      </w:pPr>
      <w:hyperlink w:anchor="_Toc800073" w:history="1">
        <w:r>
          <w:t xml:space="preserve">ПРИЛОЖЕНИЕ А. ГЛОССАРИЙ</w:t>
        </w:r>
        <w:r>
          <w:tab/>
        </w:r>
        <w:r>
          <w:fldChar w:fldCharType="begin"/>
        </w:r>
        <w:r>
          <w:instrText xml:space="preserve"> PAGEREF _Toc800073 \h </w:instrText>
        </w:r>
        <w:r>
          <w:fldChar w:fldCharType="separate"/>
        </w:r>
        <w:r>
          <w:t>41</w:t>
        </w:r>
        <w:r>
          <w:fldChar w:fldCharType="end"/>
        </w:r>
      </w:hyperlink>
    </w:p>
    <w:p>
      <w:pPr>
        <w:pStyle w:val="TOC2"/>
      </w:pPr>
      <w:hyperlink w:anchor="_Toc800074" w:history="1">
        <w:r>
          <w:t xml:space="preserve">ПРИЛОЖЕНИЕ Б. ER-ДИАГРАММА</w:t>
        </w:r>
        <w:r>
          <w:tab/>
        </w:r>
        <w:r>
          <w:fldChar w:fldCharType="begin"/>
        </w:r>
        <w:r>
          <w:instrText xml:space="preserve"> PAGEREF _Toc800074 \h </w:instrText>
        </w:r>
        <w:r>
          <w:fldChar w:fldCharType="separate"/>
        </w:r>
        <w:r>
          <w:t>42</w:t>
        </w:r>
        <w:r>
          <w:fldChar w:fldCharType="end"/>
        </w:r>
      </w:hyperlink>
    </w:p>
    <w:p>
      <w:pPr>
        <w:pStyle w:val="TOC2"/>
      </w:pPr>
      <w:hyperlink w:anchor="_Toc800075" w:history="1">
        <w:r>
          <w:t xml:space="preserve">ПРИЛОЖЕНИЕ В. ОПИСАНИЕ ПОЛЬЗОВАТЕЛЬСКОГО ИНТЕРФЕЙСА</w:t>
        </w:r>
        <w:r>
          <w:tab/>
        </w:r>
        <w:r>
          <w:fldChar w:fldCharType="begin"/>
        </w:r>
        <w:r>
          <w:instrText xml:space="preserve"> PAGEREF _Toc800075 \h </w:instrText>
        </w:r>
        <w:r>
          <w:fldChar w:fldCharType="separate"/>
        </w:r>
        <w:r>
          <w:t>43</w:t>
        </w:r>
        <w:r>
          <w:fldChar w:fldCharType="end"/>
        </w:r>
      </w:hyperlink>
    </w:p>
    <w:p>
      <w:pPr>
        <w:pStyle w:val="TOC2"/>
      </w:pPr>
      <w:hyperlink w:anchor="_Toc800076" w:history="1">
        <w:r>
          <w:t xml:space="preserve">ПРИЛОЖЕНИЕ Г. МАТРИЦА ТРАССИРУЕМОСТИ ТРЕБОВАНИЙ</w:t>
        </w:r>
        <w:r>
          <w:tab/>
        </w:r>
        <w:r>
          <w:fldChar w:fldCharType="begin"/>
        </w:r>
        <w:r>
          <w:instrText xml:space="preserve"> PAGEREF _Toc800076 \h </w:instrText>
        </w:r>
        <w:r>
          <w:fldChar w:fldCharType="separate"/>
        </w:r>
        <w:r>
          <w:t>44</w:t>
        </w:r>
        <w:r>
          <w:fldChar w:fldCharType="end"/>
        </w:r>
      </w:hyperlink>
    </w:p>
    <w:p>
      <w:pPr>
        <w:pStyle w:val="TOC2"/>
      </w:pPr>
      <w:hyperlink w:anchor="_Toc800077" w:history="1">
        <w:r>
          <w:t xml:space="preserve">ЛИСТ СОГЛАСОВАНИЯ</w:t>
        </w:r>
        <w:r>
          <w:tab/>
        </w:r>
        <w:r>
          <w:fldChar w:fldCharType="begin"/>
        </w:r>
        <w:r>
          <w:instrText xml:space="preserve"> PAGEREF _Toc800077 \h </w:instrText>
        </w:r>
        <w:r>
          <w:fldChar w:fldCharType="separate"/>
        </w:r>
        <w:r>
          <w:t>45</w:t>
        </w:r>
        <w: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pStyle w:val="Heading2"/>
        <w:keepNext/>
        <w:spacing w:before="0" w:after="200"/>
      </w:pPr>
      <w:bookmarkStart w:id="7001" w:name="_Toc800001"/>
      <w:r>
        <w:rPr>
          <w:rFonts w:ascii="Times New Roman" w:hAnsi="Times New Roman" w:cs="Times New Roman"/>
          <w:b/>
          <w:color w:val="000000"/>
          <w:sz w:val="28"/>
        </w:rPr>
        <w:t xml:space="preserve">1. ОБЩИЕ СВЕДЕНИЯ</w:t>
      </w:r>
      <w:bookmarkEnd w:id="7001"/>
    </w:p>
    <w:p>
      <w:pPr>
        <w:pStyle w:val="Heading3"/>
        <w:keepNext/>
        <w:spacing w:before="200" w:after="120"/>
      </w:pPr>
      <w:bookmarkStart w:id="7002" w:name="_Toc800002"/>
      <w:r>
        <w:rPr>
          <w:rFonts w:ascii="Times New Roman" w:hAnsi="Times New Roman" w:cs="Times New Roman"/>
          <w:b/>
          <w:color w:val="000000"/>
          <w:sz w:val="28"/>
        </w:rPr>
        <w:t xml:space="preserve">1.1. Полное наименование системы и её условное обозначение</w:t>
      </w:r>
      <w:bookmarkEnd w:id="7002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Полное наименование: веб-сервис для интерактивной подготовки к ЕГЭ по математике и информатике с элементами геймификации.</w:t>
      </w:r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Условное обозначение: «EGE‑Flow». Далее в документе — «система».</w:t>
      </w:r>
    </w:p>
    <w:p>
      <w:pPr>
        <w:pStyle w:val="Heading3"/>
        <w:keepNext/>
        <w:spacing w:before="200" w:after="120"/>
      </w:pPr>
      <w:bookmarkStart w:id="7003" w:name="_Toc800003"/>
      <w:r>
        <w:rPr>
          <w:rFonts w:ascii="Times New Roman" w:hAnsi="Times New Roman" w:cs="Times New Roman"/>
          <w:b/>
          <w:color w:val="000000"/>
          <w:sz w:val="28"/>
        </w:rPr>
        <w:t xml:space="preserve">1.2. Шифр темы</w:t>
      </w:r>
      <w:bookmarkEnd w:id="7003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Шифр темы не присвоен.</w:t>
      </w:r>
    </w:p>
    <w:p>
      <w:pPr>
        <w:pStyle w:val="Heading3"/>
        <w:keepNext/>
        <w:spacing w:before="200" w:after="120"/>
      </w:pPr>
      <w:bookmarkStart w:id="7004" w:name="_Toc800004"/>
      <w:r>
        <w:rPr>
          <w:rFonts w:ascii="Times New Roman" w:hAnsi="Times New Roman" w:cs="Times New Roman"/>
          <w:b/>
          <w:color w:val="000000"/>
          <w:sz w:val="28"/>
        </w:rPr>
        <w:t xml:space="preserve">1.3. Заказчик и разработчик</w:t>
      </w:r>
      <w:bookmarkEnd w:id="7004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Заказчик: ______________________________.</w:t>
      </w:r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Разработчик: Команда «Арбуз» (студенческая проектная команда).</w:t>
      </w:r>
    </w:p>
    <w:p>
      <w:pPr>
        <w:pStyle w:val="Heading3"/>
        <w:keepNext/>
        <w:spacing w:before="200" w:after="120"/>
      </w:pPr>
      <w:bookmarkStart w:id="7005" w:name="_Toc800005"/>
      <w:r>
        <w:rPr>
          <w:rFonts w:ascii="Times New Roman" w:hAnsi="Times New Roman" w:cs="Times New Roman"/>
          <w:b/>
          <w:color w:val="000000"/>
          <w:sz w:val="28"/>
        </w:rPr>
        <w:t xml:space="preserve">1.4. Документы, на основании которых создаётся система</w:t>
      </w:r>
      <w:bookmarkEnd w:id="7005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Система создаётся в рамках учебного проекта по дисциплине «Разработка IT-проектов» на основании задания на проект, выданного заказчиком, и рабочей программы дисциплины.</w:t>
      </w:r>
    </w:p>
    <w:p>
      <w:pPr>
        <w:pStyle w:val="Heading3"/>
        <w:keepNext/>
        <w:spacing w:before="200" w:after="120"/>
      </w:pPr>
      <w:bookmarkStart w:id="7006" w:name="_Toc800006"/>
      <w:r>
        <w:rPr>
          <w:rFonts w:ascii="Times New Roman" w:hAnsi="Times New Roman" w:cs="Times New Roman"/>
          <w:b/>
          <w:color w:val="000000"/>
          <w:sz w:val="28"/>
        </w:rPr>
        <w:t xml:space="preserve">1.5. Плановые сроки начала и окончания работ</w:t>
      </w:r>
      <w:bookmarkEnd w:id="7006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>Начало работ — сентябрь 2026 г. Окончание работ — 5 декабря 2026 г. Ориентировочные сроки этапов приведены в разделе 5. Контрольная точка — аудит Минобрнадзора (ориентировочно 28 ноября 2026 г.): к этой дате должны быть готовы утверждённое ТЗ, проектная документация и работающая версия системы.</w:t>
      </w:r>
    </w:p>
    <w:p>
      <w:pPr>
        <w:pStyle w:val="Heading3"/>
        <w:keepNext/>
        <w:spacing w:before="200" w:after="120"/>
      </w:pPr>
      <w:bookmarkStart w:id="7007" w:name="_Toc800007"/>
      <w:r>
        <w:rPr>
          <w:rFonts w:ascii="Times New Roman" w:hAnsi="Times New Roman" w:cs="Times New Roman"/>
          <w:b/>
          <w:color w:val="000000"/>
          <w:sz w:val="28"/>
        </w:rPr>
        <w:t xml:space="preserve">1.6. Источники и порядок финансирования</w:t>
      </w:r>
      <w:bookmarkEnd w:id="7007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Работы выполняются в рамках учебного процесса без финансирования. Используются только бесплатные компоненты и программное обеспечение с открытым исходным кодом (4.4.11).</w:t>
      </w:r>
    </w:p>
    <w:p>
      <w:pPr>
        <w:pStyle w:val="Heading3"/>
        <w:keepNext/>
        <w:spacing w:before="200" w:after="120"/>
      </w:pPr>
      <w:bookmarkStart w:id="7008" w:name="_Toc800008"/>
      <w:r>
        <w:rPr>
          <w:rFonts w:ascii="Times New Roman" w:hAnsi="Times New Roman" w:cs="Times New Roman"/>
          <w:b/>
          <w:color w:val="000000"/>
          <w:sz w:val="28"/>
        </w:rPr>
        <w:t xml:space="preserve">1.7. Назначение документа</w:t>
      </w:r>
      <w:bookmarkEnd w:id="7008"/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Настоящее техническое задание определяет требования к информационной платформе, предназначенной для самостоятельной подготовки учащихся выпускных классов к сдаче Единого государственного экзамена (ЕГЭ) по математике и информатике.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Документ устанавливает:</w:t>
      </w:r>
    </w:p>
    <w:p>
      <w:pPr>
        <w:pStyle w:val="ListBullet"/>
      </w:pPr>
      <w:r>
        <w:rPr>
          <w:rFonts w:ascii="Times New Roman" w:hAnsi="Times New Roman"/>
          <w:sz w:val="28"/>
        </w:rPr>
        <w:t>назначение системы;</w:t>
      </w:r>
    </w:p>
    <w:p>
      <w:pPr>
        <w:pStyle w:val="ListBullet"/>
      </w:pPr>
      <w:r>
        <w:rPr>
          <w:rFonts w:ascii="Times New Roman" w:hAnsi="Times New Roman"/>
          <w:sz w:val="28"/>
        </w:rPr>
        <w:t>цели разработки;</w:t>
      </w:r>
    </w:p>
    <w:p>
      <w:pPr>
        <w:pStyle w:val="ListBullet"/>
      </w:pPr>
      <w:r>
        <w:rPr>
          <w:rFonts w:ascii="Times New Roman" w:hAnsi="Times New Roman"/>
          <w:sz w:val="28"/>
        </w:rPr>
        <w:t>границы системы;</w:t>
      </w:r>
    </w:p>
    <w:p>
      <w:pPr>
        <w:pStyle w:val="ListBullet"/>
      </w:pPr>
      <w:r>
        <w:rPr>
          <w:rFonts w:ascii="Times New Roman" w:hAnsi="Times New Roman"/>
          <w:sz w:val="28"/>
        </w:rPr>
        <w:t>категории пользователей;</w:t>
      </w:r>
    </w:p>
    <w:p>
      <w:pPr>
        <w:pStyle w:val="ListBullet"/>
      </w:pPr>
      <w:r>
        <w:rPr>
          <w:rFonts w:ascii="Times New Roman" w:hAnsi="Times New Roman"/>
          <w:sz w:val="28"/>
        </w:rPr>
        <w:t>функциональные требования;</w:t>
      </w:r>
    </w:p>
    <w:p>
      <w:pPr>
        <w:pStyle w:val="ListBullet"/>
      </w:pPr>
      <w:r>
        <w:rPr>
          <w:rFonts w:ascii="Times New Roman" w:hAnsi="Times New Roman"/>
          <w:sz w:val="28"/>
        </w:rPr>
        <w:t>нефункциональные требования;</w:t>
      </w:r>
    </w:p>
    <w:p>
      <w:pPr>
        <w:pStyle w:val="ListBullet"/>
      </w:pPr>
      <w:r>
        <w:rPr>
          <w:rFonts w:ascii="Times New Roman" w:hAnsi="Times New Roman"/>
          <w:sz w:val="28"/>
        </w:rPr>
        <w:t>требования к безопасности;</w:t>
      </w:r>
    </w:p>
    <w:p>
      <w:pPr>
        <w:pStyle w:val="ListBullet"/>
      </w:pPr>
      <w:r>
        <w:rPr>
          <w:rFonts w:ascii="Times New Roman" w:hAnsi="Times New Roman"/>
          <w:sz w:val="28"/>
        </w:rPr>
        <w:t>требования к данным;</w:t>
      </w:r>
    </w:p>
    <w:p>
      <w:pPr>
        <w:pStyle w:val="ListBullet"/>
      </w:pPr>
      <w:r>
        <w:rPr>
          <w:rFonts w:ascii="Times New Roman" w:hAnsi="Times New Roman"/>
          <w:sz w:val="28"/>
        </w:rPr>
        <w:t>требования к интеграциям и API;</w:t>
      </w:r>
    </w:p>
    <w:p>
      <w:pPr>
        <w:pStyle w:val="ListBullet"/>
      </w:pPr>
      <w:r>
        <w:rPr>
          <w:rFonts w:ascii="Times New Roman" w:hAnsi="Times New Roman"/>
          <w:sz w:val="28"/>
        </w:rPr>
        <w:t>требования к пользовательскому интерфейсу;</w:t>
      </w:r>
    </w:p>
    <w:p>
      <w:pPr>
        <w:pStyle w:val="ListBullet"/>
      </w:pPr>
      <w:r>
        <w:rPr>
          <w:rFonts w:ascii="Times New Roman" w:hAnsi="Times New Roman"/>
          <w:sz w:val="28"/>
        </w:rPr>
        <w:t>требования к журналированию и аудиту;</w:t>
      </w:r>
    </w:p>
    <w:p>
      <w:pPr>
        <w:pStyle w:val="ListBullet"/>
      </w:pPr>
      <w:r>
        <w:rPr>
          <w:rFonts w:ascii="Times New Roman" w:hAnsi="Times New Roman"/>
          <w:sz w:val="28"/>
        </w:rPr>
        <w:t>требования к надёжности и отказоустойчивости;</w:t>
      </w:r>
    </w:p>
    <w:p>
      <w:pPr>
        <w:pStyle w:val="ListBullet"/>
      </w:pPr>
      <w:r>
        <w:rPr>
          <w:rFonts w:ascii="Times New Roman" w:hAnsi="Times New Roman"/>
          <w:sz w:val="28"/>
        </w:rPr>
        <w:t>критерии приёмки;</w:t>
      </w:r>
    </w:p>
    <w:p>
      <w:pPr>
        <w:pStyle w:val="ListBullet"/>
      </w:pPr>
      <w:r>
        <w:rPr>
          <w:rFonts w:ascii="Times New Roman" w:hAnsi="Times New Roman"/>
          <w:sz w:val="28"/>
        </w:rPr>
        <w:t>ограничения и допущения;</w:t>
      </w:r>
    </w:p>
    <w:p>
      <w:pPr>
        <w:pStyle w:val="ListBullet"/>
      </w:pPr>
      <w:r>
        <w:rPr>
          <w:rFonts w:ascii="Times New Roman" w:hAnsi="Times New Roman"/>
          <w:sz w:val="28"/>
        </w:rPr>
        <w:t>требования к документации;</w:t>
      </w:r>
    </w:p>
    <w:p>
      <w:pPr>
        <w:pStyle w:val="ListBullet"/>
      </w:pPr>
      <w:r>
        <w:rPr>
          <w:rFonts w:ascii="Times New Roman" w:hAnsi="Times New Roman"/>
          <w:sz w:val="28"/>
        </w:rPr>
        <w:t>требования к тестированию;</w:t>
      </w:r>
    </w:p>
    <w:p>
      <w:pPr>
        <w:pStyle w:val="ListBullet"/>
      </w:pPr>
      <w:r>
        <w:rPr>
          <w:rFonts w:ascii="Times New Roman" w:hAnsi="Times New Roman"/>
          <w:sz w:val="28"/>
        </w:rPr>
        <w:t>правила трассируемости требований.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ТЗ является основанием для проектирования, разработки, тестирования и последующей приёмки системы.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Принципиальное соглашение:</w:t>
      </w:r>
      <w:r>
        <w:rPr>
          <w:rFonts w:ascii="Times New Roman" w:hAnsi="Times New Roman"/>
          <w:sz w:val="28"/>
        </w:rPr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 xml:space="preserve">Требования сформулированы таким образом, чтобы каждое из них можно было проверить посредством тестирования, измерения или однозначной проверки. Способ проверки указан для каждого требования в подразделах 4.2 и 4.4.</w:t>
      </w:r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Настоящее техническое задание разработано в соответствии с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>
      <w:pPr>
        <w:pStyle w:val="Heading3"/>
        <w:keepNext/>
        <w:spacing w:before="200" w:after="120"/>
      </w:pPr>
      <w:bookmarkStart w:id="7009" w:name="_Toc800009"/>
      <w:r>
        <w:rPr>
          <w:rFonts w:ascii="Times New Roman" w:hAnsi="Times New Roman" w:cs="Times New Roman"/>
          <w:b/>
          <w:color w:val="000000"/>
          <w:sz w:val="28"/>
        </w:rPr>
        <w:t xml:space="preserve">1.8. Порядок внесения изменений</w:t>
      </w:r>
      <w:bookmarkEnd w:id="7009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Изменения в настоящее ТЗ после его утверждения вносятся дополнением к ТЗ, которое согласуется и утверждается в том же порядке, что и ТЗ. Титульный лист дополнения оформляется как титульный лист ТЗ с наименованием «Дополнение № ... к ТЗ на АС «EGE‑Flow»»; в тексте дополнения указываются номера изменяемых пунктов и слова «заменить», «дополнить», «исключить» или «изложить в новой редакции».</w:t>
      </w:r>
    </w:p>
    <w:p>
      <w:r>
        <w:br w:type="page"/>
      </w:r>
    </w:p>
    <w:p>
      <w:pPr>
        <w:pStyle w:val="Heading2"/>
        <w:keepNext/>
        <w:spacing w:before="0" w:after="200"/>
      </w:pPr>
      <w:bookmarkStart w:id="7010" w:name="_Toc800010"/>
      <w:r>
        <w:rPr>
          <w:rFonts w:ascii="Times New Roman" w:hAnsi="Times New Roman" w:cs="Times New Roman"/>
          <w:b/>
          <w:color w:val="000000"/>
          <w:sz w:val="28"/>
        </w:rPr>
        <w:t xml:space="preserve">2. ЦЕЛИ И НАЗНАЧЕНИЕ СОЗДАНИЯ АВТОМАТИЗИРОВАННОЙ СИСТЕМЫ</w:t>
      </w:r>
      <w:bookmarkEnd w:id="7010"/>
    </w:p>
    <w:p>
      <w:pPr>
        <w:pStyle w:val="Heading3"/>
        <w:keepNext/>
        <w:spacing w:before="200" w:after="120"/>
      </w:pPr>
      <w:bookmarkStart w:id="7011" w:name="_Toc800011"/>
      <w:r>
        <w:rPr>
          <w:rFonts w:ascii="Times New Roman" w:hAnsi="Times New Roman" w:cs="Times New Roman"/>
          <w:b/>
          <w:color w:val="000000"/>
          <w:sz w:val="28"/>
        </w:rPr>
        <w:t xml:space="preserve">2.1. Цели создания АС</w:t>
      </w:r>
      <w:bookmarkEnd w:id="7011"/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Создание интерактивной веб-платформы, обеспечивающей эффективную, мотивирующую и контролируемую подготовку учащихся к ЕГЭ по математике и информатике за счёт сочетания классического тестирования (тренировка по темам и прохождение вариантов ЕГЭ, собираемых из банка заданий), механизма повторения на основе карточек (flashcards) и игрового режима, построенного по аналогии с механикой Flappy Bird («EGE‑Rush»).</w:t>
      </w:r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Показатели, характеризующие достижение целей, и их требуемые значения:</w:t>
      </w:r>
    </w:p>
    <w:tbl>
      <w:tblPr>
        <w:tblStyle w:val="TableGrid"/>
        <w:tblW w:type="dxa" w:w="9355"/>
        <w:tblLayout w:type="fixed"/>
        <w:tblLook w:firstColumn="1" w:firstRow="1" w:lastColumn="0" w:lastRow="0" w:noHBand="0" w:noVBand="1" w:val="04A0"/>
      </w:tblPr>
      <w:tblGrid>
        <w:gridCol w:w="1200"/>
        <w:gridCol w:w="2700"/>
        <w:gridCol w:w="5455"/>
      </w:tblGrid>
      <w:tr>
        <w:trPr>
          <w:cantSplit/>
          <w:tblHeader/>
        </w:trPr>
        <w:tc>
          <w:tcPr>
            <w:tcW w:type="dxa" w:w="1200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2700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Цель</w:t>
            </w:r>
          </w:p>
        </w:tc>
        <w:tc>
          <w:tcPr>
            <w:tcW w:type="dxa" w:w="5455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Метрика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G-01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Быстрый отклик системы</w:t>
            </w:r>
          </w:p>
        </w:tc>
        <w:tc>
          <w:tcPr>
            <w:tcW w:type="dxa" w:w="54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p95 времени ответа API основных операций (создание попытки со сборкой варианта, получение заданий, сохранение ответа) ≤ 1,5 секунды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G-02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Сохранность ответов</w:t>
            </w:r>
          </w:p>
        </w:tc>
        <w:tc>
          <w:tcPr>
            <w:tcW w:type="dxa" w:w="54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100% ответов, на которые система вернула клиенту подтверждение сохранения (статус DRAFT, SAVED или FINAL), остаются доступными в базе данных после перезапуска сервера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G-03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Стабильность игрового процесса</w:t>
            </w:r>
          </w:p>
        </w:tc>
        <w:tc>
          <w:tcPr>
            <w:tcW w:type="dxa" w:w="54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Задержка между кликом пользователя и реакцией игрового персонажа в режиме «EGE‑Rush» ≤ 100 мс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G-04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Аудит</w:t>
            </w:r>
          </w:p>
        </w:tc>
        <w:tc>
          <w:tcPr>
            <w:tcW w:type="dxa" w:w="54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100% критических операций (первое обращение с новым токеном, отказ в аутентификации, начало и завершение теста, отправка ответа, игровые сессии) фиксируются в журнале аудита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G-05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Доступность</w:t>
            </w:r>
          </w:p>
        </w:tc>
        <w:tc>
          <w:tcPr>
            <w:tcW w:type="dxa" w:w="54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Доступность основного API в период активного использования (18:00–22:00 по московскому времени) ≥ 99%; плановые работы проводятся вне этого периода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G-06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Безопасность</w:t>
            </w:r>
          </w:p>
        </w:tc>
        <w:tc>
          <w:tcPr>
            <w:tcW w:type="dxa" w:w="54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Все критические уязвимости (OWASP Top‑10), выявленные в ходе security‑тестирования до релиза, должны быть устранены</w:t>
            </w:r>
          </w:p>
        </w:tc>
      </w:tr>
    </w:tbl>
    <w:p>
      <w:pPr>
        <w:spacing w:after="120"/>
        <w:ind w:firstLine="709"/>
      </w:pPr>
      <w:r>
        <w:rPr>
          <w:rFonts w:ascii="Times New Roman" w:hAnsi="Times New Roman"/>
          <w:sz w:val="28"/>
        </w:rPr>
        <w:t xml:space="preserve">Цель считается достигнутой, если значение показателя не хуже указанного. Способ проверки каждого показателя приведён в подразделе 4.4 и разделе 7.</w:t>
      </w:r>
    </w:p>
    <w:p>
      <w:pPr>
        <w:pStyle w:val="Heading3"/>
        <w:keepNext/>
        <w:spacing w:before="200" w:after="120"/>
      </w:pPr>
      <w:bookmarkStart w:id="7012" w:name="_Toc800012"/>
      <w:r>
        <w:rPr>
          <w:rFonts w:ascii="Times New Roman" w:hAnsi="Times New Roman" w:cs="Times New Roman"/>
          <w:b/>
          <w:color w:val="000000"/>
          <w:sz w:val="28"/>
        </w:rPr>
        <w:t xml:space="preserve">2.2. Назначение АС</w:t>
      </w:r>
      <w:bookmarkEnd w:id="7012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Вид автоматизируемой деятельности — самостоятельная подготовка учащихся выпускных (11-х) классов к ЕГЭ по математике и информатике: тренировка по темам, прохождение вариантов ЕГЭ, повторение теории и контроль собственного прогресса.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Система должна обеспечивать: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1. аутентификацию и авторизацию пользователей на основе уже существующего сервиса аутентификации, разработанного командой в рамках летней практики;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 xml:space="preserve">2. предоставление учащемуся (роль «Участник») доступа к заданиям по выбранному предмету (математика, информатика) в двух режимах: тренировка по теме и вариант ЕГЭ, собираемый из банка заданий;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3. выполнение заданий в формате, максимально приближенном к реальному ЕГЭ (ввод числового ответа, выбор одного/нескольких вариантов);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4. автоматическую проверку ответов на задания с формализованными критериями;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5. ведение персональной статистики успеваемости по предметам и темам;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6. предоставление режима повторения на основе карточек (flashcards) с алгоритмом интервального повторения (spaced repetition);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7. предоставление игрового режима «EGE‑Rush», в котором пользователь управляет персонажем (птичкой), пролетающим через препятствия, на которых отображены варианты ответов на вопрос; цель – пролететь через зону, соответствующую правильному ответу;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8. регистрацию значимых действий пользователей (начало теста, отправка ответа, игровые сессии) для последующего анализа;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9. формирование итоговых результатов (первичные баллы, процент выполнения) и их представление пользователю;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10. обеспечение безопасности пользовательских данных и результатов;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11. обеспечение возможности последующей проверки действий пользователей через журнал аудита.</w:t>
      </w:r>
    </w:p>
    <w:p>
      <w:pPr>
        <w:pStyle w:val="Heading3"/>
        <w:keepNext/>
        <w:spacing w:before="200" w:after="120"/>
      </w:pPr>
      <w:bookmarkStart w:id="7013" w:name="_Toc800013"/>
      <w:r>
        <w:rPr>
          <w:rFonts w:ascii="Times New Roman" w:hAnsi="Times New Roman" w:cs="Times New Roman"/>
          <w:b/>
          <w:color w:val="000000"/>
          <w:sz w:val="28"/>
        </w:rPr>
        <w:t xml:space="preserve">2.3. Границы системы</w:t>
      </w:r>
      <w:bookmarkEnd w:id="7013"/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 xml:space="preserve">В подразделе перечислены функции, входящие в объём проекта и не входящие в него, чтобы исключить разночтения между участниками проекта.</w:t>
      </w:r>
    </w:p>
    <w:p>
      <w:pPr>
        <w:pStyle w:val="Heading4"/>
        <w:keepNext/>
        <w:spacing w:before="200" w:after="120"/>
      </w:pPr>
      <w:bookmarkStart w:id="7014" w:name="_Toc800014"/>
      <w:r>
        <w:rPr>
          <w:rFonts w:ascii="Times New Roman" w:hAnsi="Times New Roman" w:cs="Times New Roman"/>
          <w:b/>
          <w:color w:val="000000"/>
          <w:sz w:val="28"/>
        </w:rPr>
        <w:t xml:space="preserve">2.3.1. Входит в систему</w:t>
      </w:r>
      <w:bookmarkEnd w:id="7014"/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В состав платформы «EGE‑Flow» входят:</w:t>
      </w:r>
    </w:p>
    <w:p>
      <w:pPr>
        <w:pStyle w:val="ListBullet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Интеграция с существующим сервисом аутентификации:</w:t>
      </w:r>
      <w:r>
        <w:rPr>
          <w:rFonts w:ascii="Times New Roman" w:hAnsi="Times New Roman"/>
          <w:sz w:val="28"/>
        </w:rPr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Использование готового модуля аутентификации (логин, регистрация, сессии) из проекта летней практики (https://github.com/erinmikhail/practice).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Система запрашивает и проверяет JWT‑токен, но не реализует собственные механизмы хранения паролей или OAuth‑провайдеров.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 xml:space="preserve">Вход выполняет сервис аутентификации. В журнале аудита система фиксирует событие входа при первом успешном обращении с новым токеном.</w:t>
      </w:r>
    </w:p>
    <w:p>
      <w:pPr>
        <w:pStyle w:val="ListBullet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Одна пользовательская роль — «Участник»:</w:t>
      </w:r>
      <w:r>
        <w:rPr>
          <w:rFonts w:ascii="Times New Roman" w:hAnsi="Times New Roman"/>
          <w:sz w:val="28"/>
        </w:rPr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Студент/учащийся, который проходит тестирование, играет в «EGE‑Rush» и работает с карточками.</w:t>
      </w:r>
    </w:p>
    <w:p>
      <w:pPr>
        <w:pStyle w:val="ListBullet"/>
      </w:pPr>
      <w:r>
        <w:rPr>
          <w:rFonts w:ascii="Times New Roman" w:hAnsi="Times New Roman"/>
          <w:sz w:val="28"/>
        </w:rPr>
        <w:t>Управление предметами (математика, информатика) и темами — через базу данных (seed-скрипты, миграции).</w:t>
      </w:r>
    </w:p>
    <w:p>
      <w:pPr>
        <w:pStyle w:val="ListBullet"/>
      </w:pPr>
      <w:r>
        <w:rPr>
          <w:rFonts w:ascii="Times New Roman" w:hAnsi="Times New Roman"/>
          <w:sz w:val="28"/>
        </w:rPr>
        <w:t>Управление заданиями:</w:t>
      </w:r>
    </w:p>
    <w:p>
      <w:pPr>
        <w:pStyle w:val="ListBullet"/>
      </w:pPr>
      <w:r>
        <w:rPr>
          <w:rFonts w:ascii="Times New Roman" w:hAnsi="Times New Roman"/>
          <w:sz w:val="28"/>
        </w:rPr>
        <w:t>Вопросы с типами ответов: числовой ввод, выбор одного варианта, выбор нескольких вариантов.</w:t>
      </w:r>
    </w:p>
    <w:p>
      <w:pPr>
        <w:pStyle w:val="ListBullet"/>
      </w:pPr>
      <w:r>
        <w:rPr>
          <w:rFonts w:ascii="Times New Roman" w:hAnsi="Times New Roman"/>
          <w:sz w:val="28"/>
        </w:rPr>
        <w:t>Правильные ответы.</w:t>
      </w:r>
    </w:p>
    <w:p>
      <w:pPr>
        <w:pStyle w:val="ListBullet"/>
      </w:pPr>
      <w:r>
        <w:rPr>
          <w:rFonts w:ascii="Times New Roman" w:hAnsi="Times New Roman"/>
          <w:sz w:val="28"/>
        </w:rPr>
        <w:t>Тематическая привязка (тема → задание).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Номер задания в варианте ЕГЭ (для заданий, используемых в вариантах).</w:t>
      </w:r>
    </w:p>
    <w:p>
      <w:pPr>
        <w:pStyle w:val="ListBullet"/>
      </w:pPr>
      <w:r>
        <w:rPr>
          <w:rFonts w:ascii="Times New Roman" w:hAnsi="Times New Roman"/>
          <w:sz w:val="28"/>
        </w:rPr>
        <w:t>Управление карточками для повторения (flashcards):</w:t>
      </w:r>
    </w:p>
    <w:p>
      <w:pPr>
        <w:pStyle w:val="ListBullet"/>
      </w:pPr>
      <w:r>
        <w:rPr>
          <w:rFonts w:ascii="Times New Roman" w:hAnsi="Times New Roman"/>
          <w:sz w:val="28"/>
        </w:rPr>
        <w:t>Лицевая сторона: термин/вопрос.</w:t>
      </w:r>
    </w:p>
    <w:p>
      <w:pPr>
        <w:pStyle w:val="ListBullet"/>
      </w:pPr>
      <w:r>
        <w:rPr>
          <w:rFonts w:ascii="Times New Roman" w:hAnsi="Times New Roman"/>
          <w:sz w:val="28"/>
        </w:rPr>
        <w:t>Оборотная сторона: объяснение/ответ.</w:t>
      </w:r>
    </w:p>
    <w:p>
      <w:pPr>
        <w:pStyle w:val="ListBullet"/>
      </w:pPr>
      <w:r>
        <w:rPr>
          <w:rFonts w:ascii="Times New Roman" w:hAnsi="Times New Roman"/>
          <w:sz w:val="28"/>
        </w:rPr>
        <w:t>Предоставление заданий пользователю в режиме тестирования.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Формирование вариантов из банка заданий: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Тренировка по теме — подборка заданий выбранной темы.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Вариант ЕГЭ — набор заданий, собираемый по структуре варианта предмета (номера заданий и их количество).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Фиксация состава варианта на время прохождения и возобновление незавершённой попытки.</w:t>
      </w:r>
    </w:p>
    <w:p>
      <w:pPr>
        <w:pStyle w:val="ListBullet"/>
      </w:pPr>
      <w:r>
        <w:rPr>
          <w:rFonts w:ascii="Times New Roman" w:hAnsi="Times New Roman"/>
          <w:sz w:val="28"/>
        </w:rPr>
        <w:t>Приём, сохранение и автоматическая проверка ответов пользователя.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Реализация игрового режима </w:t>
      </w:r>
      <w:r>
        <w:rPr>
          <w:rFonts w:ascii="Times New Roman" w:hAnsi="Times New Roman"/>
          <w:b/>
          <w:sz w:val="28"/>
        </w:rPr>
        <w:t>«EGE‑Rush»</w:t>
      </w:r>
      <w:r>
        <w:rPr>
          <w:rFonts w:ascii="Times New Roman" w:hAnsi="Times New Roman"/>
          <w:sz w:val="28"/>
        </w:rPr>
        <w:t>:</w:t>
      </w:r>
    </w:p>
    <w:p>
      <w:pPr>
        <w:pStyle w:val="ListBullet"/>
      </w:pPr>
      <w:r>
        <w:rPr>
          <w:rFonts w:ascii="Times New Roman" w:hAnsi="Times New Roman"/>
          <w:sz w:val="28"/>
        </w:rPr>
        <w:t>Генерация игрового поля на основе выбранной темы.</w:t>
      </w:r>
    </w:p>
    <w:p>
      <w:pPr>
        <w:pStyle w:val="ListBullet"/>
      </w:pPr>
      <w:r>
        <w:rPr>
          <w:rFonts w:ascii="Times New Roman" w:hAnsi="Times New Roman"/>
          <w:sz w:val="28"/>
        </w:rPr>
        <w:t>Управление персонажем (один клик/тап – прыжок вверх, как в Flappy Bird).</w:t>
      </w:r>
    </w:p>
    <w:p>
      <w:pPr>
        <w:pStyle w:val="ListBullet"/>
      </w:pPr>
      <w:r>
        <w:rPr>
          <w:rFonts w:ascii="Times New Roman" w:hAnsi="Times New Roman"/>
          <w:sz w:val="28"/>
        </w:rPr>
        <w:t>Отображение препятствий (трубы/щели) с вариантами ответов на текущий вопрос.</w:t>
      </w:r>
    </w:p>
    <w:p>
      <w:pPr>
        <w:pStyle w:val="ListBullet"/>
      </w:pPr>
      <w:r>
        <w:rPr>
          <w:rFonts w:ascii="Times New Roman" w:hAnsi="Times New Roman"/>
          <w:sz w:val="28"/>
        </w:rPr>
        <w:t>Определение коллизии с «правильной» зоной.</w:t>
      </w:r>
    </w:p>
    <w:p>
      <w:pPr>
        <w:pStyle w:val="ListBullet"/>
      </w:pPr>
      <w:r>
        <w:rPr>
          <w:rFonts w:ascii="Times New Roman" w:hAnsi="Times New Roman"/>
          <w:sz w:val="28"/>
        </w:rPr>
        <w:t>Подсчёт очков за правильные ответы.</w:t>
      </w:r>
    </w:p>
    <w:p>
      <w:pPr>
        <w:pStyle w:val="ListBullet"/>
      </w:pPr>
      <w:r>
        <w:rPr>
          <w:rFonts w:ascii="Times New Roman" w:hAnsi="Times New Roman"/>
          <w:sz w:val="28"/>
        </w:rPr>
        <w:t>Завершение игровой сессии (при столкновении с неправильным ответом или завершении серии вопросов).</w:t>
      </w:r>
    </w:p>
    <w:p>
      <w:pPr>
        <w:pStyle w:val="ListBullet"/>
      </w:pPr>
      <w:r>
        <w:rPr>
          <w:rFonts w:ascii="Times New Roman" w:hAnsi="Times New Roman"/>
          <w:sz w:val="28"/>
        </w:rPr>
        <w:t>Ведение персональной статистики пользователя:</w:t>
      </w:r>
    </w:p>
    <w:p>
      <w:pPr>
        <w:pStyle w:val="ListBullet"/>
      </w:pPr>
      <w:r>
        <w:rPr>
          <w:rFonts w:ascii="Times New Roman" w:hAnsi="Times New Roman"/>
          <w:sz w:val="28"/>
        </w:rPr>
        <w:t>Прогресс по темам (количество решённых заданий, процент правильных ответов).</w:t>
      </w:r>
    </w:p>
    <w:p>
      <w:pPr>
        <w:pStyle w:val="ListBullet"/>
      </w:pPr>
      <w:r>
        <w:rPr>
          <w:rFonts w:ascii="Times New Roman" w:hAnsi="Times New Roman"/>
          <w:sz w:val="28"/>
        </w:rPr>
        <w:t>Результаты пройденных тестов.</w:t>
      </w:r>
    </w:p>
    <w:p>
      <w:pPr>
        <w:pStyle w:val="ListBullet"/>
      </w:pPr>
      <w:r>
        <w:rPr>
          <w:rFonts w:ascii="Times New Roman" w:hAnsi="Times New Roman"/>
          <w:sz w:val="28"/>
        </w:rPr>
        <w:t>Игровые очки и рекорды в режиме «EGE‑Rush».</w:t>
      </w:r>
    </w:p>
    <w:p>
      <w:pPr>
        <w:pStyle w:val="ListBullet"/>
      </w:pPr>
      <w:r>
        <w:rPr>
          <w:rFonts w:ascii="Times New Roman" w:hAnsi="Times New Roman"/>
          <w:sz w:val="28"/>
        </w:rPr>
        <w:t>RESTful API для взаимодействия фронтенда и бэкенда.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Журналирование критических действий (аудит) для последующей проверки действий пользователей.</w:t>
      </w:r>
    </w:p>
    <w:p>
      <w:pPr>
        <w:pStyle w:val="ListBullet"/>
      </w:pPr>
      <w:r>
        <w:rPr>
          <w:rFonts w:ascii="Times New Roman" w:hAnsi="Times New Roman"/>
          <w:sz w:val="28"/>
        </w:rPr>
        <w:t>Механизмы резервного копирования и восстановления данных пользователей и контента.</w:t>
      </w:r>
    </w:p>
    <w:p>
      <w:pPr>
        <w:pStyle w:val="Heading4"/>
        <w:keepNext/>
        <w:spacing w:before="200" w:after="120"/>
      </w:pPr>
      <w:bookmarkStart w:id="7015" w:name="_Toc800015"/>
      <w:r>
        <w:rPr>
          <w:rFonts w:ascii="Times New Roman" w:hAnsi="Times New Roman" w:cs="Times New Roman"/>
          <w:b/>
          <w:color w:val="000000"/>
          <w:sz w:val="28"/>
        </w:rPr>
        <w:t xml:space="preserve">2.3.2. Не входит в систему</w:t>
      </w:r>
      <w:bookmarkEnd w:id="7015"/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 xml:space="preserve">Если иное не будет отдельно согласовано, в базовый объём </w:t>
      </w:r>
      <w:r>
        <w:rPr>
          <w:rFonts w:ascii="Times New Roman" w:hAnsi="Times New Roman"/>
          <w:b/>
          <w:sz w:val="28"/>
        </w:rPr>
        <w:t>не включаются</w:t>
      </w:r>
      <w:r>
        <w:rPr>
          <w:rFonts w:ascii="Times New Roman" w:hAnsi="Times New Roman"/>
          <w:sz w:val="28"/>
        </w:rPr>
        <w:t>:</w:t>
      </w:r>
    </w:p>
    <w:p>
      <w:pPr>
        <w:pStyle w:val="ListBullet"/>
      </w:pPr>
      <w:r>
        <w:rPr>
          <w:rFonts w:ascii="Times New Roman" w:hAnsi="Times New Roman"/>
          <w:sz w:val="28"/>
        </w:rPr>
        <w:t>Разработка самого модуля аутентификации (логика регистрации, хеширования паролей, выпуска JWT). Используется существующее решение «как есть».</w:t>
      </w:r>
    </w:p>
    <w:p>
      <w:pPr>
        <w:pStyle w:val="ListBullet"/>
      </w:pPr>
      <w:r>
        <w:rPr>
          <w:rFonts w:ascii="Times New Roman" w:hAnsi="Times New Roman"/>
          <w:sz w:val="28"/>
        </w:rPr>
        <w:t>Административная веб-панель для управления контентом. Все изменения выполняются разработчиками напрямую через базу данных или миграции.</w:t>
      </w:r>
    </w:p>
    <w:p>
      <w:pPr>
        <w:pStyle w:val="ListBullet"/>
      </w:pPr>
      <w:r>
        <w:rPr>
          <w:rFonts w:ascii="Times New Roman" w:hAnsi="Times New Roman"/>
          <w:sz w:val="28"/>
        </w:rPr>
        <w:t>Разработка образовательных программ или методических рекомендаций.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Автоматическая генерация новых заданий и карточек — контент создаётся вручную. Сборка вариантов из существующего банка заданий входит в систему.</w:t>
      </w:r>
    </w:p>
    <w:p>
      <w:pPr>
        <w:pStyle w:val="ListBullet"/>
      </w:pPr>
      <w:r>
        <w:rPr>
          <w:rFonts w:ascii="Times New Roman" w:hAnsi="Times New Roman"/>
          <w:sz w:val="28"/>
        </w:rPr>
        <w:t>Определение нормативных правил проведения реального ЕГЭ.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Задания с развёрнутым ответом (требуют проверки экспертом): в банке и вариантах используются только задания с кратким ответом.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Ограничение времени прохождения варианта (таймер) и имитация условий реального экзамена.</w:t>
      </w:r>
    </w:p>
    <w:p>
      <w:pPr>
        <w:pStyle w:val="ListBullet"/>
      </w:pPr>
      <w:r>
        <w:rPr>
          <w:rFonts w:ascii="Times New Roman" w:hAnsi="Times New Roman"/>
          <w:sz w:val="28"/>
        </w:rPr>
        <w:t>Интеграция с официальными системами ФИПИ или Минобрнауки.</w:t>
      </w:r>
    </w:p>
    <w:p>
      <w:pPr>
        <w:pStyle w:val="ListBullet"/>
      </w:pPr>
      <w:r>
        <w:rPr>
          <w:rFonts w:ascii="Times New Roman" w:hAnsi="Times New Roman"/>
          <w:sz w:val="28"/>
        </w:rPr>
        <w:t>Самостоятельное определение методики перевода первичных баллов в тестовые (шкалирование) – система работает с первичными баллами.</w:t>
      </w:r>
    </w:p>
    <w:p>
      <w:pPr>
        <w:pStyle w:val="ListBullet"/>
      </w:pPr>
      <w:r>
        <w:rPr>
          <w:rFonts w:ascii="Times New Roman" w:hAnsi="Times New Roman"/>
          <w:sz w:val="28"/>
        </w:rPr>
        <w:t>Реализация системы видеонаблюдения или прокторинга.</w:t>
      </w:r>
    </w:p>
    <w:p>
      <w:pPr>
        <w:pStyle w:val="ListBullet"/>
      </w:pPr>
      <w:r>
        <w:rPr>
          <w:rFonts w:ascii="Times New Roman" w:hAnsi="Times New Roman"/>
          <w:sz w:val="28"/>
        </w:rPr>
        <w:t>Мобильные приложения (iOS/Android) – система является веб-приложением, адаптированным для мобильных браузеров.</w:t>
      </w:r>
    </w:p>
    <w:p>
      <w:pPr>
        <w:pStyle w:val="ListBullet"/>
      </w:pPr>
      <w:r>
        <w:rPr>
          <w:rFonts w:ascii="Times New Roman" w:hAnsi="Times New Roman"/>
          <w:sz w:val="28"/>
        </w:rPr>
        <w:t>Роль «Учитель», «Куратор» или «Администратор» с веб-интерфейсом. Система не является LMS (Learning Management System).</w:t>
      </w:r>
    </w:p>
    <w:p>
      <w:pPr>
        <w:spacing w:after="120"/>
        <w:ind w:firstLine="709"/>
      </w:pPr>
      <w:r>
        <w:rPr>
          <w:rFonts w:ascii="Times New Roman" w:hAnsi="Times New Roman"/>
          <w:b/>
          <w:sz w:val="28"/>
        </w:rPr>
        <w:t xml:space="preserve">Любое изменение границ после утверждения ТЗ оформляется дополнением к ТЗ (1.8).</w:t>
      </w:r>
    </w:p>
    <w:p>
      <w:r>
        <w:br w:type="page"/>
      </w:r>
    </w:p>
    <w:p>
      <w:pPr>
        <w:pStyle w:val="Heading2"/>
        <w:keepNext/>
        <w:spacing w:before="0" w:after="200"/>
      </w:pPr>
      <w:bookmarkStart w:id="7016" w:name="_Toc800016"/>
      <w:r>
        <w:rPr>
          <w:rFonts w:ascii="Times New Roman" w:hAnsi="Times New Roman" w:cs="Times New Roman"/>
          <w:b/>
          <w:color w:val="000000"/>
          <w:sz w:val="28"/>
        </w:rPr>
        <w:t xml:space="preserve">3. ХАРАКТЕРИСТИКА ОБЪЕКТА АВТОМАТИЗАЦИИ</w:t>
      </w:r>
      <w:bookmarkEnd w:id="7016"/>
    </w:p>
    <w:p>
      <w:pPr>
        <w:pStyle w:val="Heading3"/>
        <w:keepNext/>
        <w:spacing w:before="200" w:after="120"/>
      </w:pPr>
      <w:bookmarkStart w:id="7017" w:name="_Toc800017"/>
      <w:r>
        <w:rPr>
          <w:rFonts w:ascii="Times New Roman" w:hAnsi="Times New Roman" w:cs="Times New Roman"/>
          <w:b/>
          <w:color w:val="000000"/>
          <w:sz w:val="28"/>
        </w:rPr>
        <w:t xml:space="preserve">3.1. Основные сведения об объекте автоматизации</w:t>
      </w:r>
      <w:bookmarkEnd w:id="7017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Объект автоматизации — процесс самостоятельной подготовки учащихся к ЕГЭ по математике и информатике.</w:t>
      </w:r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Без системы учащийся решает задания по печатным сборникам и разрозненным онлайн-ресурсам. Подбор заданий и составление тренировочных вариантов, проверка ответов, подсчёт баллов и учёт прогресса выполняются вручную; повторение теории не планируется; однообразная работа снижает мотивацию.</w:t>
      </w:r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Автоматизации подлежат: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подбор заданий по теме и сборка вариантов ЕГЭ из банка заданий;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проверка ответов на задания с кратким ответом и подсчёт первичных баллов;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учёт результатов и статистики по предметам и темам;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планирование повторения теории по алгоритму интервального повторения;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тренировка в игровой форме (режим «EGE‑Rush»).</w:t>
      </w:r>
    </w:p>
    <w:p>
      <w:pPr>
        <w:pStyle w:val="Heading3"/>
        <w:keepNext/>
        <w:spacing w:before="200" w:after="120"/>
      </w:pPr>
      <w:bookmarkStart w:id="7018" w:name="_Toc800018"/>
      <w:r>
        <w:rPr>
          <w:rFonts w:ascii="Times New Roman" w:hAnsi="Times New Roman" w:cs="Times New Roman"/>
          <w:b/>
          <w:color w:val="000000"/>
          <w:sz w:val="28"/>
        </w:rPr>
        <w:t xml:space="preserve">3.2. Условия эксплуатации объекта автоматизации</w:t>
      </w:r>
      <w:bookmarkEnd w:id="7018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Пользователи работают с системой через веб-браузер (NFR-070) на персональных компьютерах, планшетах и смартфонах (NFR-071) при подключении к сети Интернет со скоростью не ниже 5 Мбит/с. Наибольшая нагрузка ожидается в вечерние часы (18:00–22:00 по московскому времени).</w:t>
      </w:r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Серверная часть размещается на виртуальном сервере или в облаке на территории Российской Федерации (NFR-060). Специальных требований к условиям окружающей среды не предъявляется.</w:t>
      </w:r>
    </w:p>
    <w:p>
      <w:r>
        <w:br w:type="page"/>
      </w:r>
    </w:p>
    <w:p>
      <w:pPr>
        <w:pStyle w:val="Heading2"/>
        <w:keepNext/>
        <w:spacing w:before="0" w:after="200"/>
      </w:pPr>
      <w:bookmarkStart w:id="7019" w:name="_Toc800019"/>
      <w:r>
        <w:rPr>
          <w:rFonts w:ascii="Times New Roman" w:hAnsi="Times New Roman" w:cs="Times New Roman"/>
          <w:b/>
          <w:color w:val="000000"/>
          <w:sz w:val="28"/>
        </w:rPr>
        <w:t xml:space="preserve">4. ТРЕБОВАНИЯ К АВТОМАТИЗИРОВАННОЙ СИСТЕМЕ</w:t>
      </w:r>
      <w:bookmarkEnd w:id="7019"/>
    </w:p>
    <w:p>
      <w:pPr>
        <w:pStyle w:val="Heading3"/>
        <w:keepNext/>
        <w:spacing w:before="200" w:after="120"/>
      </w:pPr>
      <w:bookmarkStart w:id="7020" w:name="_Toc800020"/>
      <w:r>
        <w:rPr>
          <w:rFonts w:ascii="Times New Roman" w:hAnsi="Times New Roman" w:cs="Times New Roman"/>
          <w:b/>
          <w:color w:val="000000"/>
          <w:sz w:val="28"/>
        </w:rPr>
        <w:t xml:space="preserve">4.1. Требования к структуре АС в целом</w:t>
      </w:r>
      <w:bookmarkEnd w:id="7020"/>
    </w:p>
    <w:p>
      <w:pPr>
        <w:pStyle w:val="Heading4"/>
        <w:keepNext/>
        <w:spacing w:before="200" w:after="120"/>
      </w:pPr>
      <w:bookmarkStart w:id="7021" w:name="_Toc800021"/>
      <w:r>
        <w:rPr>
          <w:rFonts w:ascii="Times New Roman" w:hAnsi="Times New Roman" w:cs="Times New Roman"/>
          <w:b/>
          <w:color w:val="000000"/>
          <w:sz w:val="28"/>
        </w:rPr>
        <w:t xml:space="preserve">4.1.1. Перечень подсистем, их назначение и основные характеристики</w:t>
      </w:r>
      <w:bookmarkEnd w:id="7021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Система состоит из следующих подсистем: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2600"/>
        <w:gridCol w:w="4400"/>
        <w:gridCol w:w="2355"/>
      </w:tblGrid>
      <w:tr>
        <w:trPr>
          <w:cantSplit/>
          <w:tblHeader/>
        </w:trPr>
        <w:tc>
          <w:tcPr>
            <w:tcW w:w="26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Подсистема</w:t>
            </w:r>
          </w:p>
        </w:tc>
        <w:tc>
          <w:tcPr>
            <w:tcW w:w="44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Назначение</w:t>
            </w:r>
          </w:p>
        </w:tc>
        <w:tc>
          <w:tcPr>
            <w:tcW w:w="235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Реализация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Клиентская часть</w:t>
            </w:r>
          </w:p>
        </w:tc>
        <w:tc>
          <w:tcPr>
            <w:tcW w:w="44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Пользовательский интерфейс, игровой режим «EGE‑Rush» (обработка управления — на клиенте)</w:t>
            </w:r>
          </w:p>
        </w:tc>
        <w:tc>
          <w:tcPr>
            <w:tcW w:w="23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Веб-приложение на React 19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Серверная часть (backend API)</w:t>
            </w:r>
          </w:p>
        </w:tc>
        <w:tc>
          <w:tcPr>
            <w:tcW w:w="44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Сборка вариантов, проверка ответов, подсчёт баллов, SRS, начисление очков, статистика, журнал аудита</w:t>
            </w:r>
          </w:p>
        </w:tc>
        <w:tc>
          <w:tcPr>
            <w:tcW w:w="23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FastAPI (Python)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Подсистема хранения данных</w:t>
            </w:r>
          </w:p>
        </w:tc>
        <w:tc>
          <w:tcPr>
            <w:tcW w:w="44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Хранение банка заданий, карточек, попыток, ответов, прогресса и журнала аудита</w:t>
            </w:r>
          </w:p>
        </w:tc>
        <w:tc>
          <w:tcPr>
            <w:tcW w:w="23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PostgreSQL 16+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Игровой канал</w:t>
            </w:r>
          </w:p>
        </w:tc>
        <w:tc>
          <w:tcPr>
            <w:tcW w:w="44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Обмен событиями игры в реальном времени</w:t>
            </w:r>
          </w:p>
        </w:tc>
        <w:tc>
          <w:tcPr>
            <w:tcW w:w="23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WebSocket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Сервис аутентификации (смежная система)</w:t>
            </w:r>
          </w:p>
        </w:tc>
        <w:tc>
          <w:tcPr>
            <w:tcW w:w="44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Регистрация, вход, выдача JWT</w:t>
            </w:r>
          </w:p>
        </w:tc>
        <w:tc>
          <w:tcPr>
            <w:tcW w:w="23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Проект летней практики (2.3.1)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Система имеет одноуровневую централизованную структуру: все данные хранятся в одной базе данных, клиентская часть обращается только к серверной части и к сервису аутентификации.</w:t>
      </w:r>
    </w:p>
    <w:p>
      <w:pPr>
        <w:pStyle w:val="Heading4"/>
        <w:keepNext/>
        <w:spacing w:before="200" w:after="120"/>
      </w:pPr>
      <w:bookmarkStart w:id="7022" w:name="_Toc800022"/>
      <w:r>
        <w:rPr>
          <w:rFonts w:ascii="Times New Roman" w:hAnsi="Times New Roman" w:cs="Times New Roman"/>
          <w:b/>
          <w:color w:val="000000"/>
          <w:sz w:val="28"/>
        </w:rPr>
        <w:t xml:space="preserve">4.1.2. Способы и средства информационного взаимодействия компонентов</w:t>
      </w:r>
      <w:bookmarkEnd w:id="7022"/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API должно быть документировано с использованием OpenAPI. Для каждого метода указываются HTTP-метод, URL, права доступа, параметры, форматы запроса/ответа, коды ошибок.</w:t>
      </w:r>
    </w:p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Базовый URL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 xml:space="preserve">https://api.ege-flow.ru/api/v1 (предполагаемый адрес рабочей среды; при локальной разработке — http://localhost:8000/api/v1)</w:t>
      </w:r>
    </w:p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Аутентификация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 xml:space="preserve">Все защищённые методы требуют заголовок: </w:t>
      </w:r>
      <w:r>
        <w:rPr>
          <w:rFonts w:ascii="Courier New" w:hAnsi="Courier New" w:cs="Courier New"/>
          <w:sz w:val="28"/>
        </w:rPr>
        <w:t xml:space="preserve">Authorization: Bearer &lt;JWT_TOKEN&gt;</w:t>
      </w:r>
      <w:r>
        <w:rPr>
          <w:rFonts w:ascii="Times New Roman" w:hAnsi="Times New Roman"/>
          <w:sz w:val="28"/>
        </w:rPr>
        <w:t xml:space="preserve">. Токен выдаётся сервисом аутентификации (см. 2.3.1). Публичный метод — только </w:t>
      </w:r>
      <w:r>
        <w:rPr>
          <w:rFonts w:ascii="Courier New" w:hAnsi="Courier New" w:cs="Courier New"/>
          <w:sz w:val="28"/>
        </w:rPr>
        <w:t xml:space="preserve">GET /health</w:t>
      </w:r>
      <w:r>
        <w:rPr>
          <w:rFonts w:ascii="Times New Roman" w:hAnsi="Times New Roman"/>
          <w:sz w:val="28"/>
        </w:rPr>
        <w:t xml:space="preserve">.</w:t>
      </w:r>
    </w:p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Основные эндпоинты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100"/>
        <w:gridCol w:w="3500"/>
        <w:gridCol w:w="4755"/>
      </w:tblGrid>
      <w:tr>
        <w:trPr>
          <w:cantSplit/>
          <w:tblHeader/>
        </w:trPr>
        <w:tc>
          <w:tcPr>
            <w:tcW w:w="11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Метод</w:t>
            </w:r>
          </w:p>
        </w:tc>
        <w:tc>
          <w:tcPr>
            <w:tcW w:w="35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URL</w:t>
            </w:r>
          </w:p>
        </w:tc>
        <w:tc>
          <w:tcPr>
            <w:tcW w:w="475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/subjects</w:t>
            </w:r>
          </w:p>
        </w:tc>
        <w:tc>
          <w:tcPr>
            <w:tcW w:w="47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Список предметов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/subjects/{id}/topics</w:t>
            </w:r>
          </w:p>
        </w:tc>
        <w:tc>
          <w:tcPr>
            <w:tcW w:w="47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Темы предмета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/topics/{id}/attempts</w:t>
            </w:r>
          </w:p>
        </w:tc>
        <w:tc>
          <w:tcPr>
            <w:tcW w:w="47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Тренировка по теме: сборка варианта (параметр count, по умолчанию 10) и создание попытки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/subjects/{id}/attempts</w:t>
            </w:r>
          </w:p>
        </w:tc>
        <w:tc>
          <w:tcPr>
            <w:tcW w:w="47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Вариант ЕГЭ: сборка варианта по структуре предмета и создание попытки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/attempts/{id}</w:t>
            </w:r>
          </w:p>
        </w:tc>
        <w:tc>
          <w:tcPr>
            <w:tcW w:w="47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Попытка: задания варианта и ответы пользователя; после завершения — результат и эталонные ответы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/questions/{id}/answers</w:t>
            </w:r>
          </w:p>
        </w:tc>
        <w:tc>
          <w:tcPr>
            <w:tcW w:w="47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Сохранение или отправка ответа (в теле: attempt_id, answer, status)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/attempts/{id}/finish</w:t>
            </w:r>
          </w:p>
        </w:tc>
        <w:tc>
          <w:tcPr>
            <w:tcW w:w="47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Завершение попытки, проверка ответов и подсчёт баллов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/users/me/attempts</w:t>
            </w:r>
          </w:p>
        </w:tc>
        <w:tc>
          <w:tcPr>
            <w:tcW w:w="47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История попыток и результаты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/topics/{id}/flashcards</w:t>
            </w:r>
          </w:p>
        </w:tc>
        <w:tc>
          <w:tcPr>
            <w:tcW w:w="47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Карточки по теме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/flashcards/{id}/progress</w:t>
            </w:r>
          </w:p>
        </w:tc>
        <w:tc>
          <w:tcPr>
            <w:tcW w:w="47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Обновление прогресса SRS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/game/sessions</w:t>
            </w:r>
          </w:p>
        </w:tc>
        <w:tc>
          <w:tcPr>
            <w:tcW w:w="47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Начало игровой сессии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WS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/ws/game/sessions/{id}</w:t>
            </w:r>
          </w:p>
        </w:tc>
        <w:tc>
          <w:tcPr>
            <w:tcW w:w="47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WebSocket: события игры (выбор варианта → результат и счёт)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PATCH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/game/sessions/{id}</w:t>
            </w:r>
          </w:p>
        </w:tc>
        <w:tc>
          <w:tcPr>
            <w:tcW w:w="47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Завершение игровой сессии, фиксация результата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/users/me/statistics</w:t>
            </w:r>
          </w:p>
        </w:tc>
        <w:tc>
          <w:tcPr>
            <w:tcW w:w="47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Статистика пользователя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/health</w:t>
            </w:r>
          </w:p>
        </w:tc>
        <w:tc>
          <w:tcPr>
            <w:tcW w:w="47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Проверка доступности (публичный метод)</w:t>
            </w:r>
          </w:p>
        </w:tc>
      </w:tr>
    </w:tbl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Формат ошибок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 xml:space="preserve">Ошибки возвращаются в формате JSON </w:t>
      </w:r>
      <w:r>
        <w:rPr>
          <w:rFonts w:ascii="Courier New" w:hAnsi="Courier New" w:cs="Courier New"/>
          <w:sz w:val="28"/>
        </w:rPr>
        <w:t xml:space="preserve">{"detail": "описание"}</w:t>
      </w:r>
      <w:r>
        <w:rPr>
          <w:rFonts w:ascii="Times New Roman" w:hAnsi="Times New Roman"/>
          <w:sz w:val="28"/>
        </w:rPr>
        <w:t xml:space="preserve"> со стандартными кодами HTTP: 400 — некорректный запрос; 401 — токен отсутствует или недействителен; 403 — нет доступа к чужим данным; 404 — объект не найден; 409 — конфликт состояния (например, повторная отправка ответа); 422 — ошибка валидации; 500 — внутренняя ошибка сервера.</w:t>
      </w:r>
    </w:p>
    <w:p>
      <w:pPr>
        <w:pStyle w:val="Heading4"/>
        <w:keepNext/>
        <w:spacing w:before="200" w:after="120"/>
      </w:pPr>
      <w:bookmarkStart w:id="7023" w:name="_Toc800023"/>
      <w:r>
        <w:rPr>
          <w:rFonts w:ascii="Times New Roman" w:hAnsi="Times New Roman" w:cs="Times New Roman"/>
          <w:b/>
          <w:color w:val="000000"/>
          <w:sz w:val="28"/>
        </w:rPr>
        <w:t xml:space="preserve">4.1.3. Взаимосвязи со смежными системами</w:t>
      </w:r>
      <w:bookmarkEnd w:id="7023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Единственная смежная система — сервис аутентификации. Система принимает выданный им JWT и проверяет его подпись локально, без обращения к сервису (FR-001, NFR-021). Учётные данные пользователя передаются клиентской частью напрямую в сервис аутентификации (FR-002).</w:t>
      </w:r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Интеграция с официальными информационными системами (ФИПИ, Минпросвещения России) не предусматривается (2.3.2).</w:t>
      </w:r>
    </w:p>
    <w:p>
      <w:pPr>
        <w:pStyle w:val="Heading4"/>
        <w:keepNext/>
        <w:spacing w:before="200" w:after="120"/>
      </w:pPr>
      <w:bookmarkStart w:id="7024" w:name="_Toc800024"/>
      <w:r>
        <w:rPr>
          <w:rFonts w:ascii="Times New Roman" w:hAnsi="Times New Roman" w:cs="Times New Roman"/>
          <w:b/>
          <w:color w:val="000000"/>
          <w:sz w:val="28"/>
        </w:rPr>
        <w:t xml:space="preserve">4.1.4. Режимы функционирования</w:t>
      </w:r>
      <w:bookmarkEnd w:id="7024"/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штатный режим — круглосуточная работа всех функций; период наибольшей нагрузки — 18:00–22:00 по московскому времени;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сервисный режим — обновление программного обеспечения, миграции базы данных и наполнение контента; проводится вне периода 18:00–22:00;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аварийный режим — восстановление системы из резервной копии (NFR-030, NFR-031).</w:t>
      </w:r>
    </w:p>
    <w:p>
      <w:pPr>
        <w:pStyle w:val="Heading4"/>
        <w:keepNext/>
        <w:spacing w:before="200" w:after="120"/>
      </w:pPr>
      <w:bookmarkStart w:id="7025" w:name="_Toc800025"/>
      <w:r>
        <w:rPr>
          <w:rFonts w:ascii="Times New Roman" w:hAnsi="Times New Roman" w:cs="Times New Roman"/>
          <w:b/>
          <w:color w:val="000000"/>
          <w:sz w:val="28"/>
        </w:rPr>
        <w:t xml:space="preserve">4.1.5. Требования по диагностированию</w:t>
      </w:r>
      <w:bookmarkEnd w:id="7025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Серверная часть предоставляет публичный метод </w:t>
      </w:r>
      <w:r>
        <w:rPr>
          <w:rFonts w:ascii="Courier New" w:hAnsi="Courier New" w:cs="Courier New"/>
          <w:color w:val="000000"/>
          <w:sz w:val="28"/>
        </w:rPr>
        <w:t xml:space="preserve">GET /health</w:t>
      </w:r>
      <w:r>
        <w:rPr>
          <w:rFonts w:ascii="Times New Roman" w:hAnsi="Times New Roman" w:cs="Times New Roman"/>
          <w:color w:val="000000"/>
          <w:sz w:val="28"/>
        </w:rPr>
        <w:t xml:space="preserve"> для проверки доступности; доступность проверяется не реже одного раза в минуту (NFR-020). Ошибки серверной части записываются в журнал сервера, действия пользователей — в журнал аудита (FR-070).</w:t>
      </w:r>
    </w:p>
    <w:p>
      <w:pPr>
        <w:pStyle w:val="Heading4"/>
        <w:keepNext/>
        <w:spacing w:before="200" w:after="120"/>
      </w:pPr>
      <w:bookmarkStart w:id="7026" w:name="_Toc800026"/>
      <w:r>
        <w:rPr>
          <w:rFonts w:ascii="Times New Roman" w:hAnsi="Times New Roman" w:cs="Times New Roman"/>
          <w:b/>
          <w:color w:val="000000"/>
          <w:sz w:val="28"/>
        </w:rPr>
        <w:t xml:space="preserve">4.1.6. Перспективы развития и модернизации</w:t>
      </w:r>
      <w:bookmarkEnd w:id="7026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Структура системы должна допускать без переработки модели данных добавление: административной веб-панели, ролей «Учитель» и «Администратор», мобильных приложений, заданий с развёрнутым ответом, новых предметов (через структуру варианта Subject.variant_structure) и ограничения времени прохождения варианта.</w:t>
      </w:r>
    </w:p>
    <w:p>
      <w:pPr>
        <w:pStyle w:val="Heading3"/>
        <w:keepNext/>
        <w:spacing w:before="200" w:after="120"/>
      </w:pPr>
      <w:bookmarkStart w:id="7027" w:name="_Toc800027"/>
      <w:r>
        <w:rPr>
          <w:rFonts w:ascii="Times New Roman" w:hAnsi="Times New Roman" w:cs="Times New Roman"/>
          <w:b/>
          <w:color w:val="000000"/>
          <w:sz w:val="28"/>
        </w:rPr>
        <w:t xml:space="preserve">4.2. Требования к функциям (задачам), выполняемым АС</w:t>
      </w:r>
      <w:bookmarkEnd w:id="7027"/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 xml:space="preserve">Каждому требованию присваивается уникальный идентификатор </w:t>
      </w:r>
      <w:r>
        <w:rPr>
          <w:rFonts w:ascii="Times New Roman" w:hAnsi="Times New Roman"/>
          <w:b/>
          <w:sz w:val="28"/>
        </w:rPr>
        <w:t>FR-XXX</w:t>
      </w:r>
      <w:r>
        <w:rPr>
          <w:rFonts w:ascii="Times New Roman" w:hAnsi="Times New Roman"/>
          <w:sz w:val="28"/>
        </w:rPr>
        <w:t>.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 xml:space="preserve">Способ проверки указан в третьем столбце: «Тест» — автоматизированный тест, E2E — сквозной сценарий в браузере, «Инспекция» — проверка кода, конфигурации или схемы БД.</w:t>
      </w:r>
    </w:p>
    <w:p>
      <w:pPr>
        <w:pStyle w:val="Heading4"/>
        <w:keepNext/>
        <w:spacing w:before="200" w:after="120"/>
      </w:pPr>
      <w:bookmarkStart w:id="7028" w:name="_Toc800028"/>
      <w:r>
        <w:rPr>
          <w:rFonts w:ascii="Times New Roman" w:hAnsi="Times New Roman" w:cs="Times New Roman"/>
          <w:b/>
          <w:color w:val="000000"/>
          <w:sz w:val="28"/>
        </w:rPr>
        <w:t xml:space="preserve">4.2.1. Аутентификация (FR-001 — FR-005)</w:t>
      </w:r>
      <w:bookmarkEnd w:id="7028"/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150"/>
        <w:gridCol w:w="5405"/>
        <w:gridCol w:w="2800"/>
      </w:tblGrid>
      <w:tr>
        <w:trPr>
          <w:cantSplit/>
          <w:tblHeader/>
        </w:trPr>
        <w:tc>
          <w:tcPr>
            <w:tcW w:w="115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ID</w:t>
            </w:r>
          </w:p>
        </w:tc>
        <w:tc>
          <w:tcPr>
            <w:tcW w:w="540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Требование</w:t>
            </w:r>
          </w:p>
        </w:tc>
        <w:tc>
          <w:tcPr>
            <w:tcW w:w="28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FR-001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Система принимает JWT, выданный сервисом аутентификации, в заголовке </w:t>
            </w:r>
            <w:r>
              <w:rPr>
                <w:rFonts w:ascii="Courier New" w:hAnsi="Courier New" w:cs="Courier New"/>
                <w:sz w:val="22"/>
              </w:rPr>
              <w:t xml:space="preserve">Authorization: Bearer</w:t>
            </w:r>
            <w:r>
              <w:rPr>
                <w:rFonts w:ascii="Times New Roman" w:hAnsi="Times New Roman"/>
                <w:sz w:val="22"/>
              </w:rPr>
              <w:t xml:space="preserve"> и проверяет подпись и срок действия токена.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Тест: валидный токен — 200; подделанный или просроченный — 401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FR-002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Регистрация и вход выполняются средствами интегрированного сервиса аутентификации: форма входа в клиенте отправляет учётные данные напрямую в этот сервис. Backend системы пароли не получает и не хранит.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Инспекция: паролей нет в схеме БД, логах и запросах к backend; E2E: регистрация → вход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FR-003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Пользователь может выйти из аккаунта: клиент удаляет токен, после чего защищённые страницы и методы API недоступны.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E2E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FR-004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При первом обращении с валидным токеном система создаёт локальную запись пользователя (User), связанную с идентификатором из сервиса аутентификации; при повторных обращениях запись не дублируется.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Тест: два запроса с одним токеном — одна запись User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FR-005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Неаутентифицированный пользователь перенаправляется на страницу входа; защищённые методы API без токена возвращают 401.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E2E; тест API</w:t>
            </w:r>
          </w:p>
        </w:tc>
      </w:tr>
    </w:tbl>
    <w:p>
      <w:pPr>
        <w:pStyle w:val="Heading4"/>
        <w:keepNext/>
        <w:spacing w:before="200" w:after="120"/>
      </w:pPr>
      <w:bookmarkStart w:id="7029" w:name="_Toc800029"/>
      <w:r>
        <w:rPr>
          <w:rFonts w:ascii="Times New Roman" w:hAnsi="Times New Roman" w:cs="Times New Roman"/>
          <w:b/>
          <w:color w:val="000000"/>
          <w:sz w:val="28"/>
        </w:rPr>
        <w:t xml:space="preserve">4.2.2. Управление доступом (FR-010)</w:t>
      </w:r>
      <w:bookmarkEnd w:id="7029"/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150"/>
        <w:gridCol w:w="5405"/>
        <w:gridCol w:w="2800"/>
      </w:tblGrid>
      <w:tr>
        <w:trPr>
          <w:cantSplit/>
          <w:tblHeader/>
        </w:trPr>
        <w:tc>
          <w:tcPr>
            <w:tcW w:w="115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ID</w:t>
            </w:r>
          </w:p>
        </w:tc>
        <w:tc>
          <w:tcPr>
            <w:tcW w:w="540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Требование</w:t>
            </w:r>
          </w:p>
        </w:tc>
        <w:tc>
          <w:tcPr>
            <w:tcW w:w="28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FR-010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Пользователь получает доступ только к собственным данным (попытки тестирования, ответы, прогресс карточек, игровые сессии, статистика). Запрос чужих данных возвращает 403 или 404.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Тест: пользователь A запрашивает данные пользователя B (authorization bypass)</w:t>
            </w:r>
          </w:p>
        </w:tc>
      </w:tr>
    </w:tbl>
    <w:p>
      <w:pPr>
        <w:pStyle w:val="Heading4"/>
        <w:keepNext/>
        <w:spacing w:before="200" w:after="120"/>
      </w:pPr>
      <w:bookmarkStart w:id="7030" w:name="_Toc800030"/>
      <w:r>
        <w:rPr>
          <w:rFonts w:ascii="Times New Roman" w:hAnsi="Times New Roman" w:cs="Times New Roman"/>
          <w:b/>
          <w:color w:val="000000"/>
          <w:sz w:val="28"/>
        </w:rPr>
        <w:t xml:space="preserve">4.2.3. Управление предметами и темами (FR-020 — FR-021)</w:t>
      </w:r>
      <w:bookmarkEnd w:id="7030"/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150"/>
        <w:gridCol w:w="5405"/>
        <w:gridCol w:w="2800"/>
      </w:tblGrid>
      <w:tr>
        <w:trPr>
          <w:cantSplit/>
          <w:tblHeader/>
        </w:trPr>
        <w:tc>
          <w:tcPr>
            <w:tcW w:w="115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ID</w:t>
            </w:r>
          </w:p>
        </w:tc>
        <w:tc>
          <w:tcPr>
            <w:tcW w:w="540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Требование</w:t>
            </w:r>
          </w:p>
        </w:tc>
        <w:tc>
          <w:tcPr>
            <w:tcW w:w="28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FR-020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Система возвращает список предметов (математика, информатика).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Тест: GET /subjects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FR-021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Система возвращает список тем выбранного предмета; для несуществующего предмета возвращается 404.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Тест: GET /subjects/{id}/topics</w:t>
            </w:r>
          </w:p>
        </w:tc>
      </w:tr>
    </w:tbl>
    <w:p>
      <w:pPr>
        <w:pStyle w:val="Heading4"/>
        <w:keepNext/>
        <w:spacing w:before="200" w:after="120"/>
      </w:pPr>
      <w:bookmarkStart w:id="7031" w:name="_Toc800031"/>
      <w:r>
        <w:rPr>
          <w:rFonts w:ascii="Times New Roman" w:hAnsi="Times New Roman" w:cs="Times New Roman"/>
          <w:b/>
          <w:color w:val="000000"/>
          <w:sz w:val="28"/>
        </w:rPr>
        <w:t xml:space="preserve">4.2.4. Задания, варианты и проверка ответов (FR-030 — FR-039)</w:t>
      </w:r>
      <w:bookmarkEnd w:id="7031"/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150"/>
        <w:gridCol w:w="5405"/>
        <w:gridCol w:w="2800"/>
      </w:tblGrid>
      <w:tr>
        <w:trPr>
          <w:cantSplit/>
          <w:tblHeader/>
        </w:trPr>
        <w:tc>
          <w:tcPr>
            <w:tcW w:w="115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ID</w:t>
            </w:r>
          </w:p>
        </w:tc>
        <w:tc>
          <w:tcPr>
            <w:tcW w:w="540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Требование</w:t>
            </w:r>
          </w:p>
        </w:tc>
        <w:tc>
          <w:tcPr>
            <w:tcW w:w="28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FR-030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Система возвращает задания попытки в порядке варианта: условие, тип ответа (числовой ввод, выбор одного варианта, выбор нескольких вариантов) и варианты ответа. Эталонные ответы до завершения попытки не передаются.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Тест: GET /attempts/{id}; в JSON нет поля correct_answer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FR-031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Пользователь может вводить и изменять свой ответ на задание до завершения попытки.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E2E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FR-032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Ответ сохраняется автоматически как черновик (статус DRAFT) — при переходе к другому заданию и не реже чем раз в 30 секунд; вручную — по кнопке «Сохранить» (статус SAVED).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Тест; E2E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FR-033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При отправке ответа (статус FINAL) система проверяет его: числовой — совпадение с эталоном как числа (допускаются запятая и точка как десятичный разделитель, пробелы по краям игнорируются); выбор одного варианта — совпадение варианта; выбор нескольких — полное совпадение набора вариантов независимо от порядка. Отправленный ответ изменить нельзя. До завершения попытки пользователю показывается только статус ответа, без признака правильности.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Unit-тесты проверки ответов; тест: повторная отправка — 409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FR-034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При завершении попытки система переводит ответы DRAFT и SAVED в FINAL и проверяет их, фиксирует время окончания, считает первичные баллы (сумма баллов за верно решённые задания) и процент выполнения (первичные баллы / максимально возможные баллы варианта). Неотвеченные задания оцениваются в 0 баллов. После завершения изменение ответов запрещено.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Unit-тесты подсчёта баллов; E2E: полный тест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FR-035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Тренировка по теме: система собирает из банка заданий вариант вида TOPIC — 10 случайных заданий выбранной темы без повторов (значение по умолчанию, меняется параметром count; если в теме заданий меньше — берутся все) — и создаёт попытку. Если в теме нет заданий, возвращается 409.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Тест: POST /topics/{id}/attempts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FR-036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Вариант ЕГЭ: система собирает из банка заданий вариант вида EXAM по структуре варианта выбранного предмета (Subject.variant_structure): для каждого номера задания выбирается случайное задание банка с этим номером (exam_number); число заданий равно сумме значений count структуры. Если у предмета нет структуры варианта или для какого-либо номера в банке нет заданий, возвращается 409.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Unit-тест сборки варианта; тест: POST /subjects/{id}/attempts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FR-037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Разнообразие вариантов: при сборке система по возможности не включает задания, которые пользователь уже получал в своих предыдущих попытках по этому предмету; если заданий не хватает, допускаются повторы.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Unit-тест: два последовательных варианта при банке не менее 2 заданий на номер не пересекаются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FR-038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Состав варианта фиксируется при создании и не меняется. Если попытка не завершена, пользователь может вернуться к ней и увидеть те же задания и свои сохранённые ответы.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Тест: повторный GET /attempts/{id}; E2E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FR-039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После завершения попытки пользователь видит результат: первичные баллы, процент выполнения и по каждому заданию — свой ответ, признак «верно / неверно» и эталонный ответ.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Тест: GET /attempts/{id} после завершения; E2E</w:t>
            </w:r>
          </w:p>
        </w:tc>
      </w:tr>
    </w:tbl>
    <w:p>
      <w:pPr>
        <w:pStyle w:val="Heading4"/>
        <w:keepNext/>
        <w:spacing w:before="200" w:after="120"/>
      </w:pPr>
      <w:bookmarkStart w:id="7032" w:name="_Toc800032"/>
      <w:r>
        <w:rPr>
          <w:rFonts w:ascii="Times New Roman" w:hAnsi="Times New Roman" w:cs="Times New Roman"/>
          <w:b/>
          <w:color w:val="000000"/>
          <w:sz w:val="28"/>
        </w:rPr>
        <w:t xml:space="preserve">4.2.5. Карточки для повторения (FR-040 — FR-043)</w:t>
      </w:r>
      <w:bookmarkEnd w:id="7032"/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150"/>
        <w:gridCol w:w="5405"/>
        <w:gridCol w:w="2800"/>
      </w:tblGrid>
      <w:tr>
        <w:trPr>
          <w:cantSplit/>
          <w:tblHeader/>
        </w:trPr>
        <w:tc>
          <w:tcPr>
            <w:tcW w:w="115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ID</w:t>
            </w:r>
          </w:p>
        </w:tc>
        <w:tc>
          <w:tcPr>
            <w:tcW w:w="540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Требование</w:t>
            </w:r>
          </w:p>
        </w:tc>
        <w:tc>
          <w:tcPr>
            <w:tcW w:w="28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FR-040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Система возвращает карточки выбранной темы: в первую очередь те, у которых срок повторения (next_review) наступил, затем — новые.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Тест: GET /topics/{id}/flashcards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FR-041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Пользователь может перевернуть карточку и увидеть оборотную сторону (ответ или объяснение).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E2E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FR-042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Пользователь оценивает карточку («Знаю» / «Не знаю»); система сохраняет оценку и время повторения и увеличивает счётчик повторений.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Тест: POST /flashcards/{id}/progress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FR-043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Система рассчитывает дату следующего повторения: при «Не знаю» — через 10 минут, интервал сбрасывается; при «Знаю» — интервал удваивается (1, 2, 4, 8, 16 дней, далее 30 дней).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Unit-тесты алгоритма SRS</w:t>
            </w:r>
          </w:p>
        </w:tc>
      </w:tr>
    </w:tbl>
    <w:p>
      <w:pPr>
        <w:pStyle w:val="Heading4"/>
        <w:keepNext/>
        <w:spacing w:before="200" w:after="120"/>
      </w:pPr>
      <w:bookmarkStart w:id="7033" w:name="_Toc800033"/>
      <w:r>
        <w:rPr>
          <w:rFonts w:ascii="Times New Roman" w:hAnsi="Times New Roman" w:cs="Times New Roman"/>
          <w:b/>
          <w:color w:val="000000"/>
          <w:sz w:val="28"/>
        </w:rPr>
        <w:t xml:space="preserve">4.2.6. Игровой режим «EGE‑Rush» (FR-050 — FR-055)</w:t>
      </w:r>
      <w:bookmarkEnd w:id="7033"/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150"/>
        <w:gridCol w:w="5405"/>
        <w:gridCol w:w="2800"/>
      </w:tblGrid>
      <w:tr>
        <w:trPr>
          <w:cantSplit/>
          <w:tblHeader/>
        </w:trPr>
        <w:tc>
          <w:tcPr>
            <w:tcW w:w="115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ID</w:t>
            </w:r>
          </w:p>
        </w:tc>
        <w:tc>
          <w:tcPr>
            <w:tcW w:w="540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Требование</w:t>
            </w:r>
          </w:p>
        </w:tc>
        <w:tc>
          <w:tcPr>
            <w:tcW w:w="28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FR-050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Пользователь начинает игровую сессию по выбранной теме; система создаёт запись GameSession. Если в теме нет подходящих заданий — возвращается 409.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Тест: POST /game/sessions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FR-051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В игре используются задания с выбором одного варианта ответа. Система формирует серию из 10 вопросов выбранной темы без повторов в рамках сессии (значение по умолчанию, настраивается; если подходящих заданий меньше — серия состоит из всех доступных).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Тест; unit-тесты игровой логики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FR-052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Персонаж управляется кликом, касанием или клавишей «Пробел»: каждое действие — прыжок вверх. Ввод обрабатывается на клиенте без обращения к серверу.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E2E; замер задержки (NFR-002)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FR-053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На игровом поле отображаются препятствия-щели с вариантами ответов на текущий вопрос; пролёт через щель засчитывается как выбор соответствующего варианта.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E2E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FR-054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Выбор варианта передаётся на сервер по WebSocket; сервер определяет правильность и начисляет очки (10 очков за верный ответ, значение настраивается). Клиент не передаёт очки и признак правильности.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Тест; security-тест: подмена очков в запросе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FR-055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Сессия завершается при выборе неверного варианта (столкновении с неправильной зоной), по завершении серии вопросов или при выходе пользователя. Система фиксирует время окончания, очки и число верных ответов и обновляет рекорд пользователя по теме.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Тест: PATCH /game/sessions/{id}</w:t>
            </w:r>
          </w:p>
        </w:tc>
      </w:tr>
    </w:tbl>
    <w:p>
      <w:pPr>
        <w:pStyle w:val="Heading4"/>
        <w:keepNext/>
        <w:spacing w:before="200" w:after="120"/>
      </w:pPr>
      <w:bookmarkStart w:id="7034" w:name="_Toc800034"/>
      <w:r>
        <w:rPr>
          <w:rFonts w:ascii="Times New Roman" w:hAnsi="Times New Roman" w:cs="Times New Roman"/>
          <w:b/>
          <w:color w:val="000000"/>
          <w:sz w:val="28"/>
        </w:rPr>
        <w:t xml:space="preserve">4.2.7. Статистика и результаты (FR-060 — FR-061)</w:t>
      </w:r>
      <w:bookmarkEnd w:id="7034"/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150"/>
        <w:gridCol w:w="5405"/>
        <w:gridCol w:w="2800"/>
      </w:tblGrid>
      <w:tr>
        <w:trPr>
          <w:cantSplit/>
          <w:tblHeader/>
        </w:trPr>
        <w:tc>
          <w:tcPr>
            <w:tcW w:w="115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ID</w:t>
            </w:r>
          </w:p>
        </w:tc>
        <w:tc>
          <w:tcPr>
            <w:tcW w:w="540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Требование</w:t>
            </w:r>
          </w:p>
        </w:tc>
        <w:tc>
          <w:tcPr>
            <w:tcW w:w="28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FR-060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Система возвращает персональную статистику: число решённых заданий и процент верных ответов по предметам и темам; учитываются ответы со статусом FINAL из всех попыток (тренировки и варианты ЕГЭ).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Тест: GET /users/me/statistics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FR-061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Система возвращает историю попыток (дата, вид — тренировка или вариант ЕГЭ, первичные баллы, процент выполнения) и игровые результаты (очки, рекорд по теме).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Тест: GET /users/me/attempts, GET /users/me/statistics; E2E</w:t>
            </w:r>
          </w:p>
        </w:tc>
      </w:tr>
    </w:tbl>
    <w:p>
      <w:pPr>
        <w:pStyle w:val="Heading4"/>
        <w:keepNext/>
        <w:spacing w:before="200" w:after="120"/>
      </w:pPr>
      <w:bookmarkStart w:id="7035" w:name="_Toc800035"/>
      <w:r>
        <w:rPr>
          <w:rFonts w:ascii="Times New Roman" w:hAnsi="Times New Roman" w:cs="Times New Roman"/>
          <w:b/>
          <w:color w:val="000000"/>
          <w:sz w:val="28"/>
        </w:rPr>
        <w:t xml:space="preserve">4.2.8. Журналирование и аудит (FR-070 — FR-071)</w:t>
      </w:r>
      <w:bookmarkEnd w:id="7035"/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150"/>
        <w:gridCol w:w="5405"/>
        <w:gridCol w:w="2800"/>
      </w:tblGrid>
      <w:tr>
        <w:trPr>
          <w:cantSplit/>
          <w:tblHeader/>
        </w:trPr>
        <w:tc>
          <w:tcPr>
            <w:tcW w:w="115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ID</w:t>
            </w:r>
          </w:p>
        </w:tc>
        <w:tc>
          <w:tcPr>
            <w:tcW w:w="540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Требование</w:t>
            </w:r>
          </w:p>
        </w:tc>
        <w:tc>
          <w:tcPr>
            <w:tcW w:w="28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FR-070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Система записывает в AuditLog события: </w:t>
            </w:r>
            <w:r>
              <w:rPr>
                <w:rFonts w:ascii="Courier New" w:hAnsi="Courier New" w:cs="Courier New"/>
                <w:sz w:val="22"/>
              </w:rPr>
              <w:t xml:space="preserve">LOGIN</w:t>
            </w:r>
            <w:r>
              <w:rPr>
                <w:rFonts w:ascii="Times New Roman" w:hAnsi="Times New Roman"/>
                <w:sz w:val="22"/>
              </w:rPr>
              <w:t xml:space="preserve"> (первое успешное обращение с новым токеном), </w:t>
            </w:r>
            <w:r>
              <w:rPr>
                <w:rFonts w:ascii="Courier New" w:hAnsi="Courier New" w:cs="Courier New"/>
                <w:sz w:val="22"/>
              </w:rPr>
              <w:t xml:space="preserve">AUTH_FAILED</w:t>
            </w:r>
            <w:r>
              <w:rPr>
                <w:rFonts w:ascii="Times New Roman" w:hAnsi="Times New Roman"/>
                <w:sz w:val="22"/>
              </w:rPr>
              <w:t xml:space="preserve"> (отклонённый токен), </w:t>
            </w:r>
            <w:r>
              <w:rPr>
                <w:rFonts w:ascii="Courier New" w:hAnsi="Courier New" w:cs="Courier New"/>
                <w:sz w:val="22"/>
              </w:rPr>
              <w:t xml:space="preserve">TEST_STARTED</w:t>
            </w:r>
            <w:r>
              <w:rPr>
                <w:rFonts w:ascii="Times New Roman" w:hAnsi="Times New Roman"/>
                <w:sz w:val="22"/>
              </w:rPr>
              <w:t xml:space="preserve"> и </w:t>
            </w:r>
            <w:r>
              <w:rPr>
                <w:rFonts w:ascii="Courier New" w:hAnsi="Courier New" w:cs="Courier New"/>
                <w:sz w:val="22"/>
              </w:rPr>
              <w:t xml:space="preserve">TEST_FINISHED</w:t>
            </w:r>
            <w:r>
              <w:rPr>
                <w:rFonts w:ascii="Times New Roman" w:hAnsi="Times New Roman"/>
                <w:sz w:val="22"/>
              </w:rPr>
              <w:t xml:space="preserve"> (в поле details — вид попытки), </w:t>
            </w:r>
            <w:r>
              <w:rPr>
                <w:rFonts w:ascii="Courier New" w:hAnsi="Courier New" w:cs="Courier New"/>
                <w:sz w:val="22"/>
              </w:rPr>
              <w:t xml:space="preserve">ANSWER_SUBMITTED</w:t>
            </w:r>
            <w:r>
              <w:rPr>
                <w:rFonts w:ascii="Times New Roman" w:hAnsi="Times New Roman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sz w:val="22"/>
              </w:rPr>
              <w:t xml:space="preserve">GAME_STARTED</w:t>
            </w:r>
            <w:r>
              <w:rPr>
                <w:rFonts w:ascii="Times New Roman" w:hAnsi="Times New Roman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sz w:val="22"/>
              </w:rPr>
              <w:t xml:space="preserve">GAME_FINISHED</w:t>
            </w:r>
            <w:r>
              <w:rPr>
                <w:rFonts w:ascii="Times New Roman" w:hAnsi="Times New Roman"/>
                <w:sz w:val="22"/>
              </w:rPr>
              <w:t xml:space="preserve"> — с идентификатором пользователя, временем, IP-адресом и User-Agent.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Тест: после каждой операции в AuditLog появляется запись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FR-071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Записи AuditLog не изменяются и не удаляются через API; удаление или обезличивание выполняется только по правилам NFR-062 (по истечении срока хранения или по запросу пользователя).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Инспекция: в API нет методов изменения и удаления; тест</w:t>
            </w:r>
          </w:p>
        </w:tc>
      </w:tr>
    </w:tbl>
    <w:p>
      <w:pPr>
        <w:pStyle w:val="Heading3"/>
        <w:keepNext/>
        <w:spacing w:before="200" w:after="120"/>
      </w:pPr>
      <w:bookmarkStart w:id="7036" w:name="_Toc800036"/>
      <w:r>
        <w:rPr>
          <w:rFonts w:ascii="Times New Roman" w:hAnsi="Times New Roman" w:cs="Times New Roman"/>
          <w:b/>
          <w:color w:val="000000"/>
          <w:sz w:val="28"/>
        </w:rPr>
        <w:t xml:space="preserve">4.3. Требования к видам обеспечения</w:t>
      </w:r>
      <w:bookmarkEnd w:id="7036"/>
    </w:p>
    <w:p>
      <w:pPr>
        <w:pStyle w:val="Heading4"/>
        <w:keepNext/>
        <w:spacing w:before="200" w:after="120"/>
      </w:pPr>
      <w:bookmarkStart w:id="7037" w:name="_Toc800037"/>
      <w:r>
        <w:rPr>
          <w:rFonts w:ascii="Times New Roman" w:hAnsi="Times New Roman" w:cs="Times New Roman"/>
          <w:b/>
          <w:color w:val="000000"/>
          <w:sz w:val="28"/>
        </w:rPr>
        <w:t xml:space="preserve">4.3.1. Математическое обеспечение</w:t>
      </w:r>
      <w:bookmarkEnd w:id="7037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Математическое обеспечение включает алгоритмы: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проверки ответов на задания с кратким ответом (FR-033);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подсчёта первичных баллов и процента выполнения (FR-034);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сборки вариантов из банка заданий со случайным выбором заданий без повторов (FR-035 — FR-037);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расчёта даты следующего повторения карточки (FR-043);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начисления очков в игровом режиме (FR-054).</w:t>
      </w:r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Случайный выбор выполняется генератором псевдослучайных чисел стандартной библиотеки языка Python. Алгоритмы покрываются модульными тестами (NFR-083).</w:t>
      </w:r>
    </w:p>
    <w:p>
      <w:pPr>
        <w:pStyle w:val="Heading4"/>
        <w:keepNext/>
        <w:spacing w:before="200" w:after="120"/>
      </w:pPr>
      <w:bookmarkStart w:id="7038" w:name="_Toc800038"/>
      <w:r>
        <w:rPr>
          <w:rFonts w:ascii="Times New Roman" w:hAnsi="Times New Roman" w:cs="Times New Roman"/>
          <w:b/>
          <w:color w:val="000000"/>
          <w:sz w:val="28"/>
        </w:rPr>
        <w:t xml:space="preserve">4.3.2. Информационное обеспечение</w:t>
      </w:r>
      <w:bookmarkEnd w:id="7038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Данные хранятся в СУБД PostgreSQL в кодировке UTF-8. Контент (предметы, темы, задания, структуры вариантов, карточки) загружается разработчиками через миграции и seed-скрипты из файлов JSON или CSV. Резервное копирование — по 4.4.9.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 xml:space="preserve">Ниже описаны сущности базы данных (PostgreSQL). Типы указаны в нотации ORM; имена атрибутов используются в API и в журнале аудита.</w:t>
      </w:r>
    </w:p>
    <w:p>
      <w:pPr>
        <w:keepNext/>
        <w:spacing w:after="120"/>
      </w:pPr>
      <w:r>
        <w:rPr>
          <w:rFonts w:ascii="Times New Roman" w:hAnsi="Times New Roman"/>
          <w:b/>
          <w:sz w:val="28"/>
        </w:rPr>
        <w:t xml:space="preserve">Сущность User (пользователь)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900"/>
        <w:gridCol w:w="1500"/>
        <w:gridCol w:w="3300"/>
        <w:gridCol w:w="2655"/>
      </w:tblGrid>
      <w:tr>
        <w:trPr>
          <w:cantSplit/>
          <w:tblHeader/>
        </w:trPr>
        <w:tc>
          <w:tcPr>
            <w:tcW w:w="19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Атрибут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Тип</w:t>
            </w:r>
          </w:p>
        </w:tc>
        <w:tc>
          <w:tcPr>
            <w:tcW w:w="33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Описание</w:t>
            </w:r>
          </w:p>
        </w:tc>
        <w:tc>
          <w:tcPr>
            <w:tcW w:w="265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Ограничения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Уникальный идентификатор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PRIMARY KEY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external_id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String(64)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Идентификатор пользователя в сервисе аутентификации (поле sub токена)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UNIQUE, NOT 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created_at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DateTime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Дата создания записи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NOT 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last_login_at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DateTime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Дата последнего входа (для срока хранения, NFR-062)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NOT 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consent_at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DateTime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Дата согласия на обработку персональных данных (NFR-060)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NULL</w:t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sz w:val="28"/>
        </w:rPr>
        <w:t xml:space="preserve">Связи: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Один User → много TestAttempt, FlashcardProgress, GameSession, AuditLog</w:t>
      </w:r>
    </w:p>
    <w:p>
      <w:pPr>
        <w:spacing w:after="120" w:line="240" w:lineRule="auto"/>
      </w:pPr>
    </w:p>
    <w:p>
      <w:pPr>
        <w:keepNext/>
        <w:spacing w:after="120"/>
      </w:pPr>
      <w:r>
        <w:rPr>
          <w:rFonts w:ascii="Times New Roman" w:hAnsi="Times New Roman"/>
          <w:b/>
          <w:sz w:val="28"/>
        </w:rPr>
        <w:t xml:space="preserve">Сущность Subject (предмет)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900"/>
        <w:gridCol w:w="1500"/>
        <w:gridCol w:w="3300"/>
        <w:gridCol w:w="2655"/>
      </w:tblGrid>
      <w:tr>
        <w:trPr>
          <w:cantSplit/>
          <w:tblHeader/>
        </w:trPr>
        <w:tc>
          <w:tcPr>
            <w:tcW w:w="19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Атрибут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Тип</w:t>
            </w:r>
          </w:p>
        </w:tc>
        <w:tc>
          <w:tcPr>
            <w:tcW w:w="33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Описание</w:t>
            </w:r>
          </w:p>
        </w:tc>
        <w:tc>
          <w:tcPr>
            <w:tcW w:w="265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Ограничения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Уникальный идентификатор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PRIMARY KEY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name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String(100)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Название предмета («Математика», «Информатика»)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UNIQUE, NOT 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variant_structure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JSON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Структура варианта ЕГЭ: список пар {номер задания, количество}; NULL — варианты ЕГЭ для предмета не поддерживаются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NULL</w:t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sz w:val="28"/>
        </w:rPr>
        <w:t xml:space="preserve">Связи: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Один Subject → много Topic, Variant</w:t>
      </w:r>
    </w:p>
    <w:p>
      <w:pPr>
        <w:spacing w:after="120" w:line="240" w:lineRule="auto"/>
      </w:pPr>
    </w:p>
    <w:p>
      <w:pPr>
        <w:keepNext/>
        <w:spacing w:after="120"/>
      </w:pPr>
      <w:r>
        <w:rPr>
          <w:rFonts w:ascii="Times New Roman" w:hAnsi="Times New Roman"/>
          <w:b/>
          <w:sz w:val="28"/>
        </w:rPr>
        <w:t xml:space="preserve">Сущность Topic (тема)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900"/>
        <w:gridCol w:w="1500"/>
        <w:gridCol w:w="3300"/>
        <w:gridCol w:w="2655"/>
      </w:tblGrid>
      <w:tr>
        <w:trPr>
          <w:cantSplit/>
          <w:tblHeader/>
        </w:trPr>
        <w:tc>
          <w:tcPr>
            <w:tcW w:w="19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Атрибут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Тип</w:t>
            </w:r>
          </w:p>
        </w:tc>
        <w:tc>
          <w:tcPr>
            <w:tcW w:w="33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Описание</w:t>
            </w:r>
          </w:p>
        </w:tc>
        <w:tc>
          <w:tcPr>
            <w:tcW w:w="265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Ограничения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Уникальный идентификатор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PRIMARY KEY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subject_id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ID предмета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FOREIGN KEY, NOT 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name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String(150)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Название темы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NOT NULL; UNIQUE (subject_id, name)</w:t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sz w:val="28"/>
        </w:rPr>
        <w:t xml:space="preserve">Связи: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Один Topic → один Subject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Один Topic → много Question, Flashcard, GameSession, Variant (только вид TOPIC)</w:t>
      </w:r>
    </w:p>
    <w:p>
      <w:pPr>
        <w:spacing w:after="120" w:line="240" w:lineRule="auto"/>
      </w:pPr>
    </w:p>
    <w:p>
      <w:pPr>
        <w:keepNext/>
        <w:spacing w:after="120"/>
      </w:pPr>
      <w:r>
        <w:rPr>
          <w:rFonts w:ascii="Times New Roman" w:hAnsi="Times New Roman"/>
          <w:b/>
          <w:sz w:val="28"/>
        </w:rPr>
        <w:t xml:space="preserve">Сущность Question (задание)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900"/>
        <w:gridCol w:w="1500"/>
        <w:gridCol w:w="3300"/>
        <w:gridCol w:w="2655"/>
      </w:tblGrid>
      <w:tr>
        <w:trPr>
          <w:cantSplit/>
          <w:tblHeader/>
        </w:trPr>
        <w:tc>
          <w:tcPr>
            <w:tcW w:w="19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Атрибут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Тип</w:t>
            </w:r>
          </w:p>
        </w:tc>
        <w:tc>
          <w:tcPr>
            <w:tcW w:w="33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Описание</w:t>
            </w:r>
          </w:p>
        </w:tc>
        <w:tc>
          <w:tcPr>
            <w:tcW w:w="265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Ограничения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Уникальный идентификатор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PRIMARY KEY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topic_id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ID темы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FOREIGN KEY, NOT 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exam_number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Номер задания в варианте ЕГЭ; NULL — задание не используется в вариантах ЕГЭ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text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Text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Условие задания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NOT 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question_type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String(20)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Тип ответа: </w:t>
            </w:r>
            <w:r>
              <w:rPr>
                <w:rFonts w:ascii="Courier New" w:hAnsi="Courier New" w:cs="Courier New"/>
                <w:sz w:val="22"/>
              </w:rPr>
              <w:t xml:space="preserve">NUMERIC</w:t>
            </w:r>
            <w:r>
              <w:rPr>
                <w:rFonts w:ascii="Times New Roman" w:hAnsi="Times New Roman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sz w:val="22"/>
              </w:rPr>
              <w:t xml:space="preserve">SINGLE_CHOICE</w:t>
            </w:r>
            <w:r>
              <w:rPr>
                <w:rFonts w:ascii="Times New Roman" w:hAnsi="Times New Roman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sz w:val="22"/>
              </w:rPr>
              <w:t xml:space="preserve">MULTIPLE_CHOICE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NOT NULL, CHECK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options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JSON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Варианты ответа (для </w:t>
            </w:r>
            <w:r>
              <w:rPr>
                <w:rFonts w:ascii="Courier New" w:hAnsi="Courier New" w:cs="Courier New"/>
                <w:sz w:val="22"/>
              </w:rPr>
              <w:t xml:space="preserve">SINGLE_CHOICE</w:t>
            </w:r>
            <w:r>
              <w:rPr>
                <w:rFonts w:ascii="Times New Roman" w:hAnsi="Times New Roman"/>
                <w:sz w:val="22"/>
              </w:rPr>
              <w:t xml:space="preserve"> и </w:t>
            </w:r>
            <w:r>
              <w:rPr>
                <w:rFonts w:ascii="Courier New" w:hAnsi="Courier New" w:cs="Courier New"/>
                <w:sz w:val="22"/>
              </w:rPr>
              <w:t xml:space="preserve">MULTIPLE_CHOICE</w:t>
            </w:r>
            <w:r>
              <w:rPr>
                <w:rFonts w:ascii="Times New Roman" w:hAnsi="Times New Roman"/>
                <w:sz w:val="22"/>
              </w:rPr>
              <w:t xml:space="preserve">)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correct_answer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JSON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Эталонный ответ (клиенту не передаётся)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NOT 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points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Баллы за верный ответ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NOT NULL, DEFAULT 1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created_at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DateTime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Дата создания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NOT NULL</w:t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sz w:val="28"/>
        </w:rPr>
        <w:t xml:space="preserve">Связи: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Один Question → один Topic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Один Question → много VariantQuestion, UserAnswer</w:t>
      </w:r>
    </w:p>
    <w:p>
      <w:pPr>
        <w:spacing w:after="120" w:line="240" w:lineRule="auto"/>
      </w:pPr>
    </w:p>
    <w:p>
      <w:pPr>
        <w:keepNext/>
        <w:spacing w:after="120"/>
      </w:pPr>
      <w:r>
        <w:rPr>
          <w:rFonts w:ascii="Times New Roman" w:hAnsi="Times New Roman"/>
          <w:b/>
          <w:sz w:val="28"/>
        </w:rPr>
        <w:t xml:space="preserve">Сущность Variant (вариант — упорядоченный набор заданий)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900"/>
        <w:gridCol w:w="1500"/>
        <w:gridCol w:w="3300"/>
        <w:gridCol w:w="2655"/>
      </w:tblGrid>
      <w:tr>
        <w:trPr>
          <w:cantSplit/>
          <w:tblHeader/>
        </w:trPr>
        <w:tc>
          <w:tcPr>
            <w:tcW w:w="19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Атрибут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Тип</w:t>
            </w:r>
          </w:p>
        </w:tc>
        <w:tc>
          <w:tcPr>
            <w:tcW w:w="33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Описание</w:t>
            </w:r>
          </w:p>
        </w:tc>
        <w:tc>
          <w:tcPr>
            <w:tcW w:w="265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Ограничения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Уникальный идентификатор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PRIMARY KEY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subject_id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ID предмета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FOREIGN KEY, NOT 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topic_id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ID темы (только для вида </w:t>
            </w:r>
            <w:r>
              <w:rPr>
                <w:rFonts w:ascii="Courier New" w:hAnsi="Courier New" w:cs="Courier New"/>
                <w:sz w:val="22"/>
              </w:rPr>
              <w:t xml:space="preserve">TOPIC</w:t>
            </w:r>
            <w:r>
              <w:rPr>
                <w:rFonts w:ascii="Times New Roman" w:hAnsi="Times New Roman"/>
                <w:sz w:val="22"/>
              </w:rPr>
              <w:t xml:space="preserve">)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FOREIGN KEY, 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kind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String(10)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Вид: </w:t>
            </w:r>
            <w:r>
              <w:rPr>
                <w:rFonts w:ascii="Courier New" w:hAnsi="Courier New" w:cs="Courier New"/>
                <w:sz w:val="22"/>
              </w:rPr>
              <w:t xml:space="preserve">TOPIC</w:t>
            </w:r>
            <w:r>
              <w:rPr>
                <w:rFonts w:ascii="Times New Roman" w:hAnsi="Times New Roman"/>
                <w:sz w:val="22"/>
              </w:rPr>
              <w:t xml:space="preserve"> — тренировка по теме, </w:t>
            </w:r>
            <w:r>
              <w:rPr>
                <w:rFonts w:ascii="Courier New" w:hAnsi="Courier New" w:cs="Courier New"/>
                <w:sz w:val="22"/>
              </w:rPr>
              <w:t xml:space="preserve">EXAM</w:t>
            </w:r>
            <w:r>
              <w:rPr>
                <w:rFonts w:ascii="Times New Roman" w:hAnsi="Times New Roman"/>
                <w:sz w:val="22"/>
              </w:rPr>
              <w:t xml:space="preserve"> — вариант ЕГЭ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NOT NULL, CHECK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created_at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DateTime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Дата сборки варианта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NOT NULL</w:t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sz w:val="28"/>
        </w:rPr>
        <w:t xml:space="preserve">Связи: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Один Variant → один Subject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Один Variant (вид </w:t>
      </w:r>
      <w:r>
        <w:rPr>
          <w:rFonts w:ascii="Courier New" w:hAnsi="Courier New" w:cs="Courier New"/>
          <w:sz w:val="28"/>
        </w:rPr>
        <w:t xml:space="preserve">TOPIC</w:t>
      </w:r>
      <w:r>
        <w:rPr>
          <w:rFonts w:ascii="Times New Roman" w:hAnsi="Times New Roman"/>
          <w:sz w:val="28"/>
        </w:rPr>
        <w:t xml:space="preserve">) → один Topic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Один Variant → много VariantQuestion, TestAttempt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Для вида </w:t>
      </w:r>
      <w:r>
        <w:rPr>
          <w:rFonts w:ascii="Courier New" w:hAnsi="Courier New" w:cs="Courier New"/>
          <w:sz w:val="28"/>
        </w:rPr>
        <w:t xml:space="preserve">TOPIC</w:t>
      </w:r>
      <w:r>
        <w:rPr>
          <w:rFonts w:ascii="Times New Roman" w:hAnsi="Times New Roman"/>
          <w:sz w:val="28"/>
        </w:rPr>
        <w:t xml:space="preserve"> поле topic_id обязательно, для </w:t>
      </w:r>
      <w:r>
        <w:rPr>
          <w:rFonts w:ascii="Courier New" w:hAnsi="Courier New" w:cs="Courier New"/>
          <w:sz w:val="28"/>
        </w:rPr>
        <w:t xml:space="preserve">EXAM</w:t>
      </w:r>
      <w:r>
        <w:rPr>
          <w:rFonts w:ascii="Times New Roman" w:hAnsi="Times New Roman"/>
          <w:sz w:val="28"/>
        </w:rPr>
        <w:t xml:space="preserve"> — NULL</w:t>
      </w:r>
    </w:p>
    <w:p>
      <w:pPr>
        <w:spacing w:after="120" w:line="240" w:lineRule="auto"/>
      </w:pPr>
    </w:p>
    <w:p>
      <w:pPr>
        <w:keepNext/>
        <w:spacing w:after="120"/>
      </w:pPr>
      <w:r>
        <w:rPr>
          <w:rFonts w:ascii="Times New Roman" w:hAnsi="Times New Roman"/>
          <w:b/>
          <w:sz w:val="28"/>
        </w:rPr>
        <w:t xml:space="preserve">Сущность VariantQuestion (состав варианта)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900"/>
        <w:gridCol w:w="1500"/>
        <w:gridCol w:w="3300"/>
        <w:gridCol w:w="2655"/>
      </w:tblGrid>
      <w:tr>
        <w:trPr>
          <w:cantSplit/>
          <w:tblHeader/>
        </w:trPr>
        <w:tc>
          <w:tcPr>
            <w:tcW w:w="19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Атрибут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Тип</w:t>
            </w:r>
          </w:p>
        </w:tc>
        <w:tc>
          <w:tcPr>
            <w:tcW w:w="33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Описание</w:t>
            </w:r>
          </w:p>
        </w:tc>
        <w:tc>
          <w:tcPr>
            <w:tcW w:w="265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Ограничения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variant_id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ID варианта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FOREIGN KEY, NOT 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position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Порядковый номер задания в варианте (с 1)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NOT 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question_id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ID задания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FOREIGN KEY, NOT NULL</w:t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sz w:val="28"/>
        </w:rPr>
        <w:t xml:space="preserve">Связи: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Один VariantQuestion → один Variant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Один VariantQuestion → один Question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PRIMARY KEY (variant_id, position); UNIQUE (variant_id, question_id)</w:t>
      </w:r>
    </w:p>
    <w:p>
      <w:pPr>
        <w:spacing w:after="120" w:line="240" w:lineRule="auto"/>
      </w:pPr>
    </w:p>
    <w:p>
      <w:pPr>
        <w:keepNext/>
        <w:spacing w:after="120"/>
      </w:pPr>
      <w:r>
        <w:rPr>
          <w:rFonts w:ascii="Times New Roman" w:hAnsi="Times New Roman"/>
          <w:b/>
          <w:sz w:val="28"/>
        </w:rPr>
        <w:t xml:space="preserve">Сущность TestAttempt (попытка тестирования)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900"/>
        <w:gridCol w:w="1500"/>
        <w:gridCol w:w="3300"/>
        <w:gridCol w:w="2655"/>
      </w:tblGrid>
      <w:tr>
        <w:trPr>
          <w:cantSplit/>
          <w:tblHeader/>
        </w:trPr>
        <w:tc>
          <w:tcPr>
            <w:tcW w:w="19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Атрибут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Тип</w:t>
            </w:r>
          </w:p>
        </w:tc>
        <w:tc>
          <w:tcPr>
            <w:tcW w:w="33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Описание</w:t>
            </w:r>
          </w:p>
        </w:tc>
        <w:tc>
          <w:tcPr>
            <w:tcW w:w="265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Ограничения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Уникальный идентификатор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PRIMARY KEY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user_id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ID пользователя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FOREIGN KEY, NOT 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variant_id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ID варианта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FOREIGN KEY, NOT 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started_at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DateTime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Время начала тестирования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NOT 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finished_at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DateTime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Время завершения тестирования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primary_score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Первичные баллы (заполняются при завершении)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max_score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Максимально возможные баллы (сумма points заданий варианта); процент выполнения = primary_score / max_score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NOT NULL</w:t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sz w:val="28"/>
        </w:rPr>
        <w:t xml:space="preserve">Связи: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Один TestAttempt → один User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Один TestAttempt → один Variant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Один TestAttempt → много UserAnswer</w:t>
      </w:r>
    </w:p>
    <w:p>
      <w:pPr>
        <w:spacing w:after="120" w:line="240" w:lineRule="auto"/>
      </w:pPr>
    </w:p>
    <w:p>
      <w:pPr>
        <w:keepNext/>
        <w:spacing w:after="120"/>
      </w:pPr>
      <w:r>
        <w:rPr>
          <w:rFonts w:ascii="Times New Roman" w:hAnsi="Times New Roman"/>
          <w:b/>
          <w:sz w:val="28"/>
        </w:rPr>
        <w:t xml:space="preserve">Сущность UserAnswer (ответ пользователя)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900"/>
        <w:gridCol w:w="1500"/>
        <w:gridCol w:w="3300"/>
        <w:gridCol w:w="2655"/>
      </w:tblGrid>
      <w:tr>
        <w:trPr>
          <w:cantSplit/>
          <w:tblHeader/>
        </w:trPr>
        <w:tc>
          <w:tcPr>
            <w:tcW w:w="19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Атрибут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Тип</w:t>
            </w:r>
          </w:p>
        </w:tc>
        <w:tc>
          <w:tcPr>
            <w:tcW w:w="33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Описание</w:t>
            </w:r>
          </w:p>
        </w:tc>
        <w:tc>
          <w:tcPr>
            <w:tcW w:w="265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Ограничения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Уникальный идентификатор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PRIMARY KEY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attempt_id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ID попытки тестирования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FOREIGN KEY, NOT 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question_id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ID задания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FOREIGN KEY, NOT 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answer_value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JSON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Ответ пользователя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NOT 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status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String(10)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Статус: </w:t>
            </w:r>
            <w:r>
              <w:rPr>
                <w:rFonts w:ascii="Courier New" w:hAnsi="Courier New" w:cs="Courier New"/>
                <w:sz w:val="22"/>
              </w:rPr>
              <w:t xml:space="preserve">DRAFT</w:t>
            </w:r>
            <w:r>
              <w:rPr>
                <w:rFonts w:ascii="Times New Roman" w:hAnsi="Times New Roman"/>
                <w:sz w:val="22"/>
              </w:rPr>
              <w:t xml:space="preserve"> (черновик, автосохранение), </w:t>
            </w:r>
            <w:r>
              <w:rPr>
                <w:rFonts w:ascii="Courier New" w:hAnsi="Courier New" w:cs="Courier New"/>
                <w:sz w:val="22"/>
              </w:rPr>
              <w:t xml:space="preserve">SAVED</w:t>
            </w:r>
            <w:r>
              <w:rPr>
                <w:rFonts w:ascii="Times New Roman" w:hAnsi="Times New Roman"/>
                <w:sz w:val="22"/>
              </w:rPr>
              <w:t xml:space="preserve"> (сохранён вручную), </w:t>
            </w:r>
            <w:r>
              <w:rPr>
                <w:rFonts w:ascii="Courier New" w:hAnsi="Courier New" w:cs="Courier New"/>
                <w:sz w:val="22"/>
              </w:rPr>
              <w:t xml:space="preserve">FINAL</w:t>
            </w:r>
            <w:r>
              <w:rPr>
                <w:rFonts w:ascii="Times New Roman" w:hAnsi="Times New Roman"/>
                <w:sz w:val="22"/>
              </w:rPr>
              <w:t xml:space="preserve"> (отправлен на проверку)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NOT NULL, CHECK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is_correct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Boolean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Результат проверки (заполняется для </w:t>
            </w:r>
            <w:r>
              <w:rPr>
                <w:rFonts w:ascii="Courier New" w:hAnsi="Courier New" w:cs="Courier New"/>
                <w:sz w:val="22"/>
              </w:rPr>
              <w:t xml:space="preserve">FINAL</w:t>
            </w:r>
            <w:r>
              <w:rPr>
                <w:rFonts w:ascii="Times New Roman" w:hAnsi="Times New Roman"/>
                <w:sz w:val="22"/>
              </w:rPr>
              <w:t xml:space="preserve">)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points_awarded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Начисленные баллы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NULL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updated_at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DateTime</w:t>
            </w:r>
          </w:p>
        </w:tc>
        <w:tc>
          <w:tcPr>
            <w:tcW w:w="3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Время последнего изменения</w:t>
            </w:r>
          </w:p>
        </w:tc>
        <w:tc>
          <w:tcPr>
            <w:tcW w:w="26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NOT NULL</w:t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sz w:val="28"/>
        </w:rPr>
        <w:t xml:space="preserve">Связи: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Один UserAnswer → один TestAttempt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Один UserAnswer → один Question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Пара (attempt_id, question_id) уникальна; question_id входит в вариант попытки</w:t>
      </w:r>
    </w:p>
    <w:p>
      <w:pPr>
        <w:spacing w:after="120" w:line="240" w:lineRule="auto"/>
      </w:pPr>
    </w:p>
    <w:p>
      <w:pPr>
        <w:spacing w:after="240"/>
      </w:pPr>
    </w:p>
    <w:p>
      <w:pPr>
        <w:keepNext/>
        <w:spacing w:after="120"/>
      </w:pPr>
      <w:r>
        <w:rPr>
          <w:rFonts w:ascii="Times New Roman" w:hAnsi="Times New Roman"/>
          <w:b/>
          <w:sz w:val="28"/>
        </w:rPr>
        <w:t xml:space="preserve">Сущность Flashcard (карточка для повторения)</w:t>
      </w:r>
    </w:p>
    <w:tbl>
      <w:tblPr>
        <w:tblStyle w:val="TableGrid"/>
        <w:tblW w:type="dxa" w:w="9355"/>
        <w:tblLayout w:type="fixed"/>
        <w:tblLook w:firstColumn="1" w:firstRow="1" w:lastColumn="0" w:lastRow="0" w:noHBand="0" w:noVBand="1" w:val="04A0"/>
      </w:tblPr>
      <w:tblGrid>
        <w:gridCol w:w="1900"/>
        <w:gridCol w:w="1500"/>
        <w:gridCol w:w="3300"/>
        <w:gridCol w:w="2655"/>
      </w:tblGrid>
      <w:tr>
        <w:trPr>
          <w:cantSplit/>
          <w:tblHeader/>
        </w:trPr>
        <w:tc>
          <w:tcPr>
            <w:tcW w:type="dxa" w:w="1900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500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3300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2655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PRIMARY KEY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topic_id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ID темы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FOREIGN KEY, NOT NULL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front_text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Лицевая сторона (вопрос)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back_text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Обратная сторона (ответ)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Дата создания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Связи:</w:t>
      </w:r>
      <w:r>
        <w:rPr>
          <w:rFonts w:ascii="Times New Roman" w:hAnsi="Times New Roman"/>
          <w:sz w:val="28"/>
        </w:rPr>
      </w:r>
    </w:p>
    <w:p>
      <w:pPr>
        <w:pStyle w:val="ListBullet"/>
      </w:pPr>
      <w:r>
        <w:rPr>
          <w:rFonts w:ascii="Times New Roman" w:hAnsi="Times New Roman"/>
          <w:sz w:val="28"/>
        </w:rPr>
        <w:t>Один Flashcard → много FlashcardProgress</w:t>
      </w:r>
    </w:p>
    <w:p>
      <w:pPr>
        <w:spacing w:after="240"/>
      </w:pPr>
    </w:p>
    <w:p>
      <w:pPr>
        <w:keepNext/>
        <w:spacing w:after="120"/>
      </w:pPr>
      <w:r>
        <w:rPr>
          <w:rFonts w:ascii="Times New Roman" w:hAnsi="Times New Roman"/>
          <w:b/>
          <w:sz w:val="28"/>
        </w:rPr>
        <w:t xml:space="preserve">Сущность FlashcardProgress (прогресс повторения)</w:t>
      </w:r>
    </w:p>
    <w:tbl>
      <w:tblPr>
        <w:tblStyle w:val="TableGrid"/>
        <w:tblW w:type="dxa" w:w="9355"/>
        <w:tblLayout w:type="fixed"/>
        <w:tblLook w:firstColumn="1" w:firstRow="1" w:lastColumn="0" w:lastRow="0" w:noHBand="0" w:noVBand="1" w:val="04A0"/>
      </w:tblPr>
      <w:tblGrid>
        <w:gridCol w:w="1900"/>
        <w:gridCol w:w="1500"/>
        <w:gridCol w:w="3300"/>
        <w:gridCol w:w="2655"/>
      </w:tblGrid>
      <w:tr>
        <w:trPr>
          <w:cantSplit/>
          <w:tblHeader/>
        </w:trPr>
        <w:tc>
          <w:tcPr>
            <w:tcW w:type="dxa" w:w="1900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500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3300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2655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PRIMARY KEY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ID пользователя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FOREIGN KEY, NOT NULL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flashcard_id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ID карточки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FOREIGN KEY, NOT NULL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knows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Знает ли пользователь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last_reviewed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Дата последнего повторения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next_review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Дата следующего повторения (для SRS)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interval_days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Integer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Текущий интервал повторения в днях (для SRS)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NOT NULL, DEFAULT 0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review_count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Количество повторений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DEFAULT 0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Связи:</w:t>
      </w:r>
      <w:r>
        <w:rPr>
          <w:rFonts w:ascii="Times New Roman" w:hAnsi="Times New Roman"/>
          <w:sz w:val="28"/>
        </w:rPr>
      </w:r>
    </w:p>
    <w:p>
      <w:pPr>
        <w:pStyle w:val="ListBullet"/>
      </w:pPr>
      <w:r>
        <w:rPr>
          <w:rFonts w:ascii="Times New Roman" w:hAnsi="Times New Roman"/>
          <w:sz w:val="28"/>
        </w:rPr>
        <w:t>Один FlashcardProgress → один User</w:t>
      </w:r>
    </w:p>
    <w:p>
      <w:pPr>
        <w:pStyle w:val="ListBullet"/>
      </w:pPr>
      <w:r>
        <w:rPr>
          <w:rFonts w:ascii="Times New Roman" w:hAnsi="Times New Roman"/>
          <w:sz w:val="28"/>
        </w:rPr>
        <w:t>Один FlashcardProgress → один Flashcard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Пара (user_id, flashcard_id) уникальна</w:t>
      </w:r>
    </w:p>
    <w:p>
      <w:pPr>
        <w:spacing w:after="240"/>
      </w:pPr>
    </w:p>
    <w:p>
      <w:pPr>
        <w:keepNext/>
        <w:spacing w:after="120"/>
      </w:pPr>
      <w:r>
        <w:rPr>
          <w:rFonts w:ascii="Times New Roman" w:hAnsi="Times New Roman"/>
          <w:b/>
          <w:sz w:val="28"/>
        </w:rPr>
        <w:t xml:space="preserve">Сущность GameSession (игровая сессия)</w:t>
      </w:r>
    </w:p>
    <w:tbl>
      <w:tblPr>
        <w:tblStyle w:val="TableGrid"/>
        <w:tblW w:type="dxa" w:w="9355"/>
        <w:tblLayout w:type="fixed"/>
        <w:tblLook w:firstColumn="1" w:firstRow="1" w:lastColumn="0" w:lastRow="0" w:noHBand="0" w:noVBand="1" w:val="04A0"/>
      </w:tblPr>
      <w:tblGrid>
        <w:gridCol w:w="1900"/>
        <w:gridCol w:w="1500"/>
        <w:gridCol w:w="3300"/>
        <w:gridCol w:w="2655"/>
      </w:tblGrid>
      <w:tr>
        <w:trPr>
          <w:cantSplit/>
          <w:tblHeader/>
        </w:trPr>
        <w:tc>
          <w:tcPr>
            <w:tcW w:type="dxa" w:w="1900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500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3300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2655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PRIMARY KEY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ID пользователя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FOREIGN KEY, NOT NULL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topic_id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ID темы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FOREIGN KEY, NOT NULL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score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Набранные очки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DEFAULT 0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correct_answers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Количество правильных ответов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DEFAULT 0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started_at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Время начала игры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ended_at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Время окончания игры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Связи:</w:t>
      </w:r>
      <w:r>
        <w:rPr>
          <w:rFonts w:ascii="Times New Roman" w:hAnsi="Times New Roman"/>
          <w:sz w:val="28"/>
        </w:rPr>
      </w:r>
    </w:p>
    <w:p>
      <w:pPr>
        <w:pStyle w:val="ListBullet"/>
      </w:pPr>
      <w:r>
        <w:rPr>
          <w:rFonts w:ascii="Times New Roman" w:hAnsi="Times New Roman"/>
          <w:sz w:val="28"/>
        </w:rPr>
        <w:t>Один GameSession → один User</w:t>
      </w:r>
    </w:p>
    <w:p>
      <w:pPr>
        <w:pStyle w:val="ListBullet"/>
      </w:pPr>
      <w:r>
        <w:rPr>
          <w:rFonts w:ascii="Times New Roman" w:hAnsi="Times New Roman"/>
          <w:sz w:val="28"/>
        </w:rPr>
        <w:t>Один GameSession → один Topic</w:t>
      </w:r>
    </w:p>
    <w:p>
      <w:pPr>
        <w:spacing w:after="240"/>
      </w:pPr>
    </w:p>
    <w:p>
      <w:pPr>
        <w:keepNext/>
        <w:spacing w:after="120"/>
      </w:pPr>
      <w:r>
        <w:rPr>
          <w:rFonts w:ascii="Times New Roman" w:hAnsi="Times New Roman"/>
          <w:b/>
          <w:sz w:val="28"/>
        </w:rPr>
        <w:t xml:space="preserve">Сущность AuditLog (журнал аудита)</w:t>
      </w:r>
    </w:p>
    <w:tbl>
      <w:tblPr>
        <w:tblStyle w:val="TableGrid"/>
        <w:tblW w:type="dxa" w:w="9355"/>
        <w:tblLayout w:type="fixed"/>
        <w:tblLook w:firstColumn="1" w:firstRow="1" w:lastColumn="0" w:lastRow="0" w:noHBand="0" w:noVBand="1" w:val="04A0"/>
      </w:tblPr>
      <w:tblGrid>
        <w:gridCol w:w="1900"/>
        <w:gridCol w:w="1500"/>
        <w:gridCol w:w="3300"/>
        <w:gridCol w:w="2655"/>
      </w:tblGrid>
      <w:tr>
        <w:trPr>
          <w:cantSplit/>
          <w:tblHeader/>
        </w:trPr>
        <w:tc>
          <w:tcPr>
            <w:tcW w:type="dxa" w:w="1900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1500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3300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2655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PRIMARY KEY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ID пользователя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FOREIGN KEY, NULL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action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String(50)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Тип действия (LOGIN, AUTH_FAILED, TEST_STARTED, ANSWER_SUBMITTED, TEST_FINISHED, GAME_STARTED, GAME_FINISHED)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entity_type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String(50)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Тип сущности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entity_id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ID сущности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ip_address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String(45)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IP-адрес пользователя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user_agent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String(255)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User-Agent браузера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Время события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details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JSON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Дополнительные детали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</w:tr>
    </w:tbl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Схема связей сущностей (графическая версия — приложение Б)</w:t>
      </w:r>
    </w:p>
    <w:p>
      <w:pPr>
        <w:spacing w:after="0" w:line="240" w:lineRule="auto"/>
        <w:ind w:left="709"/>
      </w:pPr>
      <w:r>
        <w:rPr>
          <w:rFonts w:ascii="Courier New" w:hAnsi="Courier New" w:cs="Courier New"/>
          <w:sz w:val="24"/>
        </w:rPr>
        <w:t xml:space="preserve">User</w:t>
      </w:r>
    </w:p>
    <w:p>
      <w:pPr>
        <w:spacing w:after="0" w:line="240" w:lineRule="auto"/>
        <w:ind w:left="709"/>
      </w:pPr>
      <w:r>
        <w:rPr>
          <w:rFonts w:ascii="Courier New" w:hAnsi="Courier New" w:cs="Courier New"/>
          <w:sz w:val="24"/>
        </w:rPr>
        <w:t xml:space="preserve">├─ TestAttempt → Variant → VariantQuestion → Question → Topic → Subject</w:t>
      </w:r>
    </w:p>
    <w:p>
      <w:pPr>
        <w:spacing w:after="0" w:line="240" w:lineRule="auto"/>
        <w:ind w:left="709"/>
      </w:pPr>
      <w:r>
        <w:rPr>
          <w:rFonts w:ascii="Courier New" w:hAnsi="Courier New" w:cs="Courier New"/>
          <w:sz w:val="24"/>
        </w:rPr>
        <w:t xml:space="preserve">│   └─ UserAnswer → Question</w:t>
      </w:r>
    </w:p>
    <w:p>
      <w:pPr>
        <w:spacing w:after="0" w:line="240" w:lineRule="auto"/>
        <w:ind w:left="709"/>
      </w:pPr>
      <w:r>
        <w:rPr>
          <w:rFonts w:ascii="Courier New" w:hAnsi="Courier New" w:cs="Courier New"/>
          <w:sz w:val="24"/>
        </w:rPr>
        <w:t xml:space="preserve">├─ FlashcardProgress → Flashcard → Topic</w:t>
      </w:r>
    </w:p>
    <w:p>
      <w:pPr>
        <w:spacing w:after="0" w:line="240" w:lineRule="auto"/>
        <w:ind w:left="709"/>
      </w:pPr>
      <w:r>
        <w:rPr>
          <w:rFonts w:ascii="Courier New" w:hAnsi="Courier New" w:cs="Courier New"/>
          <w:sz w:val="24"/>
        </w:rPr>
        <w:t xml:space="preserve">└─ GameSession → Topic</w:t>
      </w:r>
    </w:p>
    <w:p>
      <w:pPr>
        <w:spacing w:after="0" w:line="240" w:lineRule="auto"/>
        <w:ind w:left="709"/>
      </w:pPr>
      <w:r>
        <w:rPr>
          <w:rFonts w:ascii="Courier New" w:hAnsi="Courier New" w:cs="Courier New"/>
          <w:sz w:val="24"/>
        </w:rPr>
        <w:t xml:space="preserve">Variant → Subject; Variant → Topic (только вид TOPIC)</w:t>
      </w:r>
    </w:p>
    <w:p>
      <w:pPr>
        <w:spacing w:after="0" w:line="240" w:lineRule="auto"/>
        <w:ind w:left="709"/>
      </w:pPr>
      <w:r>
        <w:rPr>
          <w:rFonts w:ascii="Courier New" w:hAnsi="Courier New" w:cs="Courier New"/>
          <w:sz w:val="24"/>
        </w:rPr>
        <w:t xml:space="preserve">AuditLog → User (опционально)</w:t>
      </w:r>
    </w:p>
    <w:p>
      <w:pPr>
        <w:pStyle w:val="Heading4"/>
        <w:keepNext/>
        <w:spacing w:before="200" w:after="120"/>
      </w:pPr>
      <w:bookmarkStart w:id="7039" w:name="_Toc800039"/>
      <w:r>
        <w:rPr>
          <w:rFonts w:ascii="Times New Roman" w:hAnsi="Times New Roman" w:cs="Times New Roman"/>
          <w:b/>
          <w:color w:val="000000"/>
          <w:sz w:val="28"/>
        </w:rPr>
        <w:t xml:space="preserve">4.3.3. Лингвистическое обеспечение</w:t>
      </w:r>
      <w:bookmarkEnd w:id="7039"/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язык пользовательского интерфейса и контента — русский;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математические формулы в условиях заданий записываются в нотации LaTeX и отображаются в браузере средствами клиентской части;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языки программирования — Python (серверная часть), TypeScript/JavaScript (клиентская часть), SQL;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формат обмена данными — JSON, кодировка — UTF-8, формат дат — ISO 8601.</w:t>
      </w:r>
    </w:p>
    <w:p>
      <w:pPr>
        <w:pStyle w:val="Heading4"/>
        <w:keepNext/>
        <w:spacing w:before="200" w:after="120"/>
      </w:pPr>
      <w:bookmarkStart w:id="7040" w:name="_Toc800040"/>
      <w:r>
        <w:rPr>
          <w:rFonts w:ascii="Times New Roman" w:hAnsi="Times New Roman" w:cs="Times New Roman"/>
          <w:b/>
          <w:color w:val="000000"/>
          <w:sz w:val="28"/>
        </w:rPr>
        <w:t xml:space="preserve">4.3.4. Программное обеспечение</w:t>
      </w:r>
      <w:bookmarkEnd w:id="7040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Программное обеспечение системы: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React 19, FastAPI, PostgreSQL 16+</w:t>
      </w:r>
    </w:p>
    <w:p>
      <w:pPr>
        <w:pStyle w:val="ListBullet"/>
      </w:pPr>
      <w:r>
        <w:rPr>
          <w:rFonts w:ascii="Times New Roman" w:hAnsi="Times New Roman"/>
          <w:sz w:val="28"/>
        </w:rPr>
        <w:t>Использование только open-source библиотек с совместимыми лицензиями (MIT, Apache 2.0, BSD)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операционная система сервера — Linux; развёртывание — в контейнерах Docker (NFR-080);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поддерживаемые браузеры клиентов — по NFR-070.</w:t>
      </w:r>
    </w:p>
    <w:p>
      <w:pPr>
        <w:pStyle w:val="Heading4"/>
        <w:keepNext/>
        <w:spacing w:before="200" w:after="120"/>
      </w:pPr>
      <w:bookmarkStart w:id="7041" w:name="_Toc800041"/>
      <w:r>
        <w:rPr>
          <w:rFonts w:ascii="Times New Roman" w:hAnsi="Times New Roman" w:cs="Times New Roman"/>
          <w:b/>
          <w:color w:val="000000"/>
          <w:sz w:val="28"/>
        </w:rPr>
        <w:t xml:space="preserve">4.3.5. Техническое обеспечение</w:t>
      </w:r>
      <w:bookmarkEnd w:id="7041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Минимальная конфигурация сервера: 2 виртуальных процессора, 4 ГБ оперативной памяти, 40 ГБ на SSD-накопителе, подключение к сети Интернет; размещение — на территории Российской Федерации. Конфигурация уточняется по результатам нагрузочного тестирования (7.1).</w:t>
      </w:r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Клиентские устройства: персональный компьютер, планшет или смартфон с браузером по NFR-070 и шириной экрана от 360 px.</w:t>
      </w:r>
    </w:p>
    <w:p>
      <w:pPr>
        <w:pStyle w:val="Heading4"/>
        <w:keepNext/>
        <w:spacing w:before="200" w:after="120"/>
      </w:pPr>
      <w:bookmarkStart w:id="7042" w:name="_Toc800042"/>
      <w:r>
        <w:rPr>
          <w:rFonts w:ascii="Times New Roman" w:hAnsi="Times New Roman" w:cs="Times New Roman"/>
          <w:b/>
          <w:color w:val="000000"/>
          <w:sz w:val="28"/>
        </w:rPr>
        <w:t xml:space="preserve">4.3.6. Метрологическое обеспечение</w:t>
      </w:r>
      <w:bookmarkEnd w:id="7042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Требования к метрологическому обеспечению не предъявляются. Показатели производительности измеряются средствами нагрузочного тестирования, время загрузки страниц — инструментом Lighthouse (раздел 7).</w:t>
      </w:r>
    </w:p>
    <w:p>
      <w:pPr>
        <w:pStyle w:val="Heading4"/>
        <w:keepNext/>
        <w:spacing w:before="200" w:after="120"/>
      </w:pPr>
      <w:bookmarkStart w:id="7043" w:name="_Toc800043"/>
      <w:r>
        <w:rPr>
          <w:rFonts w:ascii="Times New Roman" w:hAnsi="Times New Roman" w:cs="Times New Roman"/>
          <w:b/>
          <w:color w:val="000000"/>
          <w:sz w:val="28"/>
        </w:rPr>
        <w:t xml:space="preserve">4.3.7. Организационное обеспечение</w:t>
      </w:r>
      <w:bookmarkEnd w:id="7043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Наполнение и проверку контента, резервное копирование, мониторинг доступности и обработку запросов пользователей на удаление данных (NFR-062) выполняют разработчики. Ответственный за администрирование системы назначается из состава команды разработчика.</w:t>
      </w:r>
    </w:p>
    <w:p>
      <w:pPr>
        <w:pStyle w:val="Heading4"/>
        <w:keepNext/>
        <w:spacing w:before="200" w:after="120"/>
      </w:pPr>
      <w:bookmarkStart w:id="7044" w:name="_Toc800044"/>
      <w:r>
        <w:rPr>
          <w:rFonts w:ascii="Times New Roman" w:hAnsi="Times New Roman" w:cs="Times New Roman"/>
          <w:b/>
          <w:color w:val="000000"/>
          <w:sz w:val="28"/>
        </w:rPr>
        <w:t xml:space="preserve">4.3.8. Методическое обеспечение</w:t>
      </w:r>
      <w:bookmarkEnd w:id="7044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Структура вариантов ЕГЭ (Subject.variant_structure) и формат заданий соответствуют демонстрационному варианту и спецификации ЕГЭ по соответствующему предмету текущего года. В системе используются только задания с кратким ответом (2.3.2); результаты выражаются в первичных баллах без перевода в тестовые.</w:t>
      </w:r>
    </w:p>
    <w:p>
      <w:pPr>
        <w:pStyle w:val="Heading3"/>
        <w:keepNext/>
        <w:spacing w:before="200" w:after="120"/>
      </w:pPr>
      <w:bookmarkStart w:id="7045" w:name="_Toc800045"/>
      <w:r>
        <w:rPr>
          <w:rFonts w:ascii="Times New Roman" w:hAnsi="Times New Roman" w:cs="Times New Roman"/>
          <w:b/>
          <w:color w:val="000000"/>
          <w:sz w:val="28"/>
        </w:rPr>
        <w:t xml:space="preserve">4.4. Общие технические требования к АС</w:t>
      </w:r>
      <w:bookmarkEnd w:id="7045"/>
    </w:p>
    <w:p>
      <w:pPr>
        <w:pStyle w:val="Heading4"/>
        <w:keepNext/>
        <w:spacing w:before="200" w:after="120"/>
      </w:pPr>
      <w:bookmarkStart w:id="7046" w:name="_Toc800046"/>
      <w:r>
        <w:rPr>
          <w:rFonts w:ascii="Times New Roman" w:hAnsi="Times New Roman" w:cs="Times New Roman"/>
          <w:b/>
          <w:color w:val="000000"/>
          <w:sz w:val="28"/>
        </w:rPr>
        <w:t xml:space="preserve">4.4.1. Требования к численности и квалификации персонала и пользователей</w:t>
      </w:r>
      <w:bookmarkEnd w:id="7046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Расчётное число пользователей — до 1000 зарегистрированных, из них до 100 одновременно работающих (NFR-011). Пользователям достаточно навыков работы с веб-браузером; специальная подготовка не требуется. Персонал (разработчики) должен владеть Python, TypeScript и SQL.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Система поддерживает одну основную пользовательскую роль. Управление контентом осуществляется разработчиками напрямую через базу данных или миграции.</w:t>
      </w:r>
    </w:p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Участник (студент/учащийся)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Единственная пользовательская роль в системе. Может:</w:t>
      </w:r>
    </w:p>
    <w:p>
      <w:pPr>
        <w:pStyle w:val="ListBullet"/>
      </w:pPr>
      <w:r>
        <w:rPr>
          <w:rFonts w:ascii="Times New Roman" w:hAnsi="Times New Roman"/>
          <w:sz w:val="28"/>
        </w:rPr>
        <w:t>пройти аутентификацию с использованием существующего сервиса (логин/пароль через проект летней практики);</w:t>
      </w:r>
    </w:p>
    <w:p>
      <w:pPr>
        <w:pStyle w:val="ListBullet"/>
      </w:pPr>
      <w:r>
        <w:rPr>
          <w:rFonts w:ascii="Times New Roman" w:hAnsi="Times New Roman"/>
          <w:sz w:val="28"/>
        </w:rPr>
        <w:t>увидеть список доступных предметов (математика, информатика);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выбрать предмет и тему для тренировки или запустить вариант ЕГЭ по выбранному предмету;</w:t>
      </w:r>
    </w:p>
    <w:p>
      <w:pPr>
        <w:pStyle w:val="ListBullet"/>
      </w:pPr>
      <w:r>
        <w:rPr>
          <w:rFonts w:ascii="Times New Roman" w:hAnsi="Times New Roman"/>
          <w:sz w:val="28"/>
        </w:rPr>
        <w:t>начать тестирование или перейти в игровой режим «EGE‑Rush»;</w:t>
      </w:r>
    </w:p>
    <w:p>
      <w:pPr>
        <w:pStyle w:val="ListBullet"/>
      </w:pPr>
      <w:r>
        <w:rPr>
          <w:rFonts w:ascii="Times New Roman" w:hAnsi="Times New Roman"/>
          <w:sz w:val="28"/>
        </w:rPr>
        <w:t>просматривать задания;</w:t>
      </w:r>
    </w:p>
    <w:p>
      <w:pPr>
        <w:pStyle w:val="ListBullet"/>
      </w:pPr>
      <w:r>
        <w:rPr>
          <w:rFonts w:ascii="Times New Roman" w:hAnsi="Times New Roman"/>
          <w:sz w:val="28"/>
        </w:rPr>
        <w:t>вводить ответы (числа, выбор вариантов);</w:t>
      </w:r>
    </w:p>
    <w:p>
      <w:pPr>
        <w:pStyle w:val="ListBullet"/>
      </w:pPr>
      <w:r>
        <w:rPr>
          <w:rFonts w:ascii="Times New Roman" w:hAnsi="Times New Roman"/>
          <w:sz w:val="28"/>
        </w:rPr>
        <w:t>изменять незавершённые ответы;</w:t>
      </w:r>
    </w:p>
    <w:p>
      <w:pPr>
        <w:pStyle w:val="ListBullet"/>
      </w:pPr>
      <w:r>
        <w:rPr>
          <w:rFonts w:ascii="Times New Roman" w:hAnsi="Times New Roman"/>
          <w:sz w:val="28"/>
        </w:rPr>
        <w:t>сохранять ответы вручную или автоматически;</w:t>
      </w:r>
    </w:p>
    <w:p>
      <w:pPr>
        <w:pStyle w:val="ListBullet"/>
      </w:pPr>
      <w:r>
        <w:rPr>
          <w:rFonts w:ascii="Times New Roman" w:hAnsi="Times New Roman"/>
          <w:sz w:val="28"/>
        </w:rPr>
        <w:t>отправлять ответы для проверки;</w:t>
      </w:r>
    </w:p>
    <w:p>
      <w:pPr>
        <w:pStyle w:val="ListBullet"/>
      </w:pPr>
      <w:r>
        <w:rPr>
          <w:rFonts w:ascii="Times New Roman" w:hAnsi="Times New Roman"/>
          <w:sz w:val="28"/>
        </w:rPr>
        <w:t>получать информацию о состоянии выполнения заданий;</w:t>
      </w:r>
    </w:p>
    <w:p>
      <w:pPr>
        <w:pStyle w:val="ListBullet"/>
      </w:pPr>
      <w:r>
        <w:rPr>
          <w:rFonts w:ascii="Times New Roman" w:hAnsi="Times New Roman"/>
          <w:sz w:val="28"/>
        </w:rPr>
        <w:t>завершать тестирование;</w:t>
      </w:r>
    </w:p>
    <w:p>
      <w:pPr>
        <w:pStyle w:val="ListBullet"/>
      </w:pPr>
      <w:r>
        <w:rPr>
          <w:rFonts w:ascii="Times New Roman" w:hAnsi="Times New Roman"/>
          <w:sz w:val="28"/>
        </w:rPr>
        <w:t>просматривать карточки для повторения (flashcards);</w:t>
      </w:r>
    </w:p>
    <w:p>
      <w:pPr>
        <w:pStyle w:val="ListBullet"/>
      </w:pPr>
      <w:r>
        <w:rPr>
          <w:rFonts w:ascii="Times New Roman" w:hAnsi="Times New Roman"/>
          <w:sz w:val="28"/>
        </w:rPr>
        <w:t>отмечать уровень знания карточки («Знаю» / «Не знаю»);</w:t>
      </w:r>
    </w:p>
    <w:p>
      <w:pPr>
        <w:pStyle w:val="ListBullet"/>
      </w:pPr>
      <w:r>
        <w:rPr>
          <w:rFonts w:ascii="Times New Roman" w:hAnsi="Times New Roman"/>
          <w:sz w:val="28"/>
        </w:rPr>
        <w:t>проходить игровые сессии в режиме «EGE‑Rush»;</w:t>
      </w:r>
    </w:p>
    <w:p>
      <w:pPr>
        <w:pStyle w:val="ListBullet"/>
      </w:pPr>
      <w:r>
        <w:rPr>
          <w:rFonts w:ascii="Times New Roman" w:hAnsi="Times New Roman"/>
          <w:sz w:val="28"/>
        </w:rPr>
        <w:t>просматривать персональную статистику успеваемости;</w:t>
      </w:r>
    </w:p>
    <w:p>
      <w:pPr>
        <w:pStyle w:val="ListBullet"/>
      </w:pPr>
      <w:r>
        <w:rPr>
          <w:rFonts w:ascii="Times New Roman" w:hAnsi="Times New Roman"/>
          <w:sz w:val="28"/>
        </w:rPr>
        <w:t>получать результаты пройденных тестов и игр;</w:t>
      </w:r>
    </w:p>
    <w:p>
      <w:pPr>
        <w:pStyle w:val="ListBullet"/>
      </w:pPr>
      <w:r>
        <w:rPr>
          <w:rFonts w:ascii="Times New Roman" w:hAnsi="Times New Roman"/>
          <w:sz w:val="28"/>
        </w:rPr>
        <w:t>управлять своей сессией (выход из аккаунта).</w:t>
      </w:r>
    </w:p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Разработчик (техническая роль)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Не является пользовательской ролью в системе. Управление контентом осуществляется:</w:t>
      </w:r>
    </w:p>
    <w:p>
      <w:pPr>
        <w:pStyle w:val="ListBullet"/>
      </w:pPr>
      <w:r>
        <w:rPr>
          <w:rFonts w:ascii="Times New Roman" w:hAnsi="Times New Roman"/>
          <w:sz w:val="28"/>
        </w:rPr>
        <w:t>через прямой доступ к базе данных;</w:t>
      </w:r>
    </w:p>
    <w:p>
      <w:pPr>
        <w:pStyle w:val="ListBullet"/>
      </w:pPr>
      <w:r>
        <w:rPr>
          <w:rFonts w:ascii="Times New Roman" w:hAnsi="Times New Roman"/>
          <w:sz w:val="28"/>
        </w:rPr>
        <w:t>через миграции и seed-скрипты;</w:t>
      </w:r>
    </w:p>
    <w:p>
      <w:pPr>
        <w:pStyle w:val="ListBullet"/>
      </w:pPr>
      <w:r>
        <w:rPr>
          <w:rFonts w:ascii="Times New Roman" w:hAnsi="Times New Roman"/>
          <w:sz w:val="28"/>
        </w:rPr>
        <w:t>через административные SQL-скрипты.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Функции разработчика:</w:t>
      </w:r>
      <w:r>
        <w:rPr>
          <w:rFonts w:ascii="Times New Roman" w:hAnsi="Times New Roman"/>
          <w:sz w:val="28"/>
        </w:rPr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Наполнение базы данных предметами, темами, заданиями (с указанием номера задания в варианте ЕГЭ).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Настройка структуры варианта ЕГЭ для каждого предмета.</w:t>
      </w:r>
    </w:p>
    <w:p>
      <w:pPr>
        <w:pStyle w:val="ListBullet"/>
      </w:pPr>
      <w:r>
        <w:rPr>
          <w:rFonts w:ascii="Times New Roman" w:hAnsi="Times New Roman"/>
          <w:sz w:val="28"/>
        </w:rPr>
        <w:t>Создание карточек для повторения.</w:t>
      </w:r>
    </w:p>
    <w:p>
      <w:pPr>
        <w:pStyle w:val="ListBullet"/>
      </w:pPr>
      <w:r>
        <w:rPr>
          <w:rFonts w:ascii="Times New Roman" w:hAnsi="Times New Roman"/>
          <w:sz w:val="28"/>
        </w:rPr>
        <w:t>Импорт контента из внешних источников (JSON/CSV).</w:t>
      </w:r>
    </w:p>
    <w:p>
      <w:pPr>
        <w:pStyle w:val="ListBullet"/>
      </w:pPr>
      <w:r>
        <w:rPr>
          <w:rFonts w:ascii="Times New Roman" w:hAnsi="Times New Roman"/>
          <w:sz w:val="28"/>
        </w:rPr>
        <w:t>Мониторинг целостности данных.</w:t>
      </w:r>
    </w:p>
    <w:p>
      <w:pPr>
        <w:pStyle w:val="ListBullet"/>
      </w:pPr>
      <w:r>
        <w:rPr>
          <w:rFonts w:ascii="Times New Roman" w:hAnsi="Times New Roman"/>
          <w:sz w:val="28"/>
        </w:rPr>
        <w:t>Резервное копирование и восстановление.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Важно:</w:t>
      </w:r>
      <w:r>
        <w:rPr>
          <w:rFonts w:ascii="Times New Roman" w:hAnsi="Times New Roman"/>
          <w:sz w:val="28"/>
        </w:rPr>
        <w:t xml:space="preserve"> Административный веб-интерфейс не предусмотрен. Все изменения контента выполняются на уровне кода и базы данных.</w:t>
      </w:r>
    </w:p>
    <w:p>
      <w:pPr>
        <w:pStyle w:val="Heading4"/>
        <w:keepNext/>
        <w:spacing w:before="200" w:after="120"/>
      </w:pPr>
      <w:bookmarkStart w:id="7047" w:name="_Toc800047"/>
      <w:r>
        <w:rPr>
          <w:rFonts w:ascii="Times New Roman" w:hAnsi="Times New Roman" w:cs="Times New Roman"/>
          <w:b/>
          <w:color w:val="000000"/>
          <w:sz w:val="28"/>
        </w:rPr>
        <w:t xml:space="preserve">4.4.2. Показатели назначения</w:t>
      </w:r>
      <w:bookmarkEnd w:id="7047"/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 xml:space="preserve">Каждому требованию присваивается идентификатор </w:t>
      </w:r>
      <w:r>
        <w:rPr>
          <w:rFonts w:ascii="Times New Roman" w:hAnsi="Times New Roman"/>
          <w:b/>
          <w:sz w:val="28"/>
        </w:rPr>
        <w:t>NFR-XXX</w:t>
      </w:r>
      <w:r>
        <w:rPr>
          <w:rFonts w:ascii="Times New Roman" w:hAnsi="Times New Roman"/>
          <w:sz w:val="28"/>
        </w:rPr>
        <w:t>.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 xml:space="preserve">Метод проверки указан в третьем столбце.</w:t>
      </w:r>
    </w:p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Производительность (NFR-001 — NFR-004)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150"/>
        <w:gridCol w:w="5405"/>
        <w:gridCol w:w="2800"/>
      </w:tblGrid>
      <w:tr>
        <w:trPr>
          <w:cantSplit/>
          <w:tblHeader/>
        </w:trPr>
        <w:tc>
          <w:tcPr>
            <w:tcW w:w="115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ID</w:t>
            </w:r>
          </w:p>
        </w:tc>
        <w:tc>
          <w:tcPr>
            <w:tcW w:w="540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Требование</w:t>
            </w:r>
          </w:p>
        </w:tc>
        <w:tc>
          <w:tcPr>
            <w:tcW w:w="28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NFR-001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p95 времени ответа API основных операций (создание попытки со сборкой варианта, получение заданий, сохранение ответа) ≤ 1,5 с при 100 одновременных пользователях.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Нагрузочный тест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NFR-002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Задержка между кликом пользователя и реакцией персонажа в «EGE‑Rush» ≤ 100 мс (обработка ввода — на клиенте).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Замер в браузере (Performance API)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NFR-003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Время загрузки главной страницы (FCP) ≤ 2 с при канале 5 Мбит/с.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Lighthouse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NFR-004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Пропускная способность backend ≥ 50 запросов в секунду.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Нагрузочный тест</w:t>
            </w:r>
          </w:p>
        </w:tc>
      </w:tr>
    </w:tbl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Масштабируемость (NFR-010 — NFR-011)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150"/>
        <w:gridCol w:w="5405"/>
        <w:gridCol w:w="2800"/>
      </w:tblGrid>
      <w:tr>
        <w:trPr>
          <w:cantSplit/>
          <w:tblHeader/>
        </w:trPr>
        <w:tc>
          <w:tcPr>
            <w:tcW w:w="115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ID</w:t>
            </w:r>
          </w:p>
        </w:tc>
        <w:tc>
          <w:tcPr>
            <w:tcW w:w="540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Требование</w:t>
            </w:r>
          </w:p>
        </w:tc>
        <w:tc>
          <w:tcPr>
            <w:tcW w:w="28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NFR-010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Backend проектируется без состояния в памяти процесса (состояние хранится в БД), что допускает запуск нескольких экземпляров за балансировщиком нагрузки. В рамках учебного проекта достаточно одного экземпляра.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Инспекция кода; пробный запуск двух экземпляров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NFR-011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Система укладывается в порог NFR-001 при 1000 зарегистрированных пользователей (до 100 одновременно) и 5000 заданий в БД.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Нагрузочный тест на наполненной БД</w:t>
            </w:r>
          </w:p>
        </w:tc>
      </w:tr>
    </w:tbl>
    <w:p>
      <w:pPr>
        <w:pStyle w:val="Heading4"/>
        <w:keepNext/>
        <w:spacing w:before="200" w:after="120"/>
      </w:pPr>
      <w:bookmarkStart w:id="7048" w:name="_Toc800048"/>
      <w:r>
        <w:rPr>
          <w:rFonts w:ascii="Times New Roman" w:hAnsi="Times New Roman" w:cs="Times New Roman"/>
          <w:b/>
          <w:color w:val="000000"/>
          <w:sz w:val="28"/>
        </w:rPr>
        <w:t xml:space="preserve">4.4.3. Требования к надёжности</w:t>
      </w:r>
      <w:bookmarkEnd w:id="7048"/>
    </w:p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Доступность (NFR-020 — NFR-021)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150"/>
        <w:gridCol w:w="5405"/>
        <w:gridCol w:w="2800"/>
      </w:tblGrid>
      <w:tr>
        <w:trPr>
          <w:cantSplit/>
          <w:tblHeader/>
        </w:trPr>
        <w:tc>
          <w:tcPr>
            <w:tcW w:w="115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ID</w:t>
            </w:r>
          </w:p>
        </w:tc>
        <w:tc>
          <w:tcPr>
            <w:tcW w:w="540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Требование</w:t>
            </w:r>
          </w:p>
        </w:tc>
        <w:tc>
          <w:tcPr>
            <w:tcW w:w="28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NFR-020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Доступность основного API ≥ 99% в период 18:00–22:00 по московскому времени; плановые работы проводятся вне этого периода.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Мониторинг: проверка </w:t>
            </w:r>
            <w:r>
              <w:rPr>
                <w:rFonts w:ascii="Courier New" w:hAnsi="Courier New" w:cs="Courier New"/>
                <w:sz w:val="22"/>
              </w:rPr>
              <w:t xml:space="preserve">/health</w:t>
            </w:r>
            <w:r>
              <w:rPr>
                <w:rFonts w:ascii="Times New Roman" w:hAnsi="Times New Roman"/>
                <w:sz w:val="22"/>
              </w:rPr>
              <w:t xml:space="preserve"> раз в минуту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NFR-021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Перезапуск backend не приводит к потере сохранённых данных. Проверка JWT выполняется локально, поэтому недоступность сервиса аутентификации не прерывает работу уже вошедших пользователей.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Тест: перезапуск backend; остановка сервиса аутентификации во время работы</w:t>
            </w:r>
          </w:p>
        </w:tc>
      </w:tr>
    </w:tbl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Надёжность (NFR-030 — NFR-032)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150"/>
        <w:gridCol w:w="5405"/>
        <w:gridCol w:w="2800"/>
      </w:tblGrid>
      <w:tr>
        <w:trPr>
          <w:cantSplit/>
          <w:tblHeader/>
        </w:trPr>
        <w:tc>
          <w:tcPr>
            <w:tcW w:w="115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ID</w:t>
            </w:r>
          </w:p>
        </w:tc>
        <w:tc>
          <w:tcPr>
            <w:tcW w:w="540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Требование</w:t>
            </w:r>
          </w:p>
        </w:tc>
        <w:tc>
          <w:tcPr>
            <w:tcW w:w="28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NFR-030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RPO ≤ 1 час: резервные копии (или архивация журнала транзакций) создаются не реже одного раза в час.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Инспекция расписания резервного копирования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NFR-031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RTO ≤ 4 часа: восстановление системы из резервной копии занимает не более 4 часов.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Тестовое восстановление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NFR-032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Запись ответов и результатов выполняется транзакционно; после аварийного перезапуска в БД нет частично сохранённых результатов.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 с принудительным завершением процесса</w:t>
            </w:r>
          </w:p>
        </w:tc>
      </w:tr>
    </w:tbl>
    <w:p>
      <w:pPr>
        <w:pStyle w:val="Heading4"/>
        <w:keepNext/>
        <w:spacing w:before="200" w:after="120"/>
      </w:pPr>
      <w:bookmarkStart w:id="7049" w:name="_Toc800049"/>
      <w:r>
        <w:rPr>
          <w:rFonts w:ascii="Times New Roman" w:hAnsi="Times New Roman" w:cs="Times New Roman"/>
          <w:b/>
          <w:color w:val="000000"/>
          <w:sz w:val="28"/>
        </w:rPr>
        <w:t xml:space="preserve">4.4.4. Требования к безопасности</w:t>
      </w:r>
      <w:bookmarkEnd w:id="7049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Система не управляет физическим оборудованием и не создаёт опасных воздействий на пользователей. Требования к информационной безопасности приведены в 4.4.8. Требования к электрической и пожарной безопасности серверного оборудования обеспечиваются поставщиком услуг хостинга.</w:t>
      </w:r>
    </w:p>
    <w:p>
      <w:pPr>
        <w:pStyle w:val="Heading4"/>
        <w:keepNext/>
        <w:spacing w:before="200" w:after="120"/>
      </w:pPr>
      <w:bookmarkStart w:id="7050" w:name="_Toc800050"/>
      <w:r>
        <w:rPr>
          <w:rFonts w:ascii="Times New Roman" w:hAnsi="Times New Roman" w:cs="Times New Roman"/>
          <w:b/>
          <w:color w:val="000000"/>
          <w:sz w:val="28"/>
        </w:rPr>
        <w:t xml:space="preserve">4.4.5. Требования к эргономике и технической эстетике</w:t>
      </w:r>
      <w:bookmarkEnd w:id="7050"/>
    </w:p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Доступность интерфейса (NFR-070 — NFR-072)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150"/>
        <w:gridCol w:w="5405"/>
        <w:gridCol w:w="2800"/>
      </w:tblGrid>
      <w:tr>
        <w:trPr>
          <w:cantSplit/>
          <w:tblHeader/>
        </w:trPr>
        <w:tc>
          <w:tcPr>
            <w:tcW w:w="115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ID</w:t>
            </w:r>
          </w:p>
        </w:tc>
        <w:tc>
          <w:tcPr>
            <w:tcW w:w="540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Требование</w:t>
            </w:r>
          </w:p>
        </w:tc>
        <w:tc>
          <w:tcPr>
            <w:tcW w:w="28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NFR-070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Поддержка браузеров: Chrome, Firefox, Edge версии 100 и выше; Safari версии 15.4 и выше.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E2E в Chromium, Firefox и WebKit; ручная проверка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NFR-071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Адаптивная вёрстка: корректное отображение на экранах шириной от 360 px (mobile), 768 px (tablet) и 1280 px (desktop).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Проверка в эмуляторе устройств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NFR-072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Все функции интерфейса доступны с клавиатуры; в игре прыжок выполняется клавишей «Пробел», пауза — клавишей Esc.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Демонстрация</w:t>
            </w:r>
          </w:p>
        </w:tc>
      </w:tr>
    </w:tbl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Состав экранов и элементов управления приведён в приложении В.</w:t>
      </w:r>
    </w:p>
    <w:p>
      <w:pPr>
        <w:pStyle w:val="Heading4"/>
        <w:keepNext/>
        <w:spacing w:before="200" w:after="120"/>
      </w:pPr>
      <w:bookmarkStart w:id="7051" w:name="_Toc800051"/>
      <w:r>
        <w:rPr>
          <w:rFonts w:ascii="Times New Roman" w:hAnsi="Times New Roman" w:cs="Times New Roman"/>
          <w:b/>
          <w:color w:val="000000"/>
          <w:sz w:val="28"/>
        </w:rPr>
        <w:t xml:space="preserve">4.4.6. Требования к транспортабельности</w:t>
      </w:r>
      <w:bookmarkEnd w:id="7051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Требования не предъявляются: система не является подвижной.</w:t>
      </w:r>
    </w:p>
    <w:p>
      <w:pPr>
        <w:pStyle w:val="Heading4"/>
        <w:keepNext/>
        <w:spacing w:before="200" w:after="120"/>
      </w:pPr>
      <w:bookmarkStart w:id="7052" w:name="_Toc800052"/>
      <w:r>
        <w:rPr>
          <w:rFonts w:ascii="Times New Roman" w:hAnsi="Times New Roman" w:cs="Times New Roman"/>
          <w:b/>
          <w:color w:val="000000"/>
          <w:sz w:val="28"/>
        </w:rPr>
        <w:t xml:space="preserve">4.4.7. Требования к эксплуатации, техническому обслуживанию, ремонту и хранению</w:t>
      </w:r>
      <w:bookmarkEnd w:id="7052"/>
    </w:p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Сопровождаемость (NFR-080 — NFR-083)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150"/>
        <w:gridCol w:w="5405"/>
        <w:gridCol w:w="2800"/>
      </w:tblGrid>
      <w:tr>
        <w:trPr>
          <w:cantSplit/>
          <w:tblHeader/>
        </w:trPr>
        <w:tc>
          <w:tcPr>
            <w:tcW w:w="115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ID</w:t>
            </w:r>
          </w:p>
        </w:tc>
        <w:tc>
          <w:tcPr>
            <w:tcW w:w="540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Требование</w:t>
            </w:r>
          </w:p>
        </w:tc>
        <w:tc>
          <w:tcPr>
            <w:tcW w:w="28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NFR-080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В репозитории есть README с описанием проекта и инструкцией запуска (локально — одной командой, например </w:t>
            </w:r>
            <w:r>
              <w:rPr>
                <w:rFonts w:ascii="Courier New" w:hAnsi="Courier New" w:cs="Courier New"/>
                <w:sz w:val="22"/>
              </w:rPr>
              <w:t xml:space="preserve">docker compose up</w:t>
            </w:r>
            <w:r>
              <w:rPr>
                <w:rFonts w:ascii="Times New Roman" w:hAnsi="Times New Roman"/>
                <w:sz w:val="22"/>
              </w:rPr>
              <w:t xml:space="preserve">).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Запуск «с нуля» по README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NFR-081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Сборка воспроизводима: версии зависимостей зафиксированы (lock-файлы).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Инспекция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NFR-082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Есть инструкция по развёртыванию: переменные окружения, миграции БД, наполнение тестовыми данными, резервное копирование.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Инспекция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NFR-083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Автотесты критических компонентов (проверка ответов, SRS, игровая логика) запускаются одной командой; покрытие критического кода ≥ 70%.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Запуск тестов, отчёт о покрытии</w:t>
            </w:r>
          </w:p>
        </w:tc>
      </w:tr>
    </w:tbl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Техническое обслуживание проводится в сервисном режиме (4.1.4). Резервные копии хранятся отдельно от рабочего сервера.</w:t>
      </w:r>
    </w:p>
    <w:p>
      <w:pPr>
        <w:pStyle w:val="Heading4"/>
        <w:keepNext/>
        <w:spacing w:before="200" w:after="120"/>
      </w:pPr>
      <w:bookmarkStart w:id="7053" w:name="_Toc800053"/>
      <w:r>
        <w:rPr>
          <w:rFonts w:ascii="Times New Roman" w:hAnsi="Times New Roman" w:cs="Times New Roman"/>
          <w:b/>
          <w:color w:val="000000"/>
          <w:sz w:val="28"/>
        </w:rPr>
        <w:t xml:space="preserve">4.4.8. Требования к защите информации от несанкционированного доступа</w:t>
      </w:r>
      <w:bookmarkEnd w:id="7053"/>
    </w:p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Безопасность (NFR-040 — NFR-047)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150"/>
        <w:gridCol w:w="5405"/>
        <w:gridCol w:w="2800"/>
      </w:tblGrid>
      <w:tr>
        <w:trPr>
          <w:cantSplit/>
          <w:tblHeader/>
        </w:trPr>
        <w:tc>
          <w:tcPr>
            <w:tcW w:w="115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ID</w:t>
            </w:r>
          </w:p>
        </w:tc>
        <w:tc>
          <w:tcPr>
            <w:tcW w:w="540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Требование</w:t>
            </w:r>
          </w:p>
        </w:tc>
        <w:tc>
          <w:tcPr>
            <w:tcW w:w="28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NFR-040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Все защищённые методы проверяют подпись, срок действия (exp) и обязательные поля JWT.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NFR-041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Обмен данными — только по HTTPS (TLS 1.2+); HTTP-запросы перенаправляются на HTTPS.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Инспекция; сканер TLS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NFR-042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Защита от SQL-инъекций: все обращения к БД выполняются через ORM или параметризованные запросы.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Security-тест; инспекция кода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NFR-043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Защита от XSS: данные экранируются при выводе, в ответах задаётся заголовок Content-Security-Policy.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Security-тест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NFR-044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Защита от CSRF: если JWT передаётся в cookie — cookie с атрибутом SameSite и проверка CSRF-токена; при передаче в заголовке Authorization токен в cookie не хранится.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Security-тест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NFR-045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Система не принимает и не хранит пароли. Хеширование паролей (bcrypt/Argon2) — требование к используемому сервису аутентификации, проверяется при интеграции.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Инспекция кода сервиса аутентификации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NFR-046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Система отклоняет токены с истёкшим сроком. Срок жизни токена ≤ 24 часов — требование к настройке сервиса аутентификации.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Тест; инспекция конфигурации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NFR-047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Секреты (ключи, пароли БД) не хранятся в репозитории и передаются через переменные окружения; CORS разрешён только для домена фронтенда.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Инспекция</w:t>
            </w:r>
          </w:p>
        </w:tc>
      </w:tr>
    </w:tbl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Целостность результатов (NFR-050 — NFR-052)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150"/>
        <w:gridCol w:w="5405"/>
        <w:gridCol w:w="2800"/>
      </w:tblGrid>
      <w:tr>
        <w:trPr>
          <w:cantSplit/>
          <w:tblHeader/>
        </w:trPr>
        <w:tc>
          <w:tcPr>
            <w:tcW w:w="115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ID</w:t>
            </w:r>
          </w:p>
        </w:tc>
        <w:tc>
          <w:tcPr>
            <w:tcW w:w="540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Требование</w:t>
            </w:r>
          </w:p>
        </w:tc>
        <w:tc>
          <w:tcPr>
            <w:tcW w:w="28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NFR-050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Баллы и признак правильности ответа вычисляются только на сервере; API не принимает значения score, is_correct и points от клиента.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Security-тест: подмена полей в запросе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NFR-051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Отправка ответа (ANSWER_SUBMITTED) фиксируется в AuditLog с прежним и новым статусом ответа, завершение попытки (TEST_FINISHED) — с набранными баллами (поле details).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NFR-052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Целостность данных контролируется на уровне БД: NOT NULL, FOREIGN KEY, UNIQUE (один ответ на задание в рамках попытки; одно задание в варианте не более одного раза) и CHECK для допустимых значений статуса ответа и вида варианта. Ответ может относиться только к заданию варианта своей попытки.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Инспекция миграций; тест</w:t>
            </w:r>
          </w:p>
        </w:tc>
      </w:tr>
    </w:tbl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Персональные данные (NFR-060 — NFR-062)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150"/>
        <w:gridCol w:w="5405"/>
        <w:gridCol w:w="2800"/>
      </w:tblGrid>
      <w:tr>
        <w:trPr>
          <w:cantSplit/>
          <w:tblHeader/>
        </w:trPr>
        <w:tc>
          <w:tcPr>
            <w:tcW w:w="115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ID</w:t>
            </w:r>
          </w:p>
        </w:tc>
        <w:tc>
          <w:tcPr>
            <w:tcW w:w="540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Требование</w:t>
            </w:r>
          </w:p>
        </w:tc>
        <w:tc>
          <w:tcPr>
            <w:tcW w:w="28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Способ проверки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NFR-060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Обработка персональных данных соответствует 152-ФЗ: в рабочей среде базы данных размещаются на серверах на территории РФ; при первом входе пользователь подтверждает согласие на обработку персональных данных (дата фиксируется в User.consent_at), до подтверждения доступ к функциям системы закрыт. Порядок получения согласия от несовершеннолетних пользователей: </w:t>
            </w:r>
            <w:r>
              <w:rPr>
                <w:rFonts w:ascii="Times New Roman" w:hAnsi="Times New Roman"/>
                <w:sz w:val="22"/>
                <w:highlight w:val="yellow"/>
              </w:rPr>
              <w:t xml:space="preserve">______________________________</w:t>
            </w:r>
            <w:r>
              <w:rPr>
                <w:rFonts w:ascii="Times New Roman" w:hAnsi="Times New Roman"/>
                <w:sz w:val="22"/>
              </w:rPr>
              <w:t xml:space="preserve">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Инспекция; E2E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NFR-061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Минимизация данных: хранятся только идентификатор из сервиса аутентификации, результаты и прогресс; ФИО, телефон и сведения о школе не собираются. IP-адрес и User-Agent хранятся только в AuditLog.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Инспекция схемы БД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NFR-062</w:t>
            </w:r>
          </w:p>
        </w:tc>
        <w:tc>
          <w:tcPr>
            <w:tcW w:w="540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Данные хранятся не более 3 лет с последнего входа пользователя; по истечении срока удаляются или обезличиваются. По запросу пользователя его данные удаляются в течение 30 дней; в AuditLog при этом обезличиваются поля user_id, ip_address и user_agent.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 скрипта очистки; инспекция</w:t>
            </w:r>
          </w:p>
        </w:tc>
      </w:tr>
    </w:tbl>
    <w:p>
      <w:pPr>
        <w:pStyle w:val="Heading4"/>
        <w:keepNext/>
        <w:spacing w:before="200" w:after="120"/>
      </w:pPr>
      <w:bookmarkStart w:id="7054" w:name="_Toc800054"/>
      <w:r>
        <w:rPr>
          <w:rFonts w:ascii="Times New Roman" w:hAnsi="Times New Roman" w:cs="Times New Roman"/>
          <w:b/>
          <w:color w:val="000000"/>
          <w:sz w:val="28"/>
        </w:rPr>
        <w:t xml:space="preserve">4.4.9. Требования по сохранности информации при авариях</w:t>
      </w:r>
      <w:bookmarkEnd w:id="7054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Сохранность информации при авариях обеспечивается резервным копированием не реже одного раза в час (NFR-030), восстановлением системы из резервной копии не более чем за 4 часа (NFR-031) и транзакционной записью ответов и результатов (NFR-032).</w:t>
      </w:r>
    </w:p>
    <w:p>
      <w:pPr>
        <w:pStyle w:val="Heading4"/>
        <w:keepNext/>
        <w:spacing w:before="200" w:after="120"/>
      </w:pPr>
      <w:bookmarkStart w:id="7055" w:name="_Toc800055"/>
      <w:r>
        <w:rPr>
          <w:rFonts w:ascii="Times New Roman" w:hAnsi="Times New Roman" w:cs="Times New Roman"/>
          <w:b/>
          <w:color w:val="000000"/>
          <w:sz w:val="28"/>
        </w:rPr>
        <w:t xml:space="preserve">4.4.10. Требования к защите от влияния внешних воздействий</w:t>
      </w:r>
      <w:bookmarkEnd w:id="7055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Специальных требований не предъявляется. Защита от сетевых атак типа «отказ в обслуживании» обеспечивается средствами поставщика услуг хостинга.</w:t>
      </w:r>
    </w:p>
    <w:p>
      <w:pPr>
        <w:pStyle w:val="Heading4"/>
        <w:keepNext/>
        <w:spacing w:before="200" w:after="120"/>
      </w:pPr>
      <w:bookmarkStart w:id="7056" w:name="_Toc800056"/>
      <w:r>
        <w:rPr>
          <w:rFonts w:ascii="Times New Roman" w:hAnsi="Times New Roman" w:cs="Times New Roman"/>
          <w:b/>
          <w:color w:val="000000"/>
          <w:sz w:val="28"/>
        </w:rPr>
        <w:t xml:space="preserve">4.4.11. Требования к патентной чистоте</w:t>
      </w:r>
      <w:bookmarkEnd w:id="7056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Используются только библиотеки с открытыми лицензиями MIT, Apache 2.0 или BSD. Тексты заданий — собственные или адаптированные с соблюдением условий использования источников. Требования к патентоспособности не предъявляются.</w:t>
      </w:r>
    </w:p>
    <w:p>
      <w:pPr>
        <w:pStyle w:val="Heading4"/>
        <w:keepNext/>
        <w:spacing w:before="200" w:after="120"/>
      </w:pPr>
      <w:bookmarkStart w:id="7057" w:name="_Toc800057"/>
      <w:r>
        <w:rPr>
          <w:rFonts w:ascii="Times New Roman" w:hAnsi="Times New Roman" w:cs="Times New Roman"/>
          <w:b/>
          <w:color w:val="000000"/>
          <w:sz w:val="28"/>
        </w:rPr>
        <w:t xml:space="preserve">4.4.12. Требования по стандартизации и унификации</w:t>
      </w:r>
      <w:bookmarkEnd w:id="7057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API реализуется в стиле REST и документируется по спецификации OpenAPI 3; используются формат JSON, стандартные коды ответа HTTP (4.1.2), кодировка UTF-8 и формат дат ISO 8601. Техническое задание оформляется по ГОСТ 34.602-2020.</w:t>
      </w:r>
    </w:p>
    <w:p>
      <w:pPr>
        <w:pStyle w:val="Heading4"/>
        <w:keepNext/>
        <w:spacing w:before="200" w:after="120"/>
      </w:pPr>
      <w:bookmarkStart w:id="7058" w:name="_Toc800058"/>
      <w:r>
        <w:rPr>
          <w:rFonts w:ascii="Times New Roman" w:hAnsi="Times New Roman" w:cs="Times New Roman"/>
          <w:b/>
          <w:color w:val="000000"/>
          <w:sz w:val="28"/>
        </w:rPr>
        <w:t xml:space="preserve">4.4.13. Дополнительные требования</w:t>
      </w:r>
      <w:bookmarkEnd w:id="7058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Дополнительные требования не предъявляются.</w:t>
      </w:r>
    </w:p>
    <w:p>
      <w:r>
        <w:br w:type="page"/>
      </w:r>
    </w:p>
    <w:p>
      <w:pPr>
        <w:pStyle w:val="Heading2"/>
        <w:keepNext/>
        <w:spacing w:before="0" w:after="200"/>
      </w:pPr>
      <w:bookmarkStart w:id="7059" w:name="_Toc800059"/>
      <w:r>
        <w:rPr>
          <w:rFonts w:ascii="Times New Roman" w:hAnsi="Times New Roman" w:cs="Times New Roman"/>
          <w:b/>
          <w:color w:val="000000"/>
          <w:sz w:val="28"/>
        </w:rPr>
        <w:t xml:space="preserve">5. СОСТАВ И СОДЕРЖАНИЕ РАБОТ ПО СОЗДАНИЮ АВТОМАТИЗИРОВАННОЙ СИСТЕМЫ</w:t>
      </w:r>
      <w:bookmarkEnd w:id="7059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>Работы выполняются в следующие этапы. Срок окончания работ — 5 декабря 2026 г.; этапы 2 и 3 частично совмещены по времени. Контрольная точка — аудит Минобрнадзора (ориентировочно 28 ноября 2026 г., дата уточняется).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500"/>
        <w:gridCol w:w="2000"/>
        <w:gridCol w:w="3255"/>
        <w:gridCol w:w="2100"/>
        <w:gridCol w:w="1500"/>
      </w:tblGrid>
      <w:tr>
        <w:trPr>
          <w:cantSplit/>
          <w:tblHeader/>
        </w:trPr>
        <w:tc>
          <w:tcPr>
            <w:tcW w:w="5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№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Этап</w:t>
            </w:r>
          </w:p>
        </w:tc>
        <w:tc>
          <w:tcPr>
            <w:tcW w:w="325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Содержание работ</w:t>
            </w:r>
          </w:p>
        </w:tc>
        <w:tc>
          <w:tcPr>
            <w:tcW w:w="21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Результат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Срок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Разработка ТЗ и проектирование</w:t>
            </w:r>
          </w:p>
        </w:tc>
        <w:tc>
          <w:tcPr>
            <w:tcW w:w="32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Анализ предметной области, формирование требований; архитектура, схема базы данных, описание API, макеты экранов, прототип игровой механики</w:t>
            </w:r>
          </w:p>
        </w:tc>
        <w:tc>
          <w:tcPr>
            <w:tcW w:w="2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Утверждённое ТЗ, описание API (OpenAPI), макеты, миграции БД, прототип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12 октября — 1 ноября 2026 г. (ТЗ — до 18 октября)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Разработка системы и наполнение контента</w:t>
            </w:r>
          </w:p>
        </w:tc>
        <w:tc>
          <w:tcPr>
            <w:tcW w:w="32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Базовая версия — до 15 ноября: интеграция с сервисом аутентификации, предметы и темы, тренировка по теме, проверка ответов, статистика. Расширенные функции — до 27 ноября: варианты ЕГЭ, карточки с интервальным повторением, режим «EGE‑Rush», журнал аудита. Банк заданий, структуры вариантов, карточки (раздел 8) — параллельно, с 26 октября</w:t>
            </w:r>
          </w:p>
        </w:tc>
        <w:tc>
          <w:tcPr>
            <w:tcW w:w="2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Полная версия системы, наполненная база данных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 — 27 ноября 2026 г.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Тестирование</w:t>
            </w:r>
          </w:p>
        </w:tc>
        <w:tc>
          <w:tcPr>
            <w:tcW w:w="32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Модульное, интеграционное, сквозное, нагрузочное тестирование и тестирование безопасности (7.1) — по мере готовности модулей</w:t>
            </w:r>
          </w:p>
        </w:tc>
        <w:tc>
          <w:tcPr>
            <w:tcW w:w="2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Протоколы испытаний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 ноября — 2 декабря 2026 г.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Документирование и приёмка</w:t>
            </w:r>
          </w:p>
        </w:tc>
        <w:tc>
          <w:tcPr>
            <w:tcW w:w="32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Подготовка документов (раздел 9), приёмочные испытания</w:t>
            </w:r>
          </w:p>
        </w:tc>
        <w:tc>
          <w:tcPr>
            <w:tcW w:w="2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Комплект документов, протокол приёмки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30 ноября — 5 декабря 2026 г.</w:t>
            </w:r>
          </w:p>
        </w:tc>
      </w:tr>
    </w:tbl>
    <w:p>
      <w:pPr>
        <w:spacing w:before="0" w:after="120" w:line="240" w:lineRule="auto"/>
      </w:pPr>
    </w:p>
    <w:p>
      <w:r>
        <w:br w:type="page"/>
      </w:r>
    </w:p>
    <w:p>
      <w:pPr>
        <w:pStyle w:val="Heading2"/>
        <w:keepNext/>
        <w:spacing w:before="0" w:after="200"/>
      </w:pPr>
      <w:bookmarkStart w:id="7060" w:name="_Toc800060"/>
      <w:r>
        <w:rPr>
          <w:rFonts w:ascii="Times New Roman" w:hAnsi="Times New Roman" w:cs="Times New Roman"/>
          <w:b/>
          <w:color w:val="000000"/>
          <w:sz w:val="28"/>
        </w:rPr>
        <w:t xml:space="preserve">6. ПОРЯДОК РАЗРАБОТКИ АВТОМАТИЗИРОВАННОЙ СИСТЕМЫ</w:t>
      </w:r>
      <w:bookmarkEnd w:id="7060"/>
    </w:p>
    <w:p>
      <w:pPr>
        <w:pStyle w:val="Heading3"/>
        <w:keepNext/>
        <w:spacing w:before="200" w:after="120"/>
      </w:pPr>
      <w:bookmarkStart w:id="7061" w:name="_Toc800061"/>
      <w:r>
        <w:rPr>
          <w:rFonts w:ascii="Times New Roman" w:hAnsi="Times New Roman" w:cs="Times New Roman"/>
          <w:b/>
          <w:color w:val="000000"/>
          <w:sz w:val="28"/>
        </w:rPr>
        <w:t xml:space="preserve">6.1. Порядок организации разработки</w:t>
      </w:r>
      <w:bookmarkEnd w:id="7061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Ресурсы разработки:</w:t>
      </w:r>
    </w:p>
    <w:p>
      <w:pPr>
        <w:pStyle w:val="ListBullet"/>
      </w:pPr>
      <w:r>
        <w:rPr>
          <w:rFonts w:ascii="Times New Roman" w:hAnsi="Times New Roman"/>
          <w:sz w:val="28"/>
        </w:rPr>
        <w:t>Команда: 3-4 разработчика</w:t>
      </w:r>
    </w:p>
    <w:p>
      <w:pPr>
        <w:pStyle w:val="ListBullet"/>
      </w:pPr>
      <w:r>
        <w:rPr>
          <w:rFonts w:ascii="Times New Roman" w:hAnsi="Times New Roman"/>
          <w:sz w:val="28"/>
        </w:rPr>
        <w:t>Срок: учебный проект, окончание работ — 5 декабря 2026 г.</w:t>
      </w:r>
    </w:p>
    <w:p>
      <w:pPr>
        <w:pStyle w:val="ListBullet"/>
      </w:pPr>
      <w:r>
        <w:rPr>
          <w:rFonts w:ascii="Times New Roman" w:hAnsi="Times New Roman"/>
          <w:sz w:val="28"/>
        </w:rPr>
        <w:t>Бюджет: учебный (без коммерческих лицензий)</w:t>
      </w:r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Исходный код хранится в общем Git-репозитории. Изменения вносятся через отдельные ветки и запросы на слияние (pull request), каждый из которых проверяется не менее чем одним другим участником команды; автотесты запускаются автоматически при каждом запросе на слияние. Задачи ведутся в трекере задач.</w:t>
      </w:r>
    </w:p>
    <w:p>
      <w:pPr>
        <w:pStyle w:val="Heading3"/>
        <w:keepNext/>
        <w:spacing w:before="200" w:after="120"/>
      </w:pPr>
      <w:bookmarkStart w:id="7062" w:name="_Toc800062"/>
      <w:r>
        <w:rPr>
          <w:rFonts w:ascii="Times New Roman" w:hAnsi="Times New Roman" w:cs="Times New Roman"/>
          <w:b/>
          <w:color w:val="000000"/>
          <w:sz w:val="28"/>
        </w:rPr>
        <w:t xml:space="preserve">6.2. Исходные данные и документы, предъявляемые по окончании этапов</w:t>
      </w:r>
      <w:bookmarkEnd w:id="7062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Исходные данные для разработки — настоящее ТЗ, сервис аутентификации из проекта летней практики и материалы, перечисленные в разделе 10. По окончании каждого этапа заказчику предъявляются результаты, указанные в разделе 5. Заказчик рассматривает документы этапа; замечания устраняются разработчиком до начала следующего этапа.</w:t>
      </w:r>
    </w:p>
    <w:p>
      <w:pPr>
        <w:pStyle w:val="Heading3"/>
        <w:keepNext/>
        <w:spacing w:before="200" w:after="120"/>
      </w:pPr>
      <w:bookmarkStart w:id="7063" w:name="_Toc800063"/>
      <w:r>
        <w:rPr>
          <w:rFonts w:ascii="Times New Roman" w:hAnsi="Times New Roman" w:cs="Times New Roman"/>
          <w:b/>
          <w:color w:val="000000"/>
          <w:sz w:val="28"/>
        </w:rPr>
        <w:t xml:space="preserve">6.3. Требования к разработке макетов</w:t>
      </w:r>
      <w:bookmarkEnd w:id="7063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На этапе проектирования разрабатываются макеты основных экранов (приложение В) и прототип игровой механики «EGE‑Rush», которые демонстрируются заказчику до начала разработки соответствующих функций.</w:t>
      </w:r>
    </w:p>
    <w:p>
      <w:pPr>
        <w:pStyle w:val="Heading3"/>
        <w:keepNext/>
        <w:spacing w:before="200" w:after="120"/>
      </w:pPr>
      <w:bookmarkStart w:id="7064" w:name="_Toc800064"/>
      <w:r>
        <w:rPr>
          <w:rFonts w:ascii="Times New Roman" w:hAnsi="Times New Roman" w:cs="Times New Roman"/>
          <w:b/>
          <w:color w:val="000000"/>
          <w:sz w:val="28"/>
        </w:rPr>
        <w:t xml:space="preserve">6.4. Гарантийные обязательства и технико-экономическая оценка</w:t>
      </w:r>
      <w:bookmarkEnd w:id="7064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Требования к гарантийным обязательствам разработчика и технико-экономической оценке разработки не предъявляются: система создаётся как учебный проект.</w:t>
      </w:r>
    </w:p>
    <w:p>
      <w:pPr>
        <w:pStyle w:val="Heading3"/>
        <w:keepNext/>
        <w:spacing w:before="200" w:after="120"/>
      </w:pPr>
      <w:bookmarkStart w:id="7065" w:name="_Toc800065"/>
      <w:r>
        <w:rPr>
          <w:rFonts w:ascii="Times New Roman" w:hAnsi="Times New Roman" w:cs="Times New Roman"/>
          <w:b/>
          <w:color w:val="000000"/>
          <w:sz w:val="28"/>
        </w:rPr>
        <w:t xml:space="preserve">6.5. Риски и допущения</w:t>
      </w:r>
      <w:bookmarkEnd w:id="7065"/>
    </w:p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Риски</w:t>
      </w:r>
    </w:p>
    <w:tbl>
      <w:tblPr>
        <w:tblStyle w:val="TableGrid"/>
        <w:tblW w:type="dxa" w:w="9355"/>
        <w:tblLayout w:type="fixed"/>
        <w:tblLook w:firstColumn="1" w:firstRow="1" w:lastColumn="0" w:lastRow="0" w:noHBand="0" w:noVBand="1" w:val="04A0"/>
      </w:tblPr>
      <w:tblGrid>
        <w:gridCol w:w="3200"/>
        <w:gridCol w:w="1500"/>
        <w:gridCol w:w="4655"/>
      </w:tblGrid>
      <w:tr>
        <w:trPr>
          <w:cantSplit/>
          <w:tblHeader/>
        </w:trPr>
        <w:tc>
          <w:tcPr>
            <w:tcW w:type="dxa" w:w="3200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Риск</w:t>
            </w:r>
          </w:p>
        </w:tc>
        <w:tc>
          <w:tcPr>
            <w:tcW w:type="dxa" w:w="1500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Вероятность</w:t>
            </w:r>
          </w:p>
        </w:tc>
        <w:tc>
          <w:tcPr>
            <w:tcW w:type="dxa" w:w="4655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Митигация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Нет доступа к Auth API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type="dxa" w:w="4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Stub-сервер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Сложность игровой логики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Высокая</w:t>
            </w:r>
          </w:p>
        </w:tc>
        <w:tc>
          <w:tcPr>
            <w:tcW w:type="dxa" w:w="4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Прототипирование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Производительность WebSocket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type="dxa" w:w="4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Нагрузочное тестирование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Потеря данных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Низкая</w:t>
            </w:r>
          </w:p>
        </w:tc>
        <w:tc>
          <w:tcPr>
            <w:tcW w:type="dxa" w:w="4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Бэкапы, RPO=1ч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Уязвимости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type="dxa" w:w="4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OWASP checklist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Обработка персональных данных несовершеннолетних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Средняя</w:t>
            </w:r>
          </w:p>
        </w:tc>
        <w:tc>
          <w:tcPr>
            <w:tcW w:type="dxa" w:w="4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Согласие при первом входе (NFR-060), минимизация данных (NFR-061)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Права на тексты заданий (материалы ФИПИ, учебники)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Средняя</w:t>
            </w:r>
          </w:p>
        </w:tc>
        <w:tc>
          <w:tcPr>
            <w:tcW w:type="dxa" w:w="4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Использовать собственные или адаптированные задания; проверить условия использования источников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Недостаточный банк заданий для разнообразия вариантов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Высокая</w:t>
            </w:r>
          </w:p>
        </w:tc>
        <w:tc>
          <w:tcPr>
            <w:tcW w:type="dxa" w:w="46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Наполнять банк в первую очередь по номерам заданий; при нехватке допускаются повторы (FR-037)</w:t>
            </w:r>
          </w:p>
        </w:tc>
      </w:tr>
    </w:tbl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Допущения</w:t>
      </w:r>
    </w:p>
    <w:p>
      <w:pPr>
        <w:pStyle w:val="ListBullet"/>
      </w:pPr>
      <w:r>
        <w:rPr>
          <w:rFonts w:ascii="Times New Roman" w:hAnsi="Times New Roman"/>
          <w:sz w:val="28"/>
        </w:rPr>
        <w:t>Доступ к API аутентификации из проекта летней практики будет предоставлен</w:t>
      </w:r>
    </w:p>
    <w:p>
      <w:pPr>
        <w:pStyle w:val="ListBullet"/>
      </w:pPr>
      <w:r>
        <w:rPr>
          <w:rFonts w:ascii="Times New Roman" w:hAnsi="Times New Roman"/>
          <w:sz w:val="28"/>
        </w:rPr>
        <w:t>Пользователи имеют стабильное интернет-соединение (≥ 5 Мбит/с)</w:t>
      </w:r>
    </w:p>
    <w:p>
      <w:pPr>
        <w:pStyle w:val="ListBullet"/>
      </w:pPr>
      <w:r>
        <w:rPr>
          <w:rFonts w:ascii="Times New Roman" w:hAnsi="Times New Roman"/>
          <w:sz w:val="28"/>
        </w:rPr>
        <w:t>Браузеры пользователей поддерживают ES6 и WebSocket</w:t>
      </w:r>
    </w:p>
    <w:p>
      <w:pPr>
        <w:pStyle w:val="ListBullet"/>
      </w:pPr>
      <w:r>
        <w:rPr>
          <w:rFonts w:ascii="Times New Roman" w:hAnsi="Times New Roman"/>
          <w:sz w:val="28"/>
        </w:rPr>
        <w:t>Контент (вопросы, карточки) будет подготовлен разработчиками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Система развёртывается на сервере с PostgreSQL 16+ (версии 13 и ниже сняты с поддержки, версия 14 — в ноябре 2026 г.)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Сервис аутентификации выдаёт JWT, подпись которого проверяется на стороне системы без обращения к сервису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В банке есть не менее 2 заданий на каждый номер варианта ЕГЭ и не менее 10 заданий с выбором одного варианта в каждой теме, доступной для игры</w:t>
      </w:r>
    </w:p>
    <w:p>
      <w:r>
        <w:br w:type="page"/>
      </w:r>
    </w:p>
    <w:p>
      <w:pPr>
        <w:pStyle w:val="Heading2"/>
        <w:keepNext/>
        <w:spacing w:before="0" w:after="200"/>
      </w:pPr>
      <w:bookmarkStart w:id="7066" w:name="_Toc800066"/>
      <w:r>
        <w:rPr>
          <w:rFonts w:ascii="Times New Roman" w:hAnsi="Times New Roman" w:cs="Times New Roman"/>
          <w:b/>
          <w:color w:val="000000"/>
          <w:sz w:val="28"/>
        </w:rPr>
        <w:t xml:space="preserve">7. ПОРЯДОК КОНТРОЛЯ И ПРИЁМКИ АВТОМАТИЗИРОВАННОЙ СИСТЕМЫ</w:t>
      </w:r>
      <w:bookmarkEnd w:id="7066"/>
    </w:p>
    <w:p>
      <w:pPr>
        <w:pStyle w:val="Heading3"/>
        <w:keepNext/>
        <w:spacing w:before="200" w:after="120"/>
      </w:pPr>
      <w:bookmarkStart w:id="7067" w:name="_Toc800067"/>
      <w:r>
        <w:rPr>
          <w:rFonts w:ascii="Times New Roman" w:hAnsi="Times New Roman" w:cs="Times New Roman"/>
          <w:b/>
          <w:color w:val="000000"/>
          <w:sz w:val="28"/>
        </w:rPr>
        <w:t xml:space="preserve">7.1. Виды, состав и методы испытаний</w:t>
      </w:r>
      <w:bookmarkEnd w:id="7067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>Проводятся предварительные испытания (разработчиком, на этапе 3) и приёмочные испытания (заказчиком, на этапе 4). Предварительные испытания включают: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Unit-тесты:</w:t>
      </w:r>
      <w:r>
        <w:rPr>
          <w:rFonts w:ascii="Times New Roman" w:hAnsi="Times New Roman"/>
          <w:sz w:val="28"/>
        </w:rPr>
        <w:t xml:space="preserve"> покрытие ≥ 70% критического кода (проверка ответов, SRS, игровая логика).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Integration-тесты:</w:t>
      </w:r>
      <w:r>
        <w:rPr>
          <w:rFonts w:ascii="Times New Roman" w:hAnsi="Times New Roman"/>
          <w:sz w:val="28"/>
        </w:rPr>
        <w:t xml:space="preserve"> API endpoints, база данных, аутентификация.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E2E-тесты:</w:t>
      </w:r>
      <w:r>
        <w:rPr>
          <w:rFonts w:ascii="Times New Roman" w:hAnsi="Times New Roman"/>
          <w:sz w:val="28"/>
        </w:rPr>
        <w:t xml:space="preserve"> полные сценарии (регистрация → тренировка по теме, вариант ЕГЭ, карточки, игра).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Нагрузочное тестирование:</w:t>
      </w:r>
      <w:r>
        <w:rPr>
          <w:rFonts w:ascii="Times New Roman" w:hAnsi="Times New Roman"/>
          <w:sz w:val="28"/>
        </w:rPr>
        <w:t xml:space="preserve"> время отклика p95 ≤ 1,5 сек при 100 одновременных пользователях.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Тестирование безопасности:</w:t>
      </w:r>
      <w:r>
        <w:rPr>
          <w:rFonts w:ascii="Times New Roman" w:hAnsi="Times New Roman"/>
          <w:sz w:val="28"/>
        </w:rPr>
        <w:t xml:space="preserve"> SQL-инъекции, XSS, CSRF, authorization bypass.</w:t>
      </w:r>
    </w:p>
    <w:p>
      <w:pPr>
        <w:pStyle w:val="Heading3"/>
        <w:keepNext/>
        <w:spacing w:before="200" w:after="120"/>
      </w:pPr>
      <w:bookmarkStart w:id="7068" w:name="_Toc800068"/>
      <w:r>
        <w:rPr>
          <w:rFonts w:ascii="Times New Roman" w:hAnsi="Times New Roman" w:cs="Times New Roman"/>
          <w:b/>
          <w:color w:val="000000"/>
          <w:sz w:val="28"/>
        </w:rPr>
        <w:t xml:space="preserve">7.2. Тестовые данные</w:t>
      </w:r>
      <w:bookmarkEnd w:id="7068"/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 xml:space="preserve">Пользователи: test_user_1 (test1@ege.test), test_user_2 (test2@ege.test), пароль Test1234! (только для тестового окружения).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 xml:space="preserve">Тестовый предмет: id=99, 2 темы, 20 заданий (в том числе по 2 задания на каждый из номеров 1–5 для проверки сборки варианта), структура варианта из 5 номеров, 10 карточек.</w:t>
      </w:r>
    </w:p>
    <w:p>
      <w:pPr>
        <w:pStyle w:val="Heading3"/>
        <w:keepNext/>
        <w:spacing w:before="200" w:after="120"/>
      </w:pPr>
      <w:bookmarkStart w:id="7069" w:name="_Toc800069"/>
      <w:r>
        <w:rPr>
          <w:rFonts w:ascii="Times New Roman" w:hAnsi="Times New Roman" w:cs="Times New Roman"/>
          <w:b/>
          <w:color w:val="000000"/>
          <w:sz w:val="28"/>
        </w:rPr>
        <w:t xml:space="preserve">7.3. Общие требования к приёмке работ</w:t>
      </w:r>
      <w:bookmarkEnd w:id="7069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Приёмку системы проводит заказчик. Приёмочные испытания проводятся демонстрацией сквозных сценариев и результатов предварительных испытаний. Результаты приёмки оформляются протоколом. Система считается принятой при выполнении следующих критериев.</w:t>
      </w:r>
    </w:p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Функциональные критерии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выполнены все функциональные требования FR-001 — FR-071; способ проверки каждого указан в подразделе 4.2;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сквозные сценарии пройдены без ошибок: вход → тренировка по теме → результат; вход → вариант ЕГЭ → завершение → разбор заданий; карточки: повторение → оценка → расчёт следующей даты; игра: сессия → набор очков → рекорд; просмотр статистики;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автоматизированные тесты проходят; покрытие критического кода (проверка ответов, SRS, игровая логика) ≥ 70%.</w:t>
      </w:r>
    </w:p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Нефункциональные критерии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выполнены нефункциональные требования NFR-001 — NFR-083; метод проверки каждого указан в подразделе 4.4;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нагрузочный тест пройден: p95 ≤ 1,5 с при 100 одновременных пользователях, пропускная способность ≥ 50 запросов в секунду;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по результатам тестирования безопасности нет неустранённых критических уязвимостей (OWASP Top‑10);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выполнено тестовое восстановление из резервной копии (RTO ≤ 4 часа);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подготовлена документация, перечисленная в разделе 9.</w:t>
      </w:r>
    </w:p>
    <w:p>
      <w:r>
        <w:br w:type="page"/>
      </w:r>
    </w:p>
    <w:p>
      <w:pPr>
        <w:pStyle w:val="Heading2"/>
        <w:keepNext/>
        <w:spacing w:before="0" w:after="200"/>
      </w:pPr>
      <w:bookmarkStart w:id="7070" w:name="_Toc800070"/>
      <w:r>
        <w:rPr>
          <w:rFonts w:ascii="Times New Roman" w:hAnsi="Times New Roman" w:cs="Times New Roman"/>
          <w:b/>
          <w:color w:val="000000"/>
          <w:sz w:val="28"/>
        </w:rPr>
        <w:t xml:space="preserve">8. ТРЕБОВАНИЯ К СОСТАВУ И СОДЕРЖАНИЮ РАБОТ ПО ПОДГОТОВКЕ ОБЪЕКТА АВТОМАТИЗАЦИИ К ВВОДУ АС В ДЕЙСТВИЕ</w:t>
      </w:r>
      <w:bookmarkEnd w:id="7070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Для ввода системы в действие разработчик выполняет: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развёртывание системы на сервере (4.3.5) по инструкции по развёртыванию (NFR-082);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наполнение банка заданий: не менее 2 заданий на каждый номер варианта ЕГЭ и не менее 10 заданий с выбором одного варианта ответа в каждой теме, доступной для игры;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задание структуры варианта ЕГЭ для каждого предмета (4.3.8) и наполнение карточек для повторения;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подготовку текста согласия на обработку персональных данных (NFR-060);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настройку резервного копирования (NFR-030) и мониторинга доступности (NFR-020).</w:t>
      </w:r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Организационно-штатных мероприятий не требуется. Обучение пользователей не проводится: подсказки и краткая справка размещаются в интерфейсе системы (раздел 9).</w:t>
      </w:r>
    </w:p>
    <w:p>
      <w:r>
        <w:br w:type="page"/>
      </w:r>
    </w:p>
    <w:p>
      <w:pPr>
        <w:pStyle w:val="Heading2"/>
        <w:keepNext/>
        <w:spacing w:before="0" w:after="200"/>
      </w:pPr>
      <w:bookmarkStart w:id="7071" w:name="_Toc800071"/>
      <w:r>
        <w:rPr>
          <w:rFonts w:ascii="Times New Roman" w:hAnsi="Times New Roman" w:cs="Times New Roman"/>
          <w:b/>
          <w:color w:val="000000"/>
          <w:sz w:val="28"/>
        </w:rPr>
        <w:t xml:space="preserve">9. ТРЕБОВАНИЯ К ДОКУМЕНТИРОВАНИЮ</w:t>
      </w:r>
      <w:bookmarkEnd w:id="7071"/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Должна быть подготовлена:</w:t>
      </w:r>
    </w:p>
    <w:p>
      <w:pPr>
        <w:pStyle w:val="ListBullet"/>
      </w:pPr>
      <w:r>
        <w:rPr>
          <w:rFonts w:ascii="Times New Roman" w:hAnsi="Times New Roman"/>
          <w:sz w:val="28"/>
        </w:rPr>
        <w:t>README.md с описанием проекта и инструкцией по запуску</w:t>
      </w:r>
    </w:p>
    <w:p>
      <w:pPr>
        <w:pStyle w:val="ListBullet"/>
      </w:pPr>
      <w:r>
        <w:rPr>
          <w:rFonts w:ascii="Times New Roman" w:hAnsi="Times New Roman"/>
          <w:sz w:val="28"/>
        </w:rPr>
        <w:t>API-документация (OpenAPI/Swagger)</w:t>
      </w:r>
    </w:p>
    <w:p>
      <w:pPr>
        <w:pStyle w:val="ListBullet"/>
      </w:pPr>
      <w:r>
        <w:rPr>
          <w:rFonts w:ascii="Times New Roman" w:hAnsi="Times New Roman"/>
          <w:sz w:val="28"/>
        </w:rPr>
        <w:t>Инструкция по развёртыванию</w:t>
      </w:r>
    </w:p>
    <w:p>
      <w:pPr>
        <w:pStyle w:val="ListBullet"/>
      </w:pPr>
      <w:r>
        <w:rPr>
          <w:rFonts w:ascii="Times New Roman" w:hAnsi="Times New Roman"/>
          <w:sz w:val="28"/>
        </w:rPr>
        <w:t>Описание тестовых сценариев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Руководство пользователя (краткая справка в интерфейсе системы)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Протоколы предварительных и приёмочных испытаний</w:t>
      </w:r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Документы представляются в электронном виде в репозитории проекта (форматы Markdown или PDF) в одном экземпляре. Стандарты ЕСПД не применяются; состав и содержание документов определяются настоящим разделом.</w:t>
      </w:r>
    </w:p>
    <w:p>
      <w:r>
        <w:br w:type="page"/>
      </w:r>
    </w:p>
    <w:p>
      <w:pPr>
        <w:pStyle w:val="Heading2"/>
        <w:keepNext/>
        <w:spacing w:before="0" w:after="200"/>
      </w:pPr>
      <w:bookmarkStart w:id="7072" w:name="_Toc800072"/>
      <w:r>
        <w:rPr>
          <w:rFonts w:ascii="Times New Roman" w:hAnsi="Times New Roman" w:cs="Times New Roman"/>
          <w:b/>
          <w:color w:val="000000"/>
          <w:sz w:val="28"/>
        </w:rPr>
        <w:t xml:space="preserve">10. ИСТОЧНИКИ РАЗРАБОТКИ</w:t>
      </w:r>
      <w:bookmarkEnd w:id="7072"/>
    </w:p>
    <w:p>
      <w:pPr>
        <w:spacing w:before="0" w:after="120"/>
        <w:ind w:firstLine="709"/>
      </w:pPr>
      <w:r>
        <w:rPr>
          <w:rFonts w:ascii="Times New Roman" w:hAnsi="Times New Roman" w:cs="Times New Roman"/>
          <w:color w:val="000000"/>
          <w:sz w:val="28"/>
        </w:rPr>
        <w:t xml:space="preserve">Настоящее ТЗ разработано на основании следующих документов и материалов: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задание на учебный проект по дисциплине «Разработка IT-проектов»;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исходный код и документация сервиса аутентификации (https://github.com/erinmikhail/practice);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демонстрационные варианты, спецификации и кодификаторы ЕГЭ по математике и информатике текущего года;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Федеральный закон от 27.07.2006 № 152-ФЗ «О персональных данных»;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OWASP Top‑10 — перечень наиболее критичных уязвимостей веб-приложений;</w:t>
      </w:r>
    </w:p>
    <w:p>
      <w:pPr>
        <w:pStyle w:val="ListBullet"/>
      </w:pPr>
      <w:r>
        <w:rPr>
          <w:rFonts w:ascii="Times New Roman" w:hAnsi="Times New Roman" w:cs="Times New Roman"/>
          <w:color w:val="000000"/>
          <w:sz w:val="28"/>
        </w:rPr>
        <w:t xml:space="preserve">документация FastAPI, React и PostgreSQL.</w:t>
      </w:r>
    </w:p>
    <w:p>
      <w:r>
        <w:br w:type="page"/>
      </w:r>
    </w:p>
    <w:p>
      <w:pPr>
        <w:pStyle w:val="Heading2"/>
        <w:keepNext/>
        <w:spacing w:before="0" w:after="200"/>
      </w:pPr>
      <w:bookmarkStart w:id="7073" w:name="_Toc800073"/>
      <w:r>
        <w:rPr>
          <w:rFonts w:ascii="Times New Roman" w:hAnsi="Times New Roman" w:cs="Times New Roman"/>
          <w:b/>
          <w:color w:val="000000"/>
          <w:sz w:val="28"/>
        </w:rPr>
        <w:t xml:space="preserve">ПРИЛОЖЕНИЕ А. ГЛОССАРИЙ</w:t>
      </w:r>
      <w:bookmarkEnd w:id="7073"/>
    </w:p>
    <w:tbl>
      <w:tblPr>
        <w:tblStyle w:val="TableGrid"/>
        <w:tblW w:type="dxa" w:w="9355"/>
        <w:tblLayout w:type="fixed"/>
        <w:tblLook w:firstColumn="1" w:firstRow="1" w:lastColumn="0" w:lastRow="0" w:noHBand="0" w:noVBand="1" w:val="04A0"/>
      </w:tblPr>
      <w:tblGrid>
        <w:gridCol w:w="2600"/>
        <w:gridCol w:w="6755"/>
      </w:tblGrid>
      <w:tr>
        <w:trPr>
          <w:cantSplit/>
          <w:tblHeader/>
        </w:trPr>
        <w:tc>
          <w:tcPr>
            <w:tcW w:type="dxa" w:w="2600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Термин</w:t>
            </w:r>
          </w:p>
        </w:tc>
        <w:tc>
          <w:tcPr>
            <w:tcW w:type="dxa" w:w="6755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ЕГЭ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Единый государственный экзамен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SRS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Spaced Repetition System — алгоритм интервального повторения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JWT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JSON Web Token — токен аутентификации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API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Application Programming Interface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WebSocket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Протокол для двунаправленной связи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FCP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First Contentful Paint — метрика загрузки страницы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OWASP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Open Web Application Security Project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XSS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Cross-Site Scripting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CSRF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Cross-Site Request Forgery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SQL-инъекция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Уязвимость внедрения SQL-кода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RPO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Recovery Point Objective — допустимая потеря данных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RTO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Recovery Time Objective — время восстановления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ORM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Object-Relational Mapping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TLS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Transport Layer Security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HTTPS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HTTP Secure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 / NFR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Functional / Non‑Functional Requirement — функциональное / нефункциональное требование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Первичный балл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Сумма баллов за верно выполненные задания до перевода в тестовые баллы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Банк заданий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Совокупность заданий в базе данных, из которой собираются варианты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Вариант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Упорядоченный набор заданий, фиксируемый при сборке: вид TOPIC — тренировка по теме, вид EXAM — вариант ЕГЭ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Структура варианта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Перечень номеров заданий варианта ЕГЭ и число заданий на каждый номер (Subject.variant_structure)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Попытка (TestAttempt)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Одно прохождение варианта (тренировки по теме или варианта ЕГЭ)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Flashcard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Карточка для повторения: лицевая сторона — вопрос или термин, оборотная — ответ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EGE‑Rush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Игровой режим сервиса в механике Flappy Bird, где препятствия содержат варианты ответов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152-ФЗ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Федеральный закон «О персональных данных»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АС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Автоматизированная система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ТЗ</w:t>
            </w:r>
          </w:p>
        </w:tc>
        <w:tc>
          <w:tcPr>
            <w:tcW w:type="dxa" w:w="675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Техническое задание</w:t>
            </w:r>
          </w:p>
        </w:tc>
      </w:tr>
    </w:tbl>
    <w:p>
      <w:pPr>
        <w:sectPr>
          <w:footerReference w:type="default" r:id="rId11"/>
          <w:headerReference w:type="default" r:id="rId12"/>
          <w:pgSz w:w="11906" w:h="16838"/>
          <w:pgMar w:top="1134" w:right="850" w:bottom="1134" w:left="1701" w:header="720" w:footer="720" w:gutter="0"/>
          <w:cols w:space="720"/>
          <w:titlePg/>
        </w:sectPr>
      </w:pPr>
    </w:p>
    <w:p>
      <w:pPr>
        <w:pStyle w:val="Heading2"/>
        <w:keepNext/>
        <w:spacing w:before="0" w:after="200"/>
      </w:pPr>
      <w:bookmarkStart w:id="7074" w:name="_Toc800074"/>
      <w:r>
        <w:rPr>
          <w:rFonts w:ascii="Times New Roman" w:hAnsi="Times New Roman" w:cs="Times New Roman"/>
          <w:b/>
          <w:color w:val="000000"/>
          <w:sz w:val="28"/>
        </w:rPr>
        <w:t xml:space="preserve">ПРИЛОЖЕНИЕ Б. ER-ДИАГРАММА</w:t>
      </w:r>
      <w:bookmarkEnd w:id="7074"/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 xml:space="preserve">Обозначения: PK — первичный ключ, FK — внешний ключ, UQ — уникальное значение; связь «один ко многим» показана «вилкой» на стороне «многие», пунктир — необязательная связь.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7920000" cy="4951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4951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1134" w:right="850" w:bottom="1134" w:left="1701" w:header="720" w:footer="720" w:gutter="0"/>
          <w:cols w:space="720"/>
        </w:sectPr>
      </w:pPr>
    </w:p>
    <w:p>
      <w:pPr>
        <w:pStyle w:val="Heading2"/>
        <w:keepNext/>
        <w:spacing w:before="0" w:after="200"/>
      </w:pPr>
      <w:bookmarkStart w:id="7075" w:name="_Toc800075"/>
      <w:r>
        <w:rPr>
          <w:rFonts w:ascii="Times New Roman" w:hAnsi="Times New Roman" w:cs="Times New Roman"/>
          <w:b/>
          <w:color w:val="000000"/>
          <w:sz w:val="28"/>
        </w:rPr>
        <w:t xml:space="preserve">ПРИЛОЖЕНИЕ В. ОПИСАНИЕ ПОЛЬЗОВАТЕЛЬСКОГО ИНТЕРФЕЙСА</w:t>
      </w:r>
      <w:bookmarkEnd w:id="7075"/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2000"/>
        <w:gridCol w:w="5400"/>
        <w:gridCol w:w="1955"/>
      </w:tblGrid>
      <w:tr>
        <w:trPr>
          <w:cantSplit/>
          <w:tblHeader/>
        </w:trPr>
        <w:tc>
          <w:tcPr>
            <w:tcW w:w="20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Экран</w:t>
            </w:r>
          </w:p>
        </w:tc>
        <w:tc>
          <w:tcPr>
            <w:tcW w:w="54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Содержимое и элементы управления</w:t>
            </w:r>
          </w:p>
        </w:tc>
        <w:tc>
          <w:tcPr>
            <w:tcW w:w="195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Требования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Вход / регистрация</w:t>
            </w:r>
          </w:p>
        </w:tc>
        <w:tc>
          <w:tcPr>
            <w:tcW w:w="54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Форма входа и регистрации в клиенте (учётные данные отправляются в сервис аутентификации). После первого входа — окно согласия на обработку персональных данных.</w:t>
            </w:r>
          </w:p>
        </w:tc>
        <w:tc>
          <w:tcPr>
            <w:tcW w:w="19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FR-001 — FR-005, NFR-060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Выбор предмета</w:t>
            </w:r>
          </w:p>
        </w:tc>
        <w:tc>
          <w:tcPr>
            <w:tcW w:w="54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Карточки предметов; для предмета — кнопка «Вариант ЕГЭ» и список тем; кнопка «Выйти» в шапке.</w:t>
            </w:r>
          </w:p>
        </w:tc>
        <w:tc>
          <w:tcPr>
            <w:tcW w:w="19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FR-003, FR-020, FR-036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Выбор темы и режима</w:t>
            </w:r>
          </w:p>
        </w:tc>
        <w:tc>
          <w:tcPr>
            <w:tcW w:w="54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Для темы — кнопки «Тренировка», «Карточки», «EGE‑Rush».</w:t>
            </w:r>
          </w:p>
        </w:tc>
        <w:tc>
          <w:tcPr>
            <w:tcW w:w="19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FR-021, FR-035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Прохождение попытки</w:t>
            </w:r>
          </w:p>
        </w:tc>
        <w:tc>
          <w:tcPr>
            <w:tcW w:w="54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Номер и условие задания; поле ввода числа или список вариантов; панель номеров заданий с индикаторами статуса (черновик / сохранён / отправлен); кнопки «Сохранить», «Отправить ответ», «Завершить».</w:t>
            </w:r>
          </w:p>
        </w:tc>
        <w:tc>
          <w:tcPr>
            <w:tcW w:w="19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FR-030 — FR-034, FR-038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Результат попытки</w:t>
            </w:r>
          </w:p>
        </w:tc>
        <w:tc>
          <w:tcPr>
            <w:tcW w:w="54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Первичные баллы, процент выполнения; по каждому заданию — ваш ответ, «верно / неверно», эталонный ответ.</w:t>
            </w:r>
          </w:p>
        </w:tc>
        <w:tc>
          <w:tcPr>
            <w:tcW w:w="19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FR-034, FR-039, FR-061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Карточки</w:t>
            </w:r>
          </w:p>
        </w:tc>
        <w:tc>
          <w:tcPr>
            <w:tcW w:w="54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Лицевая сторона карточки; кнопка «Показать ответ»; после переворота — кнопки «Знаю» и «Не знаю»; счётчик карточек к повторению.</w:t>
            </w:r>
          </w:p>
        </w:tc>
        <w:tc>
          <w:tcPr>
            <w:tcW w:w="19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FR-040 — FR-043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EGE‑Rush</w:t>
            </w:r>
          </w:p>
        </w:tc>
        <w:tc>
          <w:tcPr>
            <w:tcW w:w="54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Игровое поле: вопрос вверху, препятствия-щели с вариантами ответов, персонаж; счётчик очков и рекорд; управление — клик, касание или «Пробел»; пауза — Esc.</w:t>
            </w:r>
          </w:p>
        </w:tc>
        <w:tc>
          <w:tcPr>
            <w:tcW w:w="19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FR-050 — FR-055, NFR-002, NFR-072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Статистика и история</w:t>
            </w:r>
          </w:p>
        </w:tc>
        <w:tc>
          <w:tcPr>
            <w:tcW w:w="54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Прогресс по предметам и темам, история попыток, игровые очки и рекорды.</w:t>
            </w:r>
          </w:p>
        </w:tc>
        <w:tc>
          <w:tcPr>
            <w:tcW w:w="19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FR-060, FR-061</w:t>
            </w:r>
          </w:p>
        </w:tc>
      </w:tr>
    </w:tbl>
    <w:p>
      <w:pPr>
        <w:spacing w:after="120" w:line="240" w:lineRule="auto"/>
      </w:pP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 xml:space="preserve">Общие требования к интерфейсу: язык — русский; адаптивная вёрстка (NFR-071); поддержка браузеров по NFR-070; доступность с клавиатуры (NFR-072).</w:t>
      </w:r>
    </w:p>
    <w:p>
      <w:r>
        <w:br w:type="page"/>
      </w:r>
    </w:p>
    <w:p>
      <w:pPr>
        <w:pStyle w:val="Heading2"/>
        <w:keepNext/>
        <w:spacing w:before="0" w:after="200"/>
      </w:pPr>
      <w:bookmarkStart w:id="7076" w:name="_Toc800076"/>
      <w:r>
        <w:rPr>
          <w:rFonts w:ascii="Times New Roman" w:hAnsi="Times New Roman" w:cs="Times New Roman"/>
          <w:b/>
          <w:color w:val="000000"/>
          <w:sz w:val="28"/>
        </w:rPr>
        <w:t xml:space="preserve">ПРИЛОЖЕНИЕ Г. МАТРИЦА ТРАССИРУЕМОСТИ ТРЕБОВАНИЙ</w:t>
      </w:r>
      <w:bookmarkEnd w:id="7076"/>
    </w:p>
    <w:p>
      <w:pPr>
        <w:keepNext/>
        <w:spacing w:after="120"/>
        <w:ind w:firstLine="709"/>
      </w:pPr>
      <w:r>
        <w:rPr>
          <w:rFonts w:ascii="Times New Roman" w:hAnsi="Times New Roman"/>
          <w:sz w:val="28"/>
        </w:rPr>
        <w:t xml:space="preserve">Таблица Г.1 — функции системы (подраздел 2.2) и требования, которые их реализуют.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3100"/>
        <w:gridCol w:w="2000"/>
        <w:gridCol w:w="2355"/>
        <w:gridCol w:w="1900"/>
      </w:tblGrid>
      <w:tr>
        <w:trPr>
          <w:cantSplit/>
          <w:tblHeader/>
        </w:trPr>
        <w:tc>
          <w:tcPr>
            <w:tcW w:w="31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Функция (2.2)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FR</w:t>
            </w:r>
          </w:p>
        </w:tc>
        <w:tc>
          <w:tcPr>
            <w:tcW w:w="235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NFR</w:t>
            </w:r>
          </w:p>
        </w:tc>
        <w:tc>
          <w:tcPr>
            <w:tcW w:w="19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Проверка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1. Аутентификация и авторизация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FR-001 — FR-005, FR-010</w:t>
            </w:r>
          </w:p>
        </w:tc>
        <w:tc>
          <w:tcPr>
            <w:tcW w:w="23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NFR-040, NFR-045, NFR-046</w:t>
            </w:r>
          </w:p>
        </w:tc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Интеграционные, E2E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2. Доступ к заданиям по предмету (тренировка и вариант ЕГЭ)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FR-020, FR-021, FR-030, FR-035 — FR-038</w:t>
            </w:r>
          </w:p>
        </w:tc>
        <w:tc>
          <w:tcPr>
            <w:tcW w:w="23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NFR-001</w:t>
            </w:r>
          </w:p>
        </w:tc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Unit, интеграционные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3. Формат, близкий к ЕГЭ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FR-030 — FR-033, FR-036</w:t>
            </w:r>
          </w:p>
        </w:tc>
        <w:tc>
          <w:tcPr>
            <w:tcW w:w="23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E2E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4. Автоматическая проверка ответов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FR-033, FR-034</w:t>
            </w:r>
          </w:p>
        </w:tc>
        <w:tc>
          <w:tcPr>
            <w:tcW w:w="23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NFR-050, NFR-052</w:t>
            </w:r>
          </w:p>
        </w:tc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Unit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5. Персональная статистика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FR-060, FR-061</w:t>
            </w:r>
          </w:p>
        </w:tc>
        <w:tc>
          <w:tcPr>
            <w:tcW w:w="23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NFR-001</w:t>
            </w:r>
          </w:p>
        </w:tc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Интеграционные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6. Карточки с интервальным повторением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FR-040 — FR-043</w:t>
            </w:r>
          </w:p>
        </w:tc>
        <w:tc>
          <w:tcPr>
            <w:tcW w:w="23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Unit (SRS), E2E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7. Игровой режим «EGE‑Rush»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FR-050 — FR-055</w:t>
            </w:r>
          </w:p>
        </w:tc>
        <w:tc>
          <w:tcPr>
            <w:tcW w:w="23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NFR-002, NFR-072</w:t>
            </w:r>
          </w:p>
        </w:tc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Unit, E2E, замер задержки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8. Регистрация действий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FR-070, FR-071</w:t>
            </w:r>
          </w:p>
        </w:tc>
        <w:tc>
          <w:tcPr>
            <w:tcW w:w="23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NFR-051</w:t>
            </w:r>
          </w:p>
        </w:tc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Интеграционные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9. Итоговые результаты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FR-034, FR-039, FR-061</w:t>
            </w:r>
          </w:p>
        </w:tc>
        <w:tc>
          <w:tcPr>
            <w:tcW w:w="23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NFR-050</w:t>
            </w:r>
          </w:p>
        </w:tc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Unit, E2E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10. Безопасность данных и результатов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FR-005, FR-010</w:t>
            </w:r>
          </w:p>
        </w:tc>
        <w:tc>
          <w:tcPr>
            <w:tcW w:w="23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NFR-040 — NFR-047, NFR-050 — NFR-052, NFR-060 — NFR-062</w:t>
            </w:r>
          </w:p>
        </w:tc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Security-тестирование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11. Проверка действий через журнал аудита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FR-070, FR-071</w:t>
            </w:r>
          </w:p>
        </w:tc>
        <w:tc>
          <w:tcPr>
            <w:tcW w:w="23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NFR-051, NFR-062</w:t>
            </w:r>
          </w:p>
        </w:tc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Интеграционные</w:t>
            </w:r>
          </w:p>
        </w:tc>
      </w:tr>
      <w:tr>
        <w:trPr>
          <w:cantSplit/>
        </w:trPr>
        <w:tc>
          <w:tcPr>
            <w:tcW w:w="31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Общие требования к интерфейсу и сопровождаемости (4.4.5, 4.4.7)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w="23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NFR-070 — NFR-072, NFR-080 — NFR-083</w:t>
            </w:r>
          </w:p>
        </w:tc>
        <w:tc>
          <w:tcPr>
            <w:tcW w:w="19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E2E, инспекция</w:t>
            </w:r>
          </w:p>
        </w:tc>
      </w:tr>
    </w:tbl>
    <w:p>
      <w:pPr>
        <w:spacing w:after="120" w:line="240" w:lineRule="auto"/>
      </w:pPr>
    </w:p>
    <w:p>
      <w:pPr>
        <w:keepNext/>
        <w:spacing w:after="120"/>
        <w:ind w:firstLine="709"/>
      </w:pPr>
      <w:r>
        <w:rPr>
          <w:rFonts w:ascii="Times New Roman" w:hAnsi="Times New Roman"/>
          <w:sz w:val="28"/>
        </w:rPr>
        <w:t xml:space="preserve">Таблица Г.2 — показатели целей (подраздел 2.1) и требования.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200"/>
        <w:gridCol w:w="4200"/>
        <w:gridCol w:w="3955"/>
      </w:tblGrid>
      <w:tr>
        <w:trPr>
          <w:cantSplit/>
          <w:tblHeader/>
        </w:trPr>
        <w:tc>
          <w:tcPr>
            <w:tcW w:w="12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ID</w:t>
            </w:r>
          </w:p>
        </w:tc>
        <w:tc>
          <w:tcPr>
            <w:tcW w:w="42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Требования</w:t>
            </w:r>
          </w:p>
        </w:tc>
        <w:tc>
          <w:tcPr>
            <w:tcW w:w="395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Проверка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G-01</w:t>
            </w:r>
          </w:p>
        </w:tc>
        <w:tc>
          <w:tcPr>
            <w:tcW w:w="42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FR-035, FR-036, NFR-001, NFR-003, NFR-004, NFR-010, NFR-011</w:t>
            </w:r>
          </w:p>
        </w:tc>
        <w:tc>
          <w:tcPr>
            <w:tcW w:w="39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Нагрузочный тест, Lighthouse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G-02</w:t>
            </w:r>
          </w:p>
        </w:tc>
        <w:tc>
          <w:tcPr>
            <w:tcW w:w="42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FR-032, FR-033, NFR-030 — NFR-032</w:t>
            </w:r>
          </w:p>
        </w:tc>
        <w:tc>
          <w:tcPr>
            <w:tcW w:w="39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Тест с принудительным завершением процесса, тестовое восстановление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G-03</w:t>
            </w:r>
          </w:p>
        </w:tc>
        <w:tc>
          <w:tcPr>
            <w:tcW w:w="42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FR-052, NFR-002</w:t>
            </w:r>
          </w:p>
        </w:tc>
        <w:tc>
          <w:tcPr>
            <w:tcW w:w="39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Замер в браузере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G-04</w:t>
            </w:r>
          </w:p>
        </w:tc>
        <w:tc>
          <w:tcPr>
            <w:tcW w:w="42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FR-070, FR-071, NFR-051</w:t>
            </w:r>
          </w:p>
        </w:tc>
        <w:tc>
          <w:tcPr>
            <w:tcW w:w="39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Интеграционные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G-05</w:t>
            </w:r>
          </w:p>
        </w:tc>
        <w:tc>
          <w:tcPr>
            <w:tcW w:w="42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NFR-020, NFR-021</w:t>
            </w:r>
          </w:p>
        </w:tc>
        <w:tc>
          <w:tcPr>
            <w:tcW w:w="39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Мониторинг /health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G-06</w:t>
            </w:r>
          </w:p>
        </w:tc>
        <w:tc>
          <w:tcPr>
            <w:tcW w:w="42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NFR-040 — NFR-047</w:t>
            </w:r>
          </w:p>
        </w:tc>
        <w:tc>
          <w:tcPr>
            <w:tcW w:w="3955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 xml:space="preserve">Security-тестирование</w:t>
            </w:r>
          </w:p>
        </w:tc>
      </w:tr>
    </w:tbl>
    <w:p>
      <w:r>
        <w:br w:type="page"/>
      </w:r>
    </w:p>
    <w:p>
      <w:pPr>
        <w:pStyle w:val="Heading2"/>
        <w:keepNext/>
        <w:spacing w:before="0" w:after="200"/>
      </w:pPr>
      <w:bookmarkStart w:id="7077" w:name="_Toc800077"/>
      <w:r>
        <w:rPr>
          <w:rFonts w:ascii="Times New Roman" w:hAnsi="Times New Roman" w:cs="Times New Roman"/>
          <w:b/>
          <w:color w:val="000000"/>
          <w:sz w:val="28"/>
        </w:rPr>
        <w:t xml:space="preserve">ЛИСТ СОГЛАСОВАНИЯ</w:t>
      </w:r>
      <w:bookmarkEnd w:id="7077"/>
    </w:p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СОСТАВИЛИ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2300"/>
        <w:gridCol w:w="2000"/>
        <w:gridCol w:w="2155"/>
        <w:gridCol w:w="1500"/>
        <w:gridCol w:w="1400"/>
      </w:tblGrid>
      <w:tr>
        <w:trPr>
          <w:cantSplit/>
          <w:tblHeader/>
        </w:trPr>
        <w:tc>
          <w:tcPr>
            <w:tcW w:w="23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Наименование организации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Должность исполнителя</w:t>
            </w:r>
          </w:p>
        </w:tc>
        <w:tc>
          <w:tcPr>
            <w:tcW w:w="215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Фамилия, имя, отчество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Подпись</w:t>
            </w:r>
          </w:p>
        </w:tc>
        <w:tc>
          <w:tcPr>
            <w:tcW w:w="14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Дата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Команда «Арбуз»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Руководитель проекта</w:t>
            </w:r>
          </w:p>
        </w:tc>
        <w:tc>
          <w:tcPr>
            <w:tcW w:w="2155" w:type="dxa"/>
          </w:tcPr>
          <w:p>
            <w:pPr>
              <w:spacing w:after="0" w:line="240" w:lineRule="auto"/>
            </w:pPr>
          </w:p>
        </w:tc>
        <w:tc>
          <w:tcPr>
            <w:tcW w:w="1500" w:type="dxa"/>
          </w:tcPr>
          <w:p>
            <w:pPr>
              <w:spacing w:after="0" w:line="240" w:lineRule="auto"/>
            </w:pPr>
          </w:p>
        </w:tc>
        <w:tc>
          <w:tcPr>
            <w:tcW w:w="1400" w:type="dxa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Команда «Арбуз»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Разработчик</w:t>
            </w:r>
          </w:p>
        </w:tc>
        <w:tc>
          <w:tcPr>
            <w:tcW w:w="2155" w:type="dxa"/>
          </w:tcPr>
          <w:p>
            <w:pPr>
              <w:spacing w:after="0" w:line="240" w:lineRule="auto"/>
            </w:pPr>
          </w:p>
        </w:tc>
        <w:tc>
          <w:tcPr>
            <w:tcW w:w="1500" w:type="dxa"/>
          </w:tcPr>
          <w:p>
            <w:pPr>
              <w:spacing w:after="0" w:line="240" w:lineRule="auto"/>
            </w:pPr>
          </w:p>
        </w:tc>
        <w:tc>
          <w:tcPr>
            <w:tcW w:w="1400" w:type="dxa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Команда «Арбуз»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Разработчик</w:t>
            </w:r>
          </w:p>
        </w:tc>
        <w:tc>
          <w:tcPr>
            <w:tcW w:w="2155" w:type="dxa"/>
          </w:tcPr>
          <w:p>
            <w:pPr>
              <w:spacing w:after="0" w:line="240" w:lineRule="auto"/>
            </w:pPr>
          </w:p>
        </w:tc>
        <w:tc>
          <w:tcPr>
            <w:tcW w:w="1500" w:type="dxa"/>
          </w:tcPr>
          <w:p>
            <w:pPr>
              <w:spacing w:after="0" w:line="240" w:lineRule="auto"/>
            </w:pPr>
          </w:p>
        </w:tc>
        <w:tc>
          <w:tcPr>
            <w:tcW w:w="1400" w:type="dxa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Команда «Арбуз»</w:t>
            </w:r>
          </w:p>
        </w:tc>
        <w:tc>
          <w:tcPr>
            <w:tcW w:w="2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Разработчик</w:t>
            </w:r>
          </w:p>
        </w:tc>
        <w:tc>
          <w:tcPr>
            <w:tcW w:w="2155" w:type="dxa"/>
          </w:tcPr>
          <w:p>
            <w:pPr>
              <w:spacing w:after="0" w:line="240" w:lineRule="auto"/>
            </w:pPr>
          </w:p>
        </w:tc>
        <w:tc>
          <w:tcPr>
            <w:tcW w:w="1500" w:type="dxa"/>
          </w:tcPr>
          <w:p>
            <w:pPr>
              <w:spacing w:after="0" w:line="240" w:lineRule="auto"/>
            </w:pPr>
          </w:p>
        </w:tc>
        <w:tc>
          <w:tcPr>
            <w:tcW w:w="1400" w:type="dxa"/>
          </w:tcPr>
          <w:p>
            <w:pPr>
              <w:spacing w:after="0" w:line="240" w:lineRule="auto"/>
            </w:pPr>
          </w:p>
        </w:tc>
      </w:tr>
    </w:tbl>
    <w:p>
      <w:pPr>
        <w:spacing w:before="200" w:after="120" w:line="240" w:lineRule="auto"/>
      </w:pPr>
    </w:p>
    <w:p>
      <w:pPr>
        <w:keepNext/>
        <w:spacing w:before="120" w:after="120"/>
      </w:pPr>
      <w:r>
        <w:rPr>
          <w:rFonts w:ascii="Times New Roman" w:hAnsi="Times New Roman" w:cs="Times New Roman"/>
          <w:b/>
          <w:color w:val="000000"/>
          <w:sz w:val="28"/>
        </w:rPr>
        <w:t xml:space="preserve">СОГЛАСОВАНО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2300"/>
        <w:gridCol w:w="2000"/>
        <w:gridCol w:w="2155"/>
        <w:gridCol w:w="1500"/>
        <w:gridCol w:w="1400"/>
      </w:tblGrid>
      <w:tr>
        <w:trPr>
          <w:cantSplit/>
          <w:tblHeader/>
        </w:trPr>
        <w:tc>
          <w:tcPr>
            <w:tcW w:w="23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Наименование организации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Должность исполнителя</w:t>
            </w:r>
          </w:p>
        </w:tc>
        <w:tc>
          <w:tcPr>
            <w:tcW w:w="2155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Фамилия, имя, отчество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Подпись</w:t>
            </w:r>
          </w:p>
        </w:tc>
        <w:tc>
          <w:tcPr>
            <w:tcW w:w="14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Дата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</w:pPr>
          </w:p>
        </w:tc>
        <w:tc>
          <w:tcPr>
            <w:tcW w:w="2000" w:type="dxa"/>
          </w:tcPr>
          <w:p>
            <w:pPr>
              <w:spacing w:after="0" w:line="240" w:lineRule="auto"/>
            </w:pPr>
          </w:p>
        </w:tc>
        <w:tc>
          <w:tcPr>
            <w:tcW w:w="2155" w:type="dxa"/>
          </w:tcPr>
          <w:p>
            <w:pPr>
              <w:spacing w:after="0" w:line="240" w:lineRule="auto"/>
            </w:pPr>
          </w:p>
        </w:tc>
        <w:tc>
          <w:tcPr>
            <w:tcW w:w="1500" w:type="dxa"/>
          </w:tcPr>
          <w:p>
            <w:pPr>
              <w:spacing w:after="0" w:line="240" w:lineRule="auto"/>
            </w:pPr>
          </w:p>
        </w:tc>
        <w:tc>
          <w:tcPr>
            <w:tcW w:w="1400" w:type="dxa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 w:line="240" w:lineRule="auto"/>
            </w:pPr>
          </w:p>
        </w:tc>
        <w:tc>
          <w:tcPr>
            <w:tcW w:w="2000" w:type="dxa"/>
          </w:tcPr>
          <w:p>
            <w:pPr>
              <w:spacing w:after="0" w:line="240" w:lineRule="auto"/>
            </w:pPr>
          </w:p>
        </w:tc>
        <w:tc>
          <w:tcPr>
            <w:tcW w:w="2155" w:type="dxa"/>
          </w:tcPr>
          <w:p>
            <w:pPr>
              <w:spacing w:after="0" w:line="240" w:lineRule="auto"/>
            </w:pPr>
          </w:p>
        </w:tc>
        <w:tc>
          <w:tcPr>
            <w:tcW w:w="1500" w:type="dxa"/>
          </w:tcPr>
          <w:p>
            <w:pPr>
              <w:spacing w:after="0" w:line="240" w:lineRule="auto"/>
            </w:pPr>
          </w:p>
        </w:tc>
        <w:tc>
          <w:tcPr>
            <w:tcW w:w="1400" w:type="dxa"/>
          </w:tcPr>
          <w:p>
            <w:pPr>
              <w:spacing w:after="0" w:line="240" w:lineRule="auto"/>
            </w:pP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</w:rPr>
      <w:fldChar w:fldCharType="begin"/>
    </w:r>
    <w:r>
      <w:rPr>
        <w:rFonts w:ascii="Times New Roman" w:hAnsi="Times New Roman" w:cs="Times New Roman"/>
        <w:sz w:val="24"/>
      </w:rPr>
      <w:instrText xml:space="preserve"> PAGE </w:instrText>
    </w:r>
    <w:r>
      <w:rPr>
        <w:rFonts w:ascii="Times New Roman" w:hAnsi="Times New Roman" w:cs="Times New Roman"/>
        <w:sz w:val="24"/>
      </w:rPr>
      <w:fldChar w:fldCharType="separate"/>
    </w:r>
    <w:r>
      <w:rPr>
        <w:rFonts w:ascii="Times New Roman" w:hAnsi="Times New Roman" w:cs="Times New Roman"/>
        <w:sz w:val="24"/>
      </w:rPr>
      <w:t>2</w:t>
    </w:r>
    <w:r>
      <w:rPr>
        <w:rFonts w:ascii="Times New Roman" w:hAnsi="Times New Roman" w:cs="Times New Roman"/>
        <w:sz w:val="24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cs="Times New Roman"/>
        <w:sz w:val="24"/>
      </w:rPr>
      <w:fldChar w:fldCharType="begin"/>
    </w:r>
    <w:r>
      <w:rPr>
        <w:rFonts w:ascii="Times New Roman" w:hAnsi="Times New Roman" w:cs="Times New Roman"/>
        <w:sz w:val="24"/>
      </w:rPr>
      <w:instrText xml:space="preserve"> PAGE </w:instrText>
    </w:r>
    <w:r>
      <w:rPr>
        <w:rFonts w:ascii="Times New Roman" w:hAnsi="Times New Roman" w:cs="Times New Roman"/>
        <w:sz w:val="24"/>
      </w:rPr>
      <w:fldChar w:fldCharType="separate"/>
    </w:r>
    <w:r>
      <w:rPr>
        <w:rFonts w:ascii="Times New Roman" w:hAnsi="Times New Roman" w:cs="Times New Roman"/>
        <w:sz w:val="24"/>
      </w:rPr>
      <w:t>2</w:t>
    </w:r>
    <w:r>
      <w:rPr>
        <w:rFonts w:ascii="Times New Roman" w:hAnsi="Times New Roman" w:cs="Times New Roman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sz w:val="28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sz w:val="26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355"/>
      </w:tabs>
      <w:spacing w:before="60" w:after="30" w:line="240" w:lineRule="auto"/>
      <w:ind w:left="0" w:hanging="0"/>
    </w:pPr>
    <w:rPr>
      <w:rFonts w:ascii="Times New Roman" w:hAnsi="Times New Roman" w:cs="Times New Roman"/>
      <w:b/>
      <w:sz w:val="24"/>
    </w:rPr>
  </w:style>
  <w:style w:type="paragraph" w:styleId="TOC3">
    <w:name w:val="toc 3"/>
    <w:basedOn w:val="Normal"/>
    <w:next w:val="Normal"/>
    <w:uiPriority w:val="39"/>
    <w:unhideWhenUsed/>
    <w:pPr>
      <w:tabs>
        <w:tab w:val="right" w:leader="dot" w:pos="9355"/>
      </w:tabs>
      <w:spacing w:before="0" w:after="30" w:line="240" w:lineRule="auto"/>
      <w:ind w:left="340" w:hanging="0"/>
    </w:pPr>
    <w:rPr>
      <w:rFonts w:ascii="Times New Roman" w:hAnsi="Times New Roman" w:cs="Times New Roman"/>
      <w:sz w:val="22"/>
    </w:rPr>
  </w:style>
  <w:style w:type="paragraph" w:styleId="TOC4">
    <w:name w:val="toc 4"/>
    <w:basedOn w:val="Normal"/>
    <w:next w:val="Normal"/>
    <w:uiPriority w:val="39"/>
    <w:unhideWhenUsed/>
    <w:pPr>
      <w:tabs>
        <w:tab w:val="right" w:leader="dot" w:pos="9355"/>
      </w:tabs>
      <w:spacing w:before="0" w:after="30" w:line="240" w:lineRule="auto"/>
      <w:ind w:left="680" w:hanging="0"/>
    </w:pPr>
    <w:rPr>
      <w:rFonts w:ascii="Times New Roman" w:hAnsi="Times New Roman" w:cs="Times New Roman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