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3B22" w14:textId="5DC6B425" w:rsidR="00AE25AE" w:rsidRPr="00EF029B" w:rsidRDefault="00AE25AE" w:rsidP="00AE25AE">
      <w:pPr>
        <w:pStyle w:val="Heading1"/>
        <w:rPr>
          <w:b/>
          <w:bCs/>
          <w:sz w:val="72"/>
          <w:szCs w:val="72"/>
        </w:rPr>
      </w:pPr>
      <w:r w:rsidRPr="00EF029B">
        <w:rPr>
          <w:b/>
          <w:bCs/>
          <w:sz w:val="72"/>
          <w:szCs w:val="72"/>
        </w:rPr>
        <w:t>Material and methods</w:t>
      </w:r>
    </w:p>
    <w:p w14:paraId="68F3C545" w14:textId="6AE3CC51" w:rsidR="00962CC2" w:rsidRDefault="00962CC2">
      <w:r>
        <w:br w:type="page"/>
      </w:r>
    </w:p>
    <w:p w14:paraId="2648DA5C" w14:textId="70DD4F62" w:rsidR="00962CC2" w:rsidRDefault="00AB6659" w:rsidP="0058266D">
      <w:pPr>
        <w:pStyle w:val="Heading2"/>
      </w:pPr>
      <w:r w:rsidRPr="00AB6659">
        <w:lastRenderedPageBreak/>
        <w:t>Data Preparation</w:t>
      </w:r>
    </w:p>
    <w:p w14:paraId="7EDD9219" w14:textId="036F6669" w:rsidR="0058266D" w:rsidRDefault="0058266D" w:rsidP="00CC70B6">
      <w:pPr>
        <w:jc w:val="lowKashida"/>
      </w:pPr>
      <w:r w:rsidRPr="0058266D">
        <w:t>Our study aimed to evaluate the performance of our model across different scenarios, including various external scanners and radiotracers. The research utilized a primary dataset of Gallium PET/CT images for training and initial model validation, encompassing scans from multiple hospital imaging centers. To test the model's adaptability, a secondary dataset was incorporated, distinct in both the imaging centers and the type of radiotracer used. Additionally, a specialized set of images presenting with artifacts was included to assess the model's capability to identify and correct for image quality issues. The Ethics Committee of the Geneva University Hospital approved this retrospective study, which spans across several institutions.</w:t>
      </w:r>
    </w:p>
    <w:p w14:paraId="378A1081" w14:textId="77777777" w:rsidR="0058266D" w:rsidRPr="0058266D" w:rsidRDefault="0058266D" w:rsidP="0058266D"/>
    <w:p w14:paraId="06884805" w14:textId="73416A63" w:rsidR="00AE25AE" w:rsidRDefault="00EC0D2D" w:rsidP="00AB6659">
      <w:pPr>
        <w:pStyle w:val="Heading3"/>
      </w:pPr>
      <w:r>
        <w:t xml:space="preserve">Gallium </w:t>
      </w:r>
      <w:r w:rsidR="00AE25AE">
        <w:t>PET/CT dataset</w:t>
      </w:r>
    </w:p>
    <w:p w14:paraId="5C5DC417" w14:textId="4E6219E2" w:rsidR="00BE593A" w:rsidRDefault="009C3EBB" w:rsidP="001428C7">
      <w:pPr>
        <w:jc w:val="lowKashida"/>
        <w:rPr>
          <w:shd w:val="clear" w:color="auto" w:fill="FFFFFF"/>
        </w:rPr>
      </w:pPr>
      <w:r>
        <w:br/>
      </w:r>
      <w:r>
        <w:rPr>
          <w:shd w:val="clear" w:color="auto" w:fill="FFFFFF"/>
        </w:rPr>
        <w:t>A cohort of more than 1</w:t>
      </w:r>
      <w:r w:rsidR="00CC70B6">
        <w:rPr>
          <w:shd w:val="clear" w:color="auto" w:fill="FFFFFF"/>
        </w:rPr>
        <w:t>0</w:t>
      </w:r>
      <w:r>
        <w:rPr>
          <w:shd w:val="clear" w:color="auto" w:fill="FFFFFF"/>
        </w:rPr>
        <w:t>00 patients underwent 68Ga-prostate-specific membrane antigen (</w:t>
      </w:r>
      <w:r w:rsidRPr="009C3EBB">
        <w:rPr>
          <w:highlight w:val="yellow"/>
          <w:shd w:val="clear" w:color="auto" w:fill="FFFFFF"/>
        </w:rPr>
        <w:t>PSMA)/DOTA-TATE (TOC)</w:t>
      </w:r>
      <w:r>
        <w:rPr>
          <w:shd w:val="clear" w:color="auto" w:fill="FFFFFF"/>
        </w:rPr>
        <w:t xml:space="preserve"> PET/CT imaging across five centers located in different countries. To ensure the integrity of the data for model training, an expert in nuclear medicine evaluated all the scans, identifying 18</w:t>
      </w:r>
      <w:r w:rsidR="00BE593A">
        <w:rPr>
          <w:shd w:val="clear" w:color="auto" w:fill="FFFFFF"/>
        </w:rPr>
        <w:t>4</w:t>
      </w:r>
      <w:r>
        <w:rPr>
          <w:shd w:val="clear" w:color="auto" w:fill="FFFFFF"/>
        </w:rPr>
        <w:t xml:space="preserve"> images of optimal quality without artefacts from the total pool. Detailed information on the datasets collected from the various locations is outlined in Table 1. The method of CT-based attenuation and scatter correction (CT-ASC) was applied to amend PET images</w:t>
      </w:r>
      <w:r w:rsidR="00D143FC">
        <w:rPr>
          <w:shd w:val="clear" w:color="auto" w:fill="FFFFFF"/>
        </w:rPr>
        <w:t>.</w:t>
      </w:r>
    </w:p>
    <w:p w14:paraId="0849B2D5" w14:textId="77777777" w:rsidR="00513BC5" w:rsidRDefault="00513BC5" w:rsidP="00AE25AE">
      <w:pPr>
        <w:jc w:val="both"/>
        <w:rPr>
          <w:rFonts w:cs="Segoe UI"/>
          <w:color w:val="0D0D0D"/>
          <w:shd w:val="clear" w:color="auto" w:fill="FFFFFF"/>
        </w:rPr>
      </w:pPr>
    </w:p>
    <w:p w14:paraId="2AA39F5F" w14:textId="42FC83DB" w:rsidR="00513BC5" w:rsidRDefault="00513BC5" w:rsidP="00AE25AE">
      <w:pPr>
        <w:jc w:val="both"/>
        <w:rPr>
          <w:rFonts w:cs="Segoe UI"/>
          <w:color w:val="0D0D0D"/>
          <w:shd w:val="clear" w:color="auto" w:fill="FFFFFF"/>
        </w:rPr>
      </w:pPr>
    </w:p>
    <w:p w14:paraId="6EC05EC1" w14:textId="6BE8A08C" w:rsidR="001A015F" w:rsidRPr="009C7ACE" w:rsidRDefault="001A015F" w:rsidP="001A015F">
      <w:pPr>
        <w:pStyle w:val="Caption"/>
        <w:keepNext/>
        <w:rPr>
          <w:i w:val="0"/>
          <w:iCs w:val="0"/>
          <w:color w:val="auto"/>
        </w:rPr>
      </w:pPr>
      <w:r w:rsidRPr="009C7ACE">
        <w:rPr>
          <w:i w:val="0"/>
          <w:iCs w:val="0"/>
          <w:color w:val="auto"/>
        </w:rPr>
        <w:t xml:space="preserve">Table </w:t>
      </w:r>
      <w:r w:rsidRPr="009C7ACE">
        <w:rPr>
          <w:i w:val="0"/>
          <w:iCs w:val="0"/>
          <w:color w:val="auto"/>
        </w:rPr>
        <w:fldChar w:fldCharType="begin"/>
      </w:r>
      <w:r w:rsidRPr="009C7ACE">
        <w:rPr>
          <w:i w:val="0"/>
          <w:iCs w:val="0"/>
          <w:color w:val="auto"/>
        </w:rPr>
        <w:instrText xml:space="preserve"> SEQ Table \* ARABIC </w:instrText>
      </w:r>
      <w:r w:rsidRPr="009C7ACE">
        <w:rPr>
          <w:i w:val="0"/>
          <w:iCs w:val="0"/>
          <w:color w:val="auto"/>
        </w:rPr>
        <w:fldChar w:fldCharType="separate"/>
      </w:r>
      <w:r w:rsidRPr="009C7ACE">
        <w:rPr>
          <w:i w:val="0"/>
          <w:iCs w:val="0"/>
          <w:noProof/>
          <w:color w:val="auto"/>
        </w:rPr>
        <w:t>1</w:t>
      </w:r>
      <w:r w:rsidRPr="009C7ACE">
        <w:rPr>
          <w:i w:val="0"/>
          <w:iCs w:val="0"/>
          <w:color w:val="auto"/>
        </w:rPr>
        <w:fldChar w:fldCharType="end"/>
      </w:r>
      <w:r w:rsidRPr="009C7ACE">
        <w:rPr>
          <w:i w:val="0"/>
          <w:iCs w:val="0"/>
          <w:color w:val="auto"/>
        </w:rPr>
        <w:t xml:space="preserve">: </w:t>
      </w:r>
      <w:r w:rsidRPr="009C7ACE">
        <w:rPr>
          <w:i w:val="0"/>
          <w:iCs w:val="0"/>
          <w:color w:val="auto"/>
        </w:rPr>
        <w:t>Data information in 5 different imaging centers.</w:t>
      </w:r>
    </w:p>
    <w:tbl>
      <w:tblPr>
        <w:tblStyle w:val="TableGrid"/>
        <w:tblW w:w="9635" w:type="dxa"/>
        <w:tblLook w:val="04A0" w:firstRow="1" w:lastRow="0" w:firstColumn="1" w:lastColumn="0" w:noHBand="0" w:noVBand="1"/>
      </w:tblPr>
      <w:tblGrid>
        <w:gridCol w:w="1481"/>
        <w:gridCol w:w="493"/>
        <w:gridCol w:w="703"/>
        <w:gridCol w:w="1125"/>
        <w:gridCol w:w="698"/>
        <w:gridCol w:w="1786"/>
        <w:gridCol w:w="1815"/>
        <w:gridCol w:w="1534"/>
      </w:tblGrid>
      <w:tr w:rsidR="001F5820" w:rsidRPr="001F5820" w14:paraId="40B7FB0A" w14:textId="77777777" w:rsidTr="001A015F">
        <w:trPr>
          <w:trHeight w:val="458"/>
        </w:trPr>
        <w:tc>
          <w:tcPr>
            <w:tcW w:w="1484" w:type="dxa"/>
            <w:vAlign w:val="center"/>
          </w:tcPr>
          <w:p w14:paraId="1F76B3B1" w14:textId="6E2D31CA" w:rsidR="00513BC5" w:rsidRPr="001F5820" w:rsidRDefault="00513BC5" w:rsidP="00513BC5">
            <w:pPr>
              <w:jc w:val="center"/>
              <w:rPr>
                <w:b/>
                <w:bCs/>
                <w:sz w:val="16"/>
                <w:szCs w:val="16"/>
              </w:rPr>
            </w:pPr>
            <w:r w:rsidRPr="001F5820">
              <w:rPr>
                <w:b/>
                <w:bCs/>
                <w:sz w:val="16"/>
                <w:szCs w:val="16"/>
              </w:rPr>
              <w:t>Center</w:t>
            </w:r>
          </w:p>
        </w:tc>
        <w:tc>
          <w:tcPr>
            <w:tcW w:w="483" w:type="dxa"/>
            <w:vAlign w:val="center"/>
          </w:tcPr>
          <w:p w14:paraId="06D9F675" w14:textId="0AD3711B" w:rsidR="00513BC5" w:rsidRPr="001F5820" w:rsidRDefault="00513BC5" w:rsidP="00513BC5">
            <w:pPr>
              <w:jc w:val="center"/>
              <w:rPr>
                <w:b/>
                <w:bCs/>
                <w:sz w:val="16"/>
                <w:szCs w:val="16"/>
              </w:rPr>
            </w:pPr>
            <w:r w:rsidRPr="001F5820">
              <w:rPr>
                <w:b/>
                <w:bCs/>
                <w:sz w:val="16"/>
                <w:szCs w:val="16"/>
              </w:rPr>
              <w:t>No</w:t>
            </w:r>
          </w:p>
        </w:tc>
        <w:tc>
          <w:tcPr>
            <w:tcW w:w="703" w:type="dxa"/>
            <w:vAlign w:val="center"/>
          </w:tcPr>
          <w:p w14:paraId="27D84174" w14:textId="7E0E54D9" w:rsidR="00513BC5" w:rsidRPr="001F5820" w:rsidRDefault="00513BC5" w:rsidP="00513BC5">
            <w:pPr>
              <w:jc w:val="center"/>
              <w:rPr>
                <w:b/>
                <w:bCs/>
                <w:sz w:val="16"/>
                <w:szCs w:val="16"/>
              </w:rPr>
            </w:pPr>
            <w:r w:rsidRPr="001F5820">
              <w:rPr>
                <w:b/>
                <w:bCs/>
                <w:sz w:val="16"/>
                <w:szCs w:val="16"/>
              </w:rPr>
              <w:t>Train</w:t>
            </w:r>
          </w:p>
        </w:tc>
        <w:tc>
          <w:tcPr>
            <w:tcW w:w="1125" w:type="dxa"/>
            <w:vAlign w:val="center"/>
          </w:tcPr>
          <w:p w14:paraId="2E53C2CD" w14:textId="5105B95F" w:rsidR="00513BC5" w:rsidRPr="001F5820" w:rsidRDefault="00513BC5" w:rsidP="00513BC5">
            <w:pPr>
              <w:jc w:val="center"/>
              <w:rPr>
                <w:b/>
                <w:bCs/>
                <w:sz w:val="16"/>
                <w:szCs w:val="16"/>
              </w:rPr>
            </w:pPr>
            <w:r w:rsidRPr="001F5820">
              <w:rPr>
                <w:b/>
                <w:bCs/>
                <w:sz w:val="16"/>
                <w:szCs w:val="16"/>
              </w:rPr>
              <w:t>Validation</w:t>
            </w:r>
          </w:p>
        </w:tc>
        <w:tc>
          <w:tcPr>
            <w:tcW w:w="699" w:type="dxa"/>
            <w:vAlign w:val="center"/>
          </w:tcPr>
          <w:p w14:paraId="5E650D22" w14:textId="6F2146D3" w:rsidR="00513BC5" w:rsidRPr="001F5820" w:rsidRDefault="00513BC5" w:rsidP="00513BC5">
            <w:pPr>
              <w:jc w:val="center"/>
              <w:rPr>
                <w:b/>
                <w:bCs/>
                <w:sz w:val="16"/>
                <w:szCs w:val="16"/>
              </w:rPr>
            </w:pPr>
            <w:r w:rsidRPr="001F5820">
              <w:rPr>
                <w:b/>
                <w:bCs/>
                <w:sz w:val="16"/>
                <w:szCs w:val="16"/>
              </w:rPr>
              <w:t>Test</w:t>
            </w:r>
          </w:p>
        </w:tc>
        <w:tc>
          <w:tcPr>
            <w:tcW w:w="1789" w:type="dxa"/>
            <w:vAlign w:val="center"/>
          </w:tcPr>
          <w:p w14:paraId="65B5C94F" w14:textId="05E4FEB4" w:rsidR="00513BC5" w:rsidRPr="001F5820" w:rsidRDefault="00513BC5" w:rsidP="00513BC5">
            <w:pPr>
              <w:jc w:val="center"/>
              <w:rPr>
                <w:b/>
                <w:bCs/>
                <w:sz w:val="16"/>
                <w:szCs w:val="16"/>
              </w:rPr>
            </w:pPr>
            <w:r w:rsidRPr="001F5820">
              <w:rPr>
                <w:b/>
                <w:bCs/>
                <w:sz w:val="16"/>
                <w:szCs w:val="16"/>
              </w:rPr>
              <w:t>Scanner</w:t>
            </w:r>
          </w:p>
        </w:tc>
        <w:tc>
          <w:tcPr>
            <w:tcW w:w="1816" w:type="dxa"/>
            <w:vAlign w:val="center"/>
          </w:tcPr>
          <w:p w14:paraId="09F8D47D" w14:textId="4CAD79A7" w:rsidR="00513BC5" w:rsidRPr="001F5820" w:rsidRDefault="00513BC5" w:rsidP="00513BC5">
            <w:pPr>
              <w:jc w:val="center"/>
              <w:rPr>
                <w:b/>
                <w:bCs/>
                <w:sz w:val="16"/>
                <w:szCs w:val="16"/>
              </w:rPr>
            </w:pPr>
            <w:r w:rsidRPr="001F5820">
              <w:rPr>
                <w:b/>
                <w:bCs/>
                <w:sz w:val="16"/>
                <w:szCs w:val="16"/>
              </w:rPr>
              <w:t>Reconstruction</w:t>
            </w:r>
          </w:p>
        </w:tc>
        <w:tc>
          <w:tcPr>
            <w:tcW w:w="1536" w:type="dxa"/>
            <w:vAlign w:val="center"/>
          </w:tcPr>
          <w:p w14:paraId="29FC6B65" w14:textId="56C58EC0" w:rsidR="00513BC5" w:rsidRPr="001F5820" w:rsidRDefault="00513BC5" w:rsidP="00513BC5">
            <w:pPr>
              <w:jc w:val="center"/>
              <w:rPr>
                <w:b/>
                <w:bCs/>
                <w:sz w:val="16"/>
                <w:szCs w:val="16"/>
              </w:rPr>
            </w:pPr>
            <w:r w:rsidRPr="001F5820">
              <w:rPr>
                <w:b/>
                <w:bCs/>
                <w:sz w:val="16"/>
                <w:szCs w:val="16"/>
              </w:rPr>
              <w:t>Matrix size × Z</w:t>
            </w:r>
            <w:r w:rsidR="00215D61" w:rsidRPr="00215D61">
              <w:rPr>
                <w:b/>
                <w:bCs/>
                <w:sz w:val="20"/>
                <w:szCs w:val="20"/>
                <w:vertAlign w:val="superscript"/>
              </w:rPr>
              <w:t>*</w:t>
            </w:r>
          </w:p>
        </w:tc>
      </w:tr>
      <w:tr w:rsidR="001F5820" w:rsidRPr="001F5820" w14:paraId="5714567E" w14:textId="77777777" w:rsidTr="001A015F">
        <w:trPr>
          <w:trHeight w:val="480"/>
        </w:trPr>
        <w:tc>
          <w:tcPr>
            <w:tcW w:w="1484" w:type="dxa"/>
            <w:vAlign w:val="center"/>
          </w:tcPr>
          <w:p w14:paraId="6D267DC1" w14:textId="52E63D4C" w:rsidR="00513BC5" w:rsidRPr="001F5820" w:rsidRDefault="00513BC5" w:rsidP="00513BC5">
            <w:pPr>
              <w:jc w:val="center"/>
              <w:rPr>
                <w:sz w:val="16"/>
                <w:szCs w:val="16"/>
              </w:rPr>
            </w:pPr>
            <w:r w:rsidRPr="001F5820">
              <w:rPr>
                <w:sz w:val="16"/>
                <w:szCs w:val="16"/>
              </w:rPr>
              <w:t>Center 1</w:t>
            </w:r>
          </w:p>
        </w:tc>
        <w:tc>
          <w:tcPr>
            <w:tcW w:w="483" w:type="dxa"/>
            <w:vAlign w:val="center"/>
          </w:tcPr>
          <w:p w14:paraId="463494ED" w14:textId="088178F7" w:rsidR="00513BC5" w:rsidRPr="001F5820" w:rsidRDefault="00513BC5" w:rsidP="00513BC5">
            <w:pPr>
              <w:jc w:val="center"/>
              <w:rPr>
                <w:sz w:val="16"/>
                <w:szCs w:val="16"/>
              </w:rPr>
            </w:pPr>
            <w:r w:rsidRPr="001F5820">
              <w:rPr>
                <w:sz w:val="16"/>
                <w:szCs w:val="16"/>
              </w:rPr>
              <w:t>56</w:t>
            </w:r>
          </w:p>
        </w:tc>
        <w:tc>
          <w:tcPr>
            <w:tcW w:w="703" w:type="dxa"/>
            <w:vAlign w:val="center"/>
          </w:tcPr>
          <w:p w14:paraId="78B34E1F" w14:textId="62DFDF88" w:rsidR="00513BC5" w:rsidRPr="001F5820" w:rsidRDefault="00482093" w:rsidP="00513BC5">
            <w:pPr>
              <w:jc w:val="center"/>
              <w:rPr>
                <w:sz w:val="16"/>
                <w:szCs w:val="16"/>
              </w:rPr>
            </w:pPr>
            <w:r w:rsidRPr="001F5820">
              <w:rPr>
                <w:sz w:val="16"/>
                <w:szCs w:val="16"/>
              </w:rPr>
              <w:t>43</w:t>
            </w:r>
          </w:p>
        </w:tc>
        <w:tc>
          <w:tcPr>
            <w:tcW w:w="1125" w:type="dxa"/>
            <w:vAlign w:val="center"/>
          </w:tcPr>
          <w:p w14:paraId="11C8E297" w14:textId="0421E8EC" w:rsidR="00513BC5" w:rsidRPr="001F5820" w:rsidRDefault="00513BC5" w:rsidP="00513BC5">
            <w:pPr>
              <w:jc w:val="center"/>
              <w:rPr>
                <w:sz w:val="16"/>
                <w:szCs w:val="16"/>
              </w:rPr>
            </w:pPr>
            <w:r w:rsidRPr="001F5820">
              <w:rPr>
                <w:sz w:val="16"/>
                <w:szCs w:val="16"/>
              </w:rPr>
              <w:t>11</w:t>
            </w:r>
          </w:p>
        </w:tc>
        <w:tc>
          <w:tcPr>
            <w:tcW w:w="699" w:type="dxa"/>
            <w:vAlign w:val="center"/>
          </w:tcPr>
          <w:p w14:paraId="62A980E9" w14:textId="7CEF14A9" w:rsidR="00513BC5" w:rsidRPr="001F5820" w:rsidRDefault="00513BC5" w:rsidP="00513BC5">
            <w:pPr>
              <w:jc w:val="center"/>
              <w:rPr>
                <w:sz w:val="16"/>
                <w:szCs w:val="16"/>
              </w:rPr>
            </w:pPr>
            <w:r w:rsidRPr="001F5820">
              <w:rPr>
                <w:sz w:val="16"/>
                <w:szCs w:val="16"/>
              </w:rPr>
              <w:t>2</w:t>
            </w:r>
          </w:p>
        </w:tc>
        <w:tc>
          <w:tcPr>
            <w:tcW w:w="1789" w:type="dxa"/>
            <w:vAlign w:val="center"/>
          </w:tcPr>
          <w:p w14:paraId="1BC3647B" w14:textId="39AD0A50" w:rsidR="00513BC5" w:rsidRPr="001F5820" w:rsidRDefault="00513BC5" w:rsidP="00513BC5">
            <w:pPr>
              <w:jc w:val="center"/>
              <w:rPr>
                <w:sz w:val="16"/>
                <w:szCs w:val="16"/>
              </w:rPr>
            </w:pPr>
            <w:r w:rsidRPr="001F5820">
              <w:rPr>
                <w:sz w:val="16"/>
                <w:szCs w:val="16"/>
              </w:rPr>
              <w:t>Siemens Biograph 6</w:t>
            </w:r>
          </w:p>
        </w:tc>
        <w:tc>
          <w:tcPr>
            <w:tcW w:w="1816" w:type="dxa"/>
            <w:vAlign w:val="center"/>
          </w:tcPr>
          <w:p w14:paraId="31F2837F" w14:textId="41CA5F78" w:rsidR="00513BC5" w:rsidRPr="001F5820" w:rsidRDefault="00513BC5" w:rsidP="00513BC5">
            <w:pPr>
              <w:jc w:val="center"/>
              <w:rPr>
                <w:sz w:val="16"/>
                <w:szCs w:val="16"/>
              </w:rPr>
            </w:pPr>
            <w:r w:rsidRPr="001F5820">
              <w:rPr>
                <w:sz w:val="16"/>
                <w:szCs w:val="16"/>
              </w:rPr>
              <w:t>3D-OSEM</w:t>
            </w:r>
          </w:p>
        </w:tc>
        <w:tc>
          <w:tcPr>
            <w:tcW w:w="1536" w:type="dxa"/>
            <w:vAlign w:val="center"/>
          </w:tcPr>
          <w:p w14:paraId="3FAB7D8C" w14:textId="576BD9B2" w:rsidR="00513BC5" w:rsidRPr="001F5820" w:rsidRDefault="00513BC5" w:rsidP="00513BC5">
            <w:pPr>
              <w:jc w:val="center"/>
              <w:rPr>
                <w:sz w:val="16"/>
                <w:szCs w:val="16"/>
              </w:rPr>
            </w:pPr>
            <w:r w:rsidRPr="001F5820">
              <w:rPr>
                <w:sz w:val="16"/>
                <w:szCs w:val="16"/>
              </w:rPr>
              <w:t>168 × 168</w:t>
            </w:r>
          </w:p>
        </w:tc>
      </w:tr>
      <w:tr w:rsidR="001F5820" w:rsidRPr="001F5820" w14:paraId="104DDDD7" w14:textId="77777777" w:rsidTr="001A015F">
        <w:trPr>
          <w:trHeight w:val="558"/>
        </w:trPr>
        <w:tc>
          <w:tcPr>
            <w:tcW w:w="1484" w:type="dxa"/>
            <w:vAlign w:val="center"/>
          </w:tcPr>
          <w:p w14:paraId="424704DA" w14:textId="42D3BCA2" w:rsidR="00513BC5" w:rsidRPr="001F5820" w:rsidRDefault="00513BC5" w:rsidP="00513BC5">
            <w:pPr>
              <w:jc w:val="center"/>
              <w:rPr>
                <w:sz w:val="16"/>
                <w:szCs w:val="16"/>
              </w:rPr>
            </w:pPr>
            <w:r w:rsidRPr="001F5820">
              <w:rPr>
                <w:sz w:val="16"/>
                <w:szCs w:val="16"/>
              </w:rPr>
              <w:t>Center 2</w:t>
            </w:r>
          </w:p>
        </w:tc>
        <w:tc>
          <w:tcPr>
            <w:tcW w:w="483" w:type="dxa"/>
            <w:vAlign w:val="center"/>
          </w:tcPr>
          <w:p w14:paraId="0719BA7C" w14:textId="65310A5D" w:rsidR="00513BC5" w:rsidRPr="001F5820" w:rsidRDefault="00513BC5" w:rsidP="00513BC5">
            <w:pPr>
              <w:jc w:val="center"/>
              <w:rPr>
                <w:sz w:val="16"/>
                <w:szCs w:val="16"/>
              </w:rPr>
            </w:pPr>
            <w:r w:rsidRPr="001F5820">
              <w:rPr>
                <w:sz w:val="16"/>
                <w:szCs w:val="16"/>
              </w:rPr>
              <w:t>31</w:t>
            </w:r>
          </w:p>
        </w:tc>
        <w:tc>
          <w:tcPr>
            <w:tcW w:w="703" w:type="dxa"/>
            <w:vAlign w:val="center"/>
          </w:tcPr>
          <w:p w14:paraId="3991FA4F" w14:textId="521B9466" w:rsidR="00513BC5" w:rsidRPr="001F5820" w:rsidRDefault="00482093" w:rsidP="00513BC5">
            <w:pPr>
              <w:jc w:val="center"/>
              <w:rPr>
                <w:sz w:val="16"/>
                <w:szCs w:val="16"/>
              </w:rPr>
            </w:pPr>
            <w:r w:rsidRPr="001F5820">
              <w:rPr>
                <w:sz w:val="16"/>
                <w:szCs w:val="16"/>
              </w:rPr>
              <w:t>25</w:t>
            </w:r>
          </w:p>
        </w:tc>
        <w:tc>
          <w:tcPr>
            <w:tcW w:w="1125" w:type="dxa"/>
            <w:vAlign w:val="center"/>
          </w:tcPr>
          <w:p w14:paraId="303C7DBE" w14:textId="6A4D2851" w:rsidR="00513BC5" w:rsidRPr="001F5820" w:rsidRDefault="00513BC5" w:rsidP="00513BC5">
            <w:pPr>
              <w:jc w:val="center"/>
              <w:rPr>
                <w:sz w:val="16"/>
                <w:szCs w:val="16"/>
              </w:rPr>
            </w:pPr>
            <w:r w:rsidRPr="001F5820">
              <w:rPr>
                <w:sz w:val="16"/>
                <w:szCs w:val="16"/>
              </w:rPr>
              <w:t>4</w:t>
            </w:r>
          </w:p>
        </w:tc>
        <w:tc>
          <w:tcPr>
            <w:tcW w:w="699" w:type="dxa"/>
            <w:vAlign w:val="center"/>
          </w:tcPr>
          <w:p w14:paraId="1BB0C216" w14:textId="2393ECC5" w:rsidR="00513BC5" w:rsidRPr="001F5820" w:rsidRDefault="00513BC5" w:rsidP="00513BC5">
            <w:pPr>
              <w:jc w:val="center"/>
              <w:rPr>
                <w:sz w:val="16"/>
                <w:szCs w:val="16"/>
              </w:rPr>
            </w:pPr>
            <w:r w:rsidRPr="001F5820">
              <w:rPr>
                <w:sz w:val="16"/>
                <w:szCs w:val="16"/>
              </w:rPr>
              <w:t>2</w:t>
            </w:r>
          </w:p>
        </w:tc>
        <w:tc>
          <w:tcPr>
            <w:tcW w:w="1789" w:type="dxa"/>
            <w:vAlign w:val="center"/>
          </w:tcPr>
          <w:p w14:paraId="67127439" w14:textId="35431766" w:rsidR="00513BC5" w:rsidRPr="001F5820" w:rsidRDefault="00513BC5" w:rsidP="00513BC5">
            <w:pPr>
              <w:jc w:val="center"/>
              <w:rPr>
                <w:sz w:val="16"/>
                <w:szCs w:val="16"/>
              </w:rPr>
            </w:pPr>
            <w:r w:rsidRPr="001F5820">
              <w:rPr>
                <w:sz w:val="16"/>
                <w:szCs w:val="16"/>
              </w:rPr>
              <w:t>GE Discovery IQ</w:t>
            </w:r>
          </w:p>
        </w:tc>
        <w:tc>
          <w:tcPr>
            <w:tcW w:w="1816" w:type="dxa"/>
            <w:vAlign w:val="center"/>
          </w:tcPr>
          <w:p w14:paraId="4A018B51" w14:textId="4017688D" w:rsidR="00513BC5" w:rsidRPr="001F5820" w:rsidRDefault="00513BC5" w:rsidP="00513BC5">
            <w:pPr>
              <w:jc w:val="center"/>
              <w:rPr>
                <w:sz w:val="16"/>
                <w:szCs w:val="16"/>
              </w:rPr>
            </w:pPr>
            <w:r w:rsidRPr="001F5820">
              <w:rPr>
                <w:sz w:val="16"/>
                <w:szCs w:val="16"/>
              </w:rPr>
              <w:t>3D-OSEM</w:t>
            </w:r>
          </w:p>
        </w:tc>
        <w:tc>
          <w:tcPr>
            <w:tcW w:w="1536" w:type="dxa"/>
            <w:vAlign w:val="center"/>
          </w:tcPr>
          <w:p w14:paraId="384A8FBF" w14:textId="005CA19F" w:rsidR="00513BC5" w:rsidRPr="001F5820" w:rsidRDefault="00513BC5" w:rsidP="00513BC5">
            <w:pPr>
              <w:jc w:val="center"/>
              <w:rPr>
                <w:sz w:val="16"/>
                <w:szCs w:val="16"/>
              </w:rPr>
            </w:pPr>
            <w:r w:rsidRPr="001F5820">
              <w:rPr>
                <w:sz w:val="16"/>
                <w:szCs w:val="16"/>
              </w:rPr>
              <w:t>192 × 192</w:t>
            </w:r>
          </w:p>
        </w:tc>
      </w:tr>
      <w:tr w:rsidR="001F5820" w:rsidRPr="001F5820" w14:paraId="5BF05350" w14:textId="77777777" w:rsidTr="001A015F">
        <w:trPr>
          <w:trHeight w:val="509"/>
        </w:trPr>
        <w:tc>
          <w:tcPr>
            <w:tcW w:w="1484" w:type="dxa"/>
            <w:vAlign w:val="center"/>
          </w:tcPr>
          <w:p w14:paraId="16443DA7" w14:textId="54997622" w:rsidR="00513BC5" w:rsidRPr="001F5820" w:rsidRDefault="00513BC5" w:rsidP="00513BC5">
            <w:pPr>
              <w:jc w:val="center"/>
              <w:rPr>
                <w:sz w:val="16"/>
                <w:szCs w:val="16"/>
              </w:rPr>
            </w:pPr>
            <w:r w:rsidRPr="001F5820">
              <w:rPr>
                <w:sz w:val="16"/>
                <w:szCs w:val="16"/>
              </w:rPr>
              <w:t>Center 3</w:t>
            </w:r>
          </w:p>
        </w:tc>
        <w:tc>
          <w:tcPr>
            <w:tcW w:w="483" w:type="dxa"/>
            <w:vAlign w:val="center"/>
          </w:tcPr>
          <w:p w14:paraId="6F06F721" w14:textId="0BB56982" w:rsidR="00513BC5" w:rsidRPr="001F5820" w:rsidRDefault="00513BC5" w:rsidP="00513BC5">
            <w:pPr>
              <w:jc w:val="center"/>
              <w:rPr>
                <w:sz w:val="16"/>
                <w:szCs w:val="16"/>
              </w:rPr>
            </w:pPr>
            <w:r w:rsidRPr="001F5820">
              <w:rPr>
                <w:sz w:val="16"/>
                <w:szCs w:val="16"/>
              </w:rPr>
              <w:t>45</w:t>
            </w:r>
          </w:p>
        </w:tc>
        <w:tc>
          <w:tcPr>
            <w:tcW w:w="703" w:type="dxa"/>
            <w:vAlign w:val="center"/>
          </w:tcPr>
          <w:p w14:paraId="52FDDA27" w14:textId="72F34A6A" w:rsidR="00513BC5" w:rsidRPr="001F5820" w:rsidRDefault="00482093" w:rsidP="00513BC5">
            <w:pPr>
              <w:jc w:val="center"/>
              <w:rPr>
                <w:sz w:val="16"/>
                <w:szCs w:val="16"/>
              </w:rPr>
            </w:pPr>
            <w:r w:rsidRPr="001F5820">
              <w:rPr>
                <w:sz w:val="16"/>
                <w:szCs w:val="16"/>
              </w:rPr>
              <w:t>35</w:t>
            </w:r>
          </w:p>
        </w:tc>
        <w:tc>
          <w:tcPr>
            <w:tcW w:w="1125" w:type="dxa"/>
            <w:vAlign w:val="center"/>
          </w:tcPr>
          <w:p w14:paraId="6FA6E3A1" w14:textId="2D109227" w:rsidR="00513BC5" w:rsidRPr="001F5820" w:rsidRDefault="00513BC5" w:rsidP="00513BC5">
            <w:pPr>
              <w:jc w:val="center"/>
              <w:rPr>
                <w:sz w:val="16"/>
                <w:szCs w:val="16"/>
              </w:rPr>
            </w:pPr>
            <w:r w:rsidRPr="001F5820">
              <w:rPr>
                <w:sz w:val="16"/>
                <w:szCs w:val="16"/>
              </w:rPr>
              <w:t>8</w:t>
            </w:r>
          </w:p>
        </w:tc>
        <w:tc>
          <w:tcPr>
            <w:tcW w:w="699" w:type="dxa"/>
            <w:vAlign w:val="center"/>
          </w:tcPr>
          <w:p w14:paraId="7077930B" w14:textId="2DE77583" w:rsidR="00513BC5" w:rsidRPr="001F5820" w:rsidRDefault="00513BC5" w:rsidP="00513BC5">
            <w:pPr>
              <w:jc w:val="center"/>
              <w:rPr>
                <w:sz w:val="16"/>
                <w:szCs w:val="16"/>
              </w:rPr>
            </w:pPr>
            <w:r w:rsidRPr="001F5820">
              <w:rPr>
                <w:sz w:val="16"/>
                <w:szCs w:val="16"/>
              </w:rPr>
              <w:t>2</w:t>
            </w:r>
          </w:p>
        </w:tc>
        <w:tc>
          <w:tcPr>
            <w:tcW w:w="1789" w:type="dxa"/>
            <w:vAlign w:val="center"/>
          </w:tcPr>
          <w:p w14:paraId="3650FB11" w14:textId="609F4987" w:rsidR="00513BC5" w:rsidRPr="001F5820" w:rsidRDefault="00513BC5" w:rsidP="00513BC5">
            <w:pPr>
              <w:jc w:val="center"/>
              <w:rPr>
                <w:sz w:val="16"/>
                <w:szCs w:val="16"/>
              </w:rPr>
            </w:pPr>
            <w:r w:rsidRPr="001F5820">
              <w:rPr>
                <w:sz w:val="16"/>
                <w:szCs w:val="16"/>
              </w:rPr>
              <w:t>Siemens mCT</w:t>
            </w:r>
          </w:p>
        </w:tc>
        <w:tc>
          <w:tcPr>
            <w:tcW w:w="1816" w:type="dxa"/>
            <w:vAlign w:val="center"/>
          </w:tcPr>
          <w:p w14:paraId="5BBC8E92" w14:textId="34399034" w:rsidR="00513BC5" w:rsidRPr="001F5820" w:rsidRDefault="00513BC5" w:rsidP="00513BC5">
            <w:pPr>
              <w:jc w:val="center"/>
              <w:rPr>
                <w:sz w:val="16"/>
                <w:szCs w:val="16"/>
              </w:rPr>
            </w:pPr>
            <w:r w:rsidRPr="001F5820">
              <w:rPr>
                <w:sz w:val="16"/>
                <w:szCs w:val="16"/>
              </w:rPr>
              <w:t>3D-OSEM</w:t>
            </w:r>
          </w:p>
        </w:tc>
        <w:tc>
          <w:tcPr>
            <w:tcW w:w="1536" w:type="dxa"/>
            <w:vAlign w:val="center"/>
          </w:tcPr>
          <w:p w14:paraId="6BB6573F" w14:textId="5255201D" w:rsidR="00513BC5" w:rsidRPr="001F5820" w:rsidRDefault="00513BC5" w:rsidP="00513BC5">
            <w:pPr>
              <w:jc w:val="center"/>
              <w:rPr>
                <w:sz w:val="16"/>
                <w:szCs w:val="16"/>
              </w:rPr>
            </w:pPr>
            <w:r w:rsidRPr="001F5820">
              <w:rPr>
                <w:sz w:val="16"/>
                <w:szCs w:val="16"/>
              </w:rPr>
              <w:t>200 × 200</w:t>
            </w:r>
          </w:p>
        </w:tc>
      </w:tr>
      <w:tr w:rsidR="001F5820" w:rsidRPr="001F5820" w14:paraId="0FA63364" w14:textId="77777777" w:rsidTr="001A015F">
        <w:trPr>
          <w:trHeight w:val="602"/>
        </w:trPr>
        <w:tc>
          <w:tcPr>
            <w:tcW w:w="1484" w:type="dxa"/>
            <w:vAlign w:val="center"/>
          </w:tcPr>
          <w:p w14:paraId="2DB9191A" w14:textId="6A62E5CB" w:rsidR="00513BC5" w:rsidRPr="001F5820" w:rsidRDefault="00513BC5" w:rsidP="00513BC5">
            <w:pPr>
              <w:jc w:val="center"/>
              <w:rPr>
                <w:sz w:val="16"/>
                <w:szCs w:val="16"/>
              </w:rPr>
            </w:pPr>
            <w:r w:rsidRPr="001F5820">
              <w:rPr>
                <w:sz w:val="16"/>
                <w:szCs w:val="16"/>
              </w:rPr>
              <w:t>Center 4</w:t>
            </w:r>
          </w:p>
        </w:tc>
        <w:tc>
          <w:tcPr>
            <w:tcW w:w="483" w:type="dxa"/>
            <w:vAlign w:val="center"/>
          </w:tcPr>
          <w:p w14:paraId="31C8AB93" w14:textId="4C58F603" w:rsidR="00513BC5" w:rsidRPr="001F5820" w:rsidRDefault="00513BC5" w:rsidP="00513BC5">
            <w:pPr>
              <w:jc w:val="center"/>
              <w:rPr>
                <w:sz w:val="16"/>
                <w:szCs w:val="16"/>
              </w:rPr>
            </w:pPr>
            <w:r w:rsidRPr="001F5820">
              <w:rPr>
                <w:sz w:val="16"/>
                <w:szCs w:val="16"/>
              </w:rPr>
              <w:t>40</w:t>
            </w:r>
          </w:p>
        </w:tc>
        <w:tc>
          <w:tcPr>
            <w:tcW w:w="703" w:type="dxa"/>
            <w:vAlign w:val="center"/>
          </w:tcPr>
          <w:p w14:paraId="3104C9A5" w14:textId="61FDE8CD" w:rsidR="00513BC5" w:rsidRPr="001F5820" w:rsidRDefault="00482093" w:rsidP="00513BC5">
            <w:pPr>
              <w:jc w:val="center"/>
              <w:rPr>
                <w:sz w:val="16"/>
                <w:szCs w:val="16"/>
              </w:rPr>
            </w:pPr>
            <w:r w:rsidRPr="001F5820">
              <w:rPr>
                <w:sz w:val="16"/>
                <w:szCs w:val="16"/>
              </w:rPr>
              <w:t>28</w:t>
            </w:r>
          </w:p>
        </w:tc>
        <w:tc>
          <w:tcPr>
            <w:tcW w:w="1125" w:type="dxa"/>
            <w:vAlign w:val="center"/>
          </w:tcPr>
          <w:p w14:paraId="1FB8988F" w14:textId="433B8875" w:rsidR="00513BC5" w:rsidRPr="001F5820" w:rsidRDefault="00513BC5" w:rsidP="00513BC5">
            <w:pPr>
              <w:jc w:val="center"/>
              <w:rPr>
                <w:sz w:val="16"/>
                <w:szCs w:val="16"/>
              </w:rPr>
            </w:pPr>
            <w:r w:rsidRPr="001F5820">
              <w:rPr>
                <w:sz w:val="16"/>
                <w:szCs w:val="16"/>
              </w:rPr>
              <w:t>10</w:t>
            </w:r>
          </w:p>
        </w:tc>
        <w:tc>
          <w:tcPr>
            <w:tcW w:w="699" w:type="dxa"/>
            <w:vAlign w:val="center"/>
          </w:tcPr>
          <w:p w14:paraId="07C162B8" w14:textId="1D645A43" w:rsidR="00513BC5" w:rsidRPr="001F5820" w:rsidRDefault="00513BC5" w:rsidP="00513BC5">
            <w:pPr>
              <w:jc w:val="center"/>
              <w:rPr>
                <w:sz w:val="16"/>
                <w:szCs w:val="16"/>
              </w:rPr>
            </w:pPr>
            <w:r w:rsidRPr="001F5820">
              <w:rPr>
                <w:sz w:val="16"/>
                <w:szCs w:val="16"/>
              </w:rPr>
              <w:t>2</w:t>
            </w:r>
          </w:p>
        </w:tc>
        <w:tc>
          <w:tcPr>
            <w:tcW w:w="1789" w:type="dxa"/>
            <w:vAlign w:val="center"/>
          </w:tcPr>
          <w:p w14:paraId="20F4EC3C" w14:textId="7D79C1B4" w:rsidR="00513BC5" w:rsidRPr="001F5820" w:rsidRDefault="00513BC5" w:rsidP="00513BC5">
            <w:pPr>
              <w:jc w:val="center"/>
              <w:rPr>
                <w:sz w:val="16"/>
                <w:szCs w:val="16"/>
              </w:rPr>
            </w:pPr>
            <w:r w:rsidRPr="001F5820">
              <w:rPr>
                <w:sz w:val="16"/>
                <w:szCs w:val="16"/>
              </w:rPr>
              <w:t>Siemens Biograph 6</w:t>
            </w:r>
          </w:p>
        </w:tc>
        <w:tc>
          <w:tcPr>
            <w:tcW w:w="1816" w:type="dxa"/>
            <w:vAlign w:val="center"/>
          </w:tcPr>
          <w:p w14:paraId="6F1786E5" w14:textId="7BC3142D" w:rsidR="00513BC5" w:rsidRPr="001F5820" w:rsidRDefault="00513BC5" w:rsidP="00513BC5">
            <w:pPr>
              <w:jc w:val="center"/>
              <w:rPr>
                <w:sz w:val="16"/>
                <w:szCs w:val="16"/>
              </w:rPr>
            </w:pPr>
            <w:r w:rsidRPr="001F5820">
              <w:rPr>
                <w:sz w:val="16"/>
                <w:szCs w:val="16"/>
              </w:rPr>
              <w:t>3D-OSEM</w:t>
            </w:r>
          </w:p>
        </w:tc>
        <w:tc>
          <w:tcPr>
            <w:tcW w:w="1536" w:type="dxa"/>
            <w:vAlign w:val="center"/>
          </w:tcPr>
          <w:p w14:paraId="749EFBDF" w14:textId="1535869A" w:rsidR="00513BC5" w:rsidRPr="001F5820" w:rsidRDefault="00513BC5" w:rsidP="00513BC5">
            <w:pPr>
              <w:jc w:val="center"/>
              <w:rPr>
                <w:sz w:val="16"/>
                <w:szCs w:val="16"/>
              </w:rPr>
            </w:pPr>
            <w:r w:rsidRPr="001F5820">
              <w:rPr>
                <w:sz w:val="16"/>
                <w:szCs w:val="16"/>
              </w:rPr>
              <w:t>168 × 168</w:t>
            </w:r>
          </w:p>
        </w:tc>
      </w:tr>
      <w:tr w:rsidR="001F5820" w:rsidRPr="001F5820" w14:paraId="1BF3AA8A" w14:textId="77777777" w:rsidTr="001A015F">
        <w:trPr>
          <w:trHeight w:val="509"/>
        </w:trPr>
        <w:tc>
          <w:tcPr>
            <w:tcW w:w="1484" w:type="dxa"/>
            <w:vAlign w:val="center"/>
          </w:tcPr>
          <w:p w14:paraId="760E46E9" w14:textId="28513601" w:rsidR="00513BC5" w:rsidRPr="001F5820" w:rsidRDefault="000419AE" w:rsidP="00513BC5">
            <w:pPr>
              <w:jc w:val="center"/>
              <w:rPr>
                <w:sz w:val="16"/>
                <w:szCs w:val="16"/>
              </w:rPr>
            </w:pPr>
            <w:r w:rsidRPr="001F5820">
              <w:rPr>
                <w:sz w:val="16"/>
                <w:szCs w:val="16"/>
              </w:rPr>
              <w:t xml:space="preserve">External </w:t>
            </w:r>
            <w:r w:rsidR="00513BC5" w:rsidRPr="001F5820">
              <w:rPr>
                <w:sz w:val="16"/>
                <w:szCs w:val="16"/>
              </w:rPr>
              <w:t xml:space="preserve">Center </w:t>
            </w:r>
          </w:p>
        </w:tc>
        <w:tc>
          <w:tcPr>
            <w:tcW w:w="483" w:type="dxa"/>
            <w:vAlign w:val="center"/>
          </w:tcPr>
          <w:p w14:paraId="73DE743F" w14:textId="343F22C3" w:rsidR="00513BC5" w:rsidRPr="001F5820" w:rsidRDefault="00513BC5" w:rsidP="00513BC5">
            <w:pPr>
              <w:jc w:val="center"/>
              <w:rPr>
                <w:sz w:val="16"/>
                <w:szCs w:val="16"/>
              </w:rPr>
            </w:pPr>
            <w:r w:rsidRPr="001F5820">
              <w:rPr>
                <w:sz w:val="16"/>
                <w:szCs w:val="16"/>
              </w:rPr>
              <w:t>12</w:t>
            </w:r>
          </w:p>
        </w:tc>
        <w:tc>
          <w:tcPr>
            <w:tcW w:w="703" w:type="dxa"/>
            <w:vAlign w:val="center"/>
          </w:tcPr>
          <w:p w14:paraId="1CC352B5" w14:textId="43580399" w:rsidR="00513BC5" w:rsidRPr="001F5820" w:rsidRDefault="000419AE" w:rsidP="00513BC5">
            <w:pPr>
              <w:jc w:val="center"/>
              <w:rPr>
                <w:sz w:val="16"/>
                <w:szCs w:val="16"/>
              </w:rPr>
            </w:pPr>
            <w:r w:rsidRPr="001F5820">
              <w:rPr>
                <w:sz w:val="16"/>
                <w:szCs w:val="16"/>
              </w:rPr>
              <w:t>-</w:t>
            </w:r>
          </w:p>
        </w:tc>
        <w:tc>
          <w:tcPr>
            <w:tcW w:w="1125" w:type="dxa"/>
            <w:vAlign w:val="center"/>
          </w:tcPr>
          <w:p w14:paraId="0C489930" w14:textId="5D1770FE" w:rsidR="00513BC5" w:rsidRPr="001F5820" w:rsidRDefault="000419AE" w:rsidP="00513BC5">
            <w:pPr>
              <w:jc w:val="center"/>
              <w:rPr>
                <w:sz w:val="16"/>
                <w:szCs w:val="16"/>
              </w:rPr>
            </w:pPr>
            <w:r w:rsidRPr="001F5820">
              <w:rPr>
                <w:sz w:val="16"/>
                <w:szCs w:val="16"/>
              </w:rPr>
              <w:t>-</w:t>
            </w:r>
          </w:p>
        </w:tc>
        <w:tc>
          <w:tcPr>
            <w:tcW w:w="699" w:type="dxa"/>
            <w:vAlign w:val="center"/>
          </w:tcPr>
          <w:p w14:paraId="58297916" w14:textId="4AA38805" w:rsidR="00513BC5" w:rsidRPr="001F5820" w:rsidRDefault="00513BC5" w:rsidP="00513BC5">
            <w:pPr>
              <w:jc w:val="center"/>
              <w:rPr>
                <w:sz w:val="16"/>
                <w:szCs w:val="16"/>
              </w:rPr>
            </w:pPr>
            <w:r w:rsidRPr="001F5820">
              <w:rPr>
                <w:sz w:val="16"/>
                <w:szCs w:val="16"/>
              </w:rPr>
              <w:t>12</w:t>
            </w:r>
          </w:p>
        </w:tc>
        <w:tc>
          <w:tcPr>
            <w:tcW w:w="1789" w:type="dxa"/>
            <w:vAlign w:val="center"/>
          </w:tcPr>
          <w:p w14:paraId="4A17391A" w14:textId="33896067" w:rsidR="00513BC5" w:rsidRPr="001F5820" w:rsidRDefault="00513BC5" w:rsidP="00513BC5">
            <w:pPr>
              <w:jc w:val="center"/>
              <w:rPr>
                <w:sz w:val="16"/>
                <w:szCs w:val="16"/>
              </w:rPr>
            </w:pPr>
            <w:r w:rsidRPr="001F5820">
              <w:rPr>
                <w:sz w:val="16"/>
                <w:szCs w:val="16"/>
              </w:rPr>
              <w:t>Siemens Horizon</w:t>
            </w:r>
          </w:p>
        </w:tc>
        <w:tc>
          <w:tcPr>
            <w:tcW w:w="1816" w:type="dxa"/>
            <w:vAlign w:val="center"/>
          </w:tcPr>
          <w:p w14:paraId="77F67ACD" w14:textId="00BD9A70" w:rsidR="00513BC5" w:rsidRPr="001F5820" w:rsidRDefault="00513BC5" w:rsidP="00513BC5">
            <w:pPr>
              <w:jc w:val="center"/>
              <w:rPr>
                <w:sz w:val="16"/>
                <w:szCs w:val="16"/>
              </w:rPr>
            </w:pPr>
            <w:r w:rsidRPr="001F5820">
              <w:rPr>
                <w:sz w:val="16"/>
                <w:szCs w:val="16"/>
              </w:rPr>
              <w:t>PSF+TOF+3D-OSEM</w:t>
            </w:r>
          </w:p>
        </w:tc>
        <w:tc>
          <w:tcPr>
            <w:tcW w:w="1536" w:type="dxa"/>
            <w:vAlign w:val="center"/>
          </w:tcPr>
          <w:p w14:paraId="45D1FAF1" w14:textId="52F0DE12" w:rsidR="00513BC5" w:rsidRPr="001F5820" w:rsidRDefault="00513BC5" w:rsidP="00513BC5">
            <w:pPr>
              <w:jc w:val="center"/>
              <w:rPr>
                <w:sz w:val="16"/>
                <w:szCs w:val="16"/>
              </w:rPr>
            </w:pPr>
            <w:r w:rsidRPr="001F5820">
              <w:rPr>
                <w:sz w:val="16"/>
                <w:szCs w:val="16"/>
              </w:rPr>
              <w:t>180 × 180</w:t>
            </w:r>
          </w:p>
        </w:tc>
      </w:tr>
      <w:tr w:rsidR="001F5820" w:rsidRPr="001F5820" w14:paraId="2CFD0953" w14:textId="77777777" w:rsidTr="001A015F">
        <w:trPr>
          <w:trHeight w:val="321"/>
        </w:trPr>
        <w:tc>
          <w:tcPr>
            <w:tcW w:w="1484" w:type="dxa"/>
            <w:vAlign w:val="center"/>
          </w:tcPr>
          <w:p w14:paraId="3B4D2366" w14:textId="23CDAAE9" w:rsidR="00513BC5" w:rsidRPr="00CC70B6" w:rsidRDefault="00513BC5" w:rsidP="00513BC5">
            <w:pPr>
              <w:jc w:val="center"/>
              <w:rPr>
                <w:b/>
                <w:bCs/>
                <w:sz w:val="16"/>
                <w:szCs w:val="16"/>
              </w:rPr>
            </w:pPr>
            <w:r w:rsidRPr="00CC70B6">
              <w:rPr>
                <w:b/>
                <w:bCs/>
                <w:sz w:val="16"/>
                <w:szCs w:val="16"/>
              </w:rPr>
              <w:t>Total</w:t>
            </w:r>
          </w:p>
        </w:tc>
        <w:tc>
          <w:tcPr>
            <w:tcW w:w="483" w:type="dxa"/>
            <w:vAlign w:val="center"/>
          </w:tcPr>
          <w:p w14:paraId="081C672D" w14:textId="65EF8051" w:rsidR="00513BC5" w:rsidRPr="00CC70B6" w:rsidRDefault="00513BC5" w:rsidP="00513BC5">
            <w:pPr>
              <w:jc w:val="center"/>
              <w:rPr>
                <w:b/>
                <w:bCs/>
                <w:sz w:val="16"/>
                <w:szCs w:val="16"/>
              </w:rPr>
            </w:pPr>
            <w:r w:rsidRPr="00CC70B6">
              <w:rPr>
                <w:b/>
                <w:bCs/>
                <w:sz w:val="16"/>
                <w:szCs w:val="16"/>
              </w:rPr>
              <w:t>184</w:t>
            </w:r>
          </w:p>
        </w:tc>
        <w:tc>
          <w:tcPr>
            <w:tcW w:w="703" w:type="dxa"/>
            <w:vAlign w:val="center"/>
          </w:tcPr>
          <w:p w14:paraId="1953CD4F" w14:textId="72FD54B4" w:rsidR="00513BC5" w:rsidRPr="00CC70B6" w:rsidRDefault="00513BC5" w:rsidP="00513BC5">
            <w:pPr>
              <w:jc w:val="center"/>
              <w:rPr>
                <w:b/>
                <w:bCs/>
                <w:sz w:val="16"/>
                <w:szCs w:val="16"/>
              </w:rPr>
            </w:pPr>
            <w:r w:rsidRPr="00CC70B6">
              <w:rPr>
                <w:b/>
                <w:bCs/>
                <w:sz w:val="16"/>
                <w:szCs w:val="16"/>
              </w:rPr>
              <w:t>131</w:t>
            </w:r>
          </w:p>
        </w:tc>
        <w:tc>
          <w:tcPr>
            <w:tcW w:w="1125" w:type="dxa"/>
            <w:vAlign w:val="center"/>
          </w:tcPr>
          <w:p w14:paraId="3EF80D97" w14:textId="610BDEAD" w:rsidR="00513BC5" w:rsidRPr="00CC70B6" w:rsidRDefault="00513BC5" w:rsidP="00513BC5">
            <w:pPr>
              <w:jc w:val="center"/>
              <w:rPr>
                <w:b/>
                <w:bCs/>
                <w:sz w:val="16"/>
                <w:szCs w:val="16"/>
              </w:rPr>
            </w:pPr>
            <w:r w:rsidRPr="00CC70B6">
              <w:rPr>
                <w:b/>
                <w:bCs/>
                <w:sz w:val="16"/>
                <w:szCs w:val="16"/>
              </w:rPr>
              <w:t>33</w:t>
            </w:r>
          </w:p>
        </w:tc>
        <w:tc>
          <w:tcPr>
            <w:tcW w:w="699" w:type="dxa"/>
            <w:vAlign w:val="center"/>
          </w:tcPr>
          <w:p w14:paraId="4D2E350B" w14:textId="50F52C51" w:rsidR="00513BC5" w:rsidRPr="00CC70B6" w:rsidRDefault="00513BC5" w:rsidP="00513BC5">
            <w:pPr>
              <w:jc w:val="center"/>
              <w:rPr>
                <w:b/>
                <w:bCs/>
                <w:sz w:val="16"/>
                <w:szCs w:val="16"/>
              </w:rPr>
            </w:pPr>
            <w:r w:rsidRPr="00CC70B6">
              <w:rPr>
                <w:b/>
                <w:bCs/>
                <w:sz w:val="16"/>
                <w:szCs w:val="16"/>
              </w:rPr>
              <w:t>20</w:t>
            </w:r>
          </w:p>
        </w:tc>
        <w:tc>
          <w:tcPr>
            <w:tcW w:w="1789" w:type="dxa"/>
            <w:vAlign w:val="center"/>
          </w:tcPr>
          <w:p w14:paraId="00B5C303" w14:textId="00F16692" w:rsidR="00513BC5" w:rsidRPr="001F5820" w:rsidRDefault="00513BC5" w:rsidP="00513BC5">
            <w:pPr>
              <w:jc w:val="center"/>
              <w:rPr>
                <w:sz w:val="16"/>
                <w:szCs w:val="16"/>
              </w:rPr>
            </w:pPr>
            <w:r w:rsidRPr="001F5820">
              <w:rPr>
                <w:sz w:val="16"/>
                <w:szCs w:val="16"/>
              </w:rPr>
              <w:t>-</w:t>
            </w:r>
          </w:p>
        </w:tc>
        <w:tc>
          <w:tcPr>
            <w:tcW w:w="1816" w:type="dxa"/>
            <w:vAlign w:val="center"/>
          </w:tcPr>
          <w:p w14:paraId="5806FFAA" w14:textId="541D3E71" w:rsidR="00513BC5" w:rsidRPr="001F5820" w:rsidRDefault="00513BC5" w:rsidP="00513BC5">
            <w:pPr>
              <w:jc w:val="center"/>
              <w:rPr>
                <w:sz w:val="16"/>
                <w:szCs w:val="16"/>
              </w:rPr>
            </w:pPr>
            <w:r w:rsidRPr="001F5820">
              <w:rPr>
                <w:sz w:val="16"/>
                <w:szCs w:val="16"/>
              </w:rPr>
              <w:t>-</w:t>
            </w:r>
          </w:p>
        </w:tc>
        <w:tc>
          <w:tcPr>
            <w:tcW w:w="1536" w:type="dxa"/>
            <w:vAlign w:val="center"/>
          </w:tcPr>
          <w:p w14:paraId="1F8AF1BB" w14:textId="7D84361F" w:rsidR="00513BC5" w:rsidRPr="001F5820" w:rsidRDefault="00513BC5" w:rsidP="00513BC5">
            <w:pPr>
              <w:jc w:val="center"/>
              <w:rPr>
                <w:sz w:val="16"/>
                <w:szCs w:val="16"/>
              </w:rPr>
            </w:pPr>
            <w:r w:rsidRPr="001F5820">
              <w:rPr>
                <w:sz w:val="16"/>
                <w:szCs w:val="16"/>
              </w:rPr>
              <w:t>-</w:t>
            </w:r>
          </w:p>
        </w:tc>
      </w:tr>
      <w:tr w:rsidR="00215D61" w:rsidRPr="001F5820" w14:paraId="5C235B19" w14:textId="77777777" w:rsidTr="00472D26">
        <w:trPr>
          <w:trHeight w:val="321"/>
        </w:trPr>
        <w:tc>
          <w:tcPr>
            <w:tcW w:w="9635" w:type="dxa"/>
            <w:gridSpan w:val="8"/>
            <w:vAlign w:val="center"/>
          </w:tcPr>
          <w:p w14:paraId="3E8DAC9A" w14:textId="317F9DCE" w:rsidR="00215D61" w:rsidRPr="00215D61" w:rsidRDefault="00215D61" w:rsidP="00CC70B6">
            <w:pPr>
              <w:rPr>
                <w:sz w:val="16"/>
                <w:szCs w:val="16"/>
              </w:rPr>
            </w:pPr>
            <w:r w:rsidRPr="00215D61">
              <w:rPr>
                <w:sz w:val="12"/>
                <w:szCs w:val="12"/>
              </w:rPr>
              <w:t xml:space="preserve">*  </w:t>
            </w:r>
            <w:r w:rsidRPr="00215D61">
              <w:rPr>
                <w:sz w:val="14"/>
                <w:szCs w:val="14"/>
                <w:shd w:val="clear" w:color="auto" w:fill="FFFFFF"/>
              </w:rPr>
              <w:t xml:space="preserve">Z' representing the number of slices in the axial view, depends on body length, scanner resolution, scan </w:t>
            </w:r>
            <w:r w:rsidRPr="00215D61">
              <w:rPr>
                <w:sz w:val="14"/>
                <w:szCs w:val="14"/>
                <w:shd w:val="clear" w:color="auto" w:fill="FFFFFF"/>
              </w:rPr>
              <w:t>protocol, and</w:t>
            </w:r>
            <w:r w:rsidRPr="00215D61">
              <w:rPr>
                <w:sz w:val="14"/>
                <w:szCs w:val="14"/>
                <w:shd w:val="clear" w:color="auto" w:fill="FFFFFF"/>
              </w:rPr>
              <w:t xml:space="preserve"> patient positioning. </w:t>
            </w:r>
            <w:r w:rsidRPr="00215D61">
              <w:rPr>
                <w:sz w:val="14"/>
                <w:szCs w:val="14"/>
                <w:shd w:val="clear" w:color="auto" w:fill="FFFFFF"/>
              </w:rPr>
              <w:t>So,</w:t>
            </w:r>
            <w:r w:rsidRPr="00215D61">
              <w:rPr>
                <w:sz w:val="14"/>
                <w:szCs w:val="14"/>
                <w:shd w:val="clear" w:color="auto" w:fill="FFFFFF"/>
              </w:rPr>
              <w:t xml:space="preserve"> it is </w:t>
            </w:r>
            <w:r w:rsidRPr="00215D61">
              <w:rPr>
                <w:sz w:val="14"/>
                <w:szCs w:val="14"/>
                <w:shd w:val="clear" w:color="auto" w:fill="FFFFFF"/>
              </w:rPr>
              <w:t>different</w:t>
            </w:r>
            <w:r w:rsidRPr="00215D61">
              <w:rPr>
                <w:sz w:val="14"/>
                <w:szCs w:val="14"/>
                <w:shd w:val="clear" w:color="auto" w:fill="FFFFFF"/>
              </w:rPr>
              <w:t xml:space="preserve"> patiently</w:t>
            </w:r>
            <w:r w:rsidRPr="00215D61">
              <w:rPr>
                <w:sz w:val="14"/>
                <w:szCs w:val="14"/>
                <w:shd w:val="clear" w:color="auto" w:fill="FFFFFF"/>
              </w:rPr>
              <w:t>.</w:t>
            </w:r>
          </w:p>
        </w:tc>
      </w:tr>
    </w:tbl>
    <w:p w14:paraId="05C467A3" w14:textId="7DEE1410" w:rsidR="00513D18" w:rsidRDefault="00513D18" w:rsidP="00AE25AE">
      <w:pPr>
        <w:jc w:val="both"/>
      </w:pPr>
    </w:p>
    <w:p w14:paraId="31849DA7" w14:textId="77777777" w:rsidR="00513D18" w:rsidRDefault="00513D18">
      <w:r>
        <w:br w:type="page"/>
      </w:r>
    </w:p>
    <w:p w14:paraId="22E8F2B4" w14:textId="43B1D3BB" w:rsidR="009167B3" w:rsidRPr="009167B3" w:rsidRDefault="00962CC2" w:rsidP="00962CC2">
      <w:pPr>
        <w:pStyle w:val="Heading4"/>
        <w:rPr>
          <w:shd w:val="clear" w:color="auto" w:fill="FFFFFF"/>
        </w:rPr>
      </w:pPr>
      <w:r>
        <w:rPr>
          <w:shd w:val="clear" w:color="auto" w:fill="FFFFFF"/>
        </w:rPr>
        <w:lastRenderedPageBreak/>
        <w:t>Normalization</w:t>
      </w:r>
      <w:r w:rsidR="009167B3" w:rsidRPr="009167B3">
        <w:rPr>
          <w:shd w:val="clear" w:color="auto" w:fill="FFFFFF"/>
        </w:rPr>
        <w:t xml:space="preserve"> of PET Imaging Data</w:t>
      </w:r>
    </w:p>
    <w:p w14:paraId="61D3E602" w14:textId="40FB320A" w:rsidR="009167B3" w:rsidRPr="001428C7" w:rsidRDefault="009167B3" w:rsidP="001428C7">
      <w:pPr>
        <w:jc w:val="lowKashida"/>
        <w:rPr>
          <w:shd w:val="clear" w:color="auto" w:fill="FFFFFF"/>
        </w:rPr>
      </w:pPr>
      <w:r w:rsidRPr="009167B3">
        <w:rPr>
          <w:shd w:val="clear" w:color="auto" w:fill="FFFFFF"/>
        </w:rPr>
        <w:t>In PET imaging, the standardized uptake value (SUV) is a crucial quantitative measure that normalizes the detected radiotracer concentration in a way that allows comparison between patients and scans. It corrects for the injected dose of the radiotracer and the patient's body weight. This conversion is essential as it factors in variations due to patient size and the amount of radiotracer administered. The SUV is typically calculated using the formula:</w:t>
      </w:r>
    </w:p>
    <w:p w14:paraId="319183CC" w14:textId="7B7A2F5A" w:rsidR="00360A0C" w:rsidRDefault="00360A0C" w:rsidP="001428C7">
      <w:pPr>
        <w:keepNext/>
        <w:jc w:val="lowKashida"/>
      </w:pPr>
    </w:p>
    <w:p w14:paraId="29D95A69" w14:textId="77777777" w:rsidR="00360A0C" w:rsidRPr="009167B3" w:rsidRDefault="009167B3" w:rsidP="001428C7">
      <w:pPr>
        <w:jc w:val="lowKashida"/>
        <w:rPr>
          <w:rFonts w:cs="Segoe UI"/>
          <w:color w:val="0D0D0D"/>
          <w:shd w:val="clear" w:color="auto" w:fill="FFFFFF"/>
        </w:rPr>
      </w:pPr>
      <w:r w:rsidRPr="009167B3">
        <w:rPr>
          <w:rFonts w:cs="Segoe UI"/>
          <w:color w:val="0D0D0D"/>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664"/>
      </w:tblGrid>
      <w:tr w:rsidR="00360A0C" w:rsidRPr="009C7ACE" w14:paraId="2EDF8E62" w14:textId="77777777" w:rsidTr="00360A0C">
        <w:tc>
          <w:tcPr>
            <w:tcW w:w="6912" w:type="dxa"/>
          </w:tcPr>
          <w:p w14:paraId="31E8B9C0" w14:textId="25D969E2" w:rsidR="00360A0C" w:rsidRPr="009C7ACE" w:rsidRDefault="00360A0C" w:rsidP="001428C7">
            <w:pPr>
              <w:jc w:val="lowKashida"/>
              <w:rPr>
                <w:rFonts w:ascii="Aptos Black" w:hAnsi="Aptos Black" w:cs="Segoe UI"/>
                <w:color w:val="0D0D0D"/>
                <w:shd w:val="clear" w:color="auto" w:fill="FFFFFF"/>
              </w:rPr>
            </w:pPr>
            <m:oMathPara>
              <m:oMath>
                <m:r>
                  <m:rPr>
                    <m:sty m:val="p"/>
                  </m:rPr>
                  <w:rPr>
                    <w:rFonts w:ascii="Cambria Math" w:hAnsi="Cambria Math" w:cs="Segoe UI"/>
                    <w:color w:val="0D0D0D"/>
                    <w:shd w:val="clear" w:color="auto" w:fill="FFFFFF"/>
                  </w:rPr>
                  <m:t xml:space="preserve">SUV= </m:t>
                </m:r>
                <m:f>
                  <m:fPr>
                    <m:ctrlPr>
                      <w:rPr>
                        <w:rFonts w:ascii="Cambria Math" w:hAnsi="Cambria Math" w:cs="Segoe UI"/>
                        <w:color w:val="0D0D0D"/>
                        <w:shd w:val="clear" w:color="auto" w:fill="FFFFFF"/>
                      </w:rPr>
                    </m:ctrlPr>
                  </m:fPr>
                  <m:num>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Voxel Activity Concentration</m:t>
                        </m:r>
                      </m:e>
                      <m:sub>
                        <m:r>
                          <m:rPr>
                            <m:sty m:val="p"/>
                          </m:rPr>
                          <w:rPr>
                            <w:rFonts w:ascii="Cambria Math" w:hAnsi="Cambria Math" w:cs="Segoe UI"/>
                            <w:color w:val="0D0D0D"/>
                            <w:shd w:val="clear" w:color="auto" w:fill="FFFFFF"/>
                          </w:rPr>
                          <m:t>(Bq/ml)</m:t>
                        </m:r>
                      </m:sub>
                    </m:sSub>
                  </m:num>
                  <m:den>
                    <m:f>
                      <m:fPr>
                        <m:type m:val="skw"/>
                        <m:ctrlPr>
                          <w:rPr>
                            <w:rFonts w:ascii="Cambria Math" w:hAnsi="Cambria Math" w:cs="Segoe UI"/>
                            <w:color w:val="0D0D0D"/>
                            <w:shd w:val="clear" w:color="auto" w:fill="FFFFFF"/>
                          </w:rPr>
                        </m:ctrlPr>
                      </m:fPr>
                      <m:num>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Injected Dose</m:t>
                            </m:r>
                          </m:e>
                          <m:sub>
                            <m:r>
                              <m:rPr>
                                <m:sty m:val="p"/>
                              </m:rPr>
                              <w:rPr>
                                <w:rFonts w:ascii="Cambria Math" w:hAnsi="Cambria Math" w:cs="Segoe UI"/>
                                <w:color w:val="0D0D0D"/>
                                <w:shd w:val="clear" w:color="auto" w:fill="FFFFFF"/>
                              </w:rPr>
                              <m:t>(Bq)</m:t>
                            </m:r>
                          </m:sub>
                        </m:sSub>
                      </m:num>
                      <m:den>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Body Weight</m:t>
                            </m:r>
                          </m:e>
                          <m:sub>
                            <m:r>
                              <m:rPr>
                                <m:sty m:val="p"/>
                              </m:rPr>
                              <w:rPr>
                                <w:rFonts w:ascii="Cambria Math" w:hAnsi="Cambria Math" w:cs="Segoe UI"/>
                                <w:color w:val="0D0D0D"/>
                                <w:shd w:val="clear" w:color="auto" w:fill="FFFFFF"/>
                              </w:rPr>
                              <m:t>(kg)</m:t>
                            </m:r>
                          </m:sub>
                        </m:sSub>
                      </m:den>
                    </m:f>
                  </m:den>
                </m:f>
              </m:oMath>
            </m:oMathPara>
          </w:p>
        </w:tc>
        <w:tc>
          <w:tcPr>
            <w:tcW w:w="2664" w:type="dxa"/>
          </w:tcPr>
          <w:p w14:paraId="6B06907D" w14:textId="470D85C0" w:rsidR="0056425A" w:rsidRPr="009C7ACE" w:rsidRDefault="0056425A" w:rsidP="001428C7">
            <w:pPr>
              <w:pStyle w:val="Caption"/>
              <w:jc w:val="lowKashida"/>
              <w:rPr>
                <w:rFonts w:cs="Segoe UI"/>
                <w:color w:val="0D0D0D"/>
                <w:sz w:val="22"/>
                <w:szCs w:val="22"/>
                <w:shd w:val="clear" w:color="auto" w:fill="FFFFFF"/>
              </w:rPr>
            </w:pPr>
            <w:r w:rsidRPr="009C7ACE">
              <w:rPr>
                <w:sz w:val="22"/>
                <w:szCs w:val="22"/>
              </w:rPr>
              <w:t xml:space="preserve">( </w:t>
            </w:r>
            <w:r w:rsidRPr="009C7ACE">
              <w:rPr>
                <w:sz w:val="22"/>
                <w:szCs w:val="22"/>
              </w:rPr>
              <w:fldChar w:fldCharType="begin"/>
            </w:r>
            <w:r w:rsidRPr="009C7ACE">
              <w:rPr>
                <w:sz w:val="22"/>
                <w:szCs w:val="22"/>
              </w:rPr>
              <w:instrText xml:space="preserve"> SEQ ( \* ARABIC </w:instrText>
            </w:r>
            <w:r w:rsidRPr="009C7ACE">
              <w:rPr>
                <w:sz w:val="22"/>
                <w:szCs w:val="22"/>
              </w:rPr>
              <w:fldChar w:fldCharType="separate"/>
            </w:r>
            <w:r w:rsidR="004B450F" w:rsidRPr="009C7ACE">
              <w:rPr>
                <w:noProof/>
                <w:sz w:val="22"/>
                <w:szCs w:val="22"/>
              </w:rPr>
              <w:t>1</w:t>
            </w:r>
            <w:r w:rsidRPr="009C7ACE">
              <w:rPr>
                <w:sz w:val="22"/>
                <w:szCs w:val="22"/>
              </w:rPr>
              <w:fldChar w:fldCharType="end"/>
            </w:r>
            <w:r w:rsidRPr="009C7ACE">
              <w:rPr>
                <w:sz w:val="22"/>
                <w:szCs w:val="22"/>
              </w:rPr>
              <w:t>)</w:t>
            </w:r>
          </w:p>
          <w:p w14:paraId="482AD94F" w14:textId="7BB8E2FD" w:rsidR="00360A0C" w:rsidRPr="009C7ACE" w:rsidRDefault="00360A0C" w:rsidP="001428C7">
            <w:pPr>
              <w:pStyle w:val="Caption"/>
              <w:keepNext/>
              <w:jc w:val="lowKashida"/>
              <w:rPr>
                <w:sz w:val="22"/>
                <w:szCs w:val="22"/>
              </w:rPr>
            </w:pPr>
          </w:p>
        </w:tc>
      </w:tr>
    </w:tbl>
    <w:p w14:paraId="3364E6E8" w14:textId="77777777" w:rsidR="001428C7" w:rsidRDefault="001428C7" w:rsidP="001428C7">
      <w:pPr>
        <w:jc w:val="lowKashida"/>
        <w:rPr>
          <w:rFonts w:cs="Segoe UI"/>
          <w:color w:val="0D0D0D"/>
          <w:shd w:val="clear" w:color="auto" w:fill="FFFFFF"/>
        </w:rPr>
      </w:pPr>
    </w:p>
    <w:p w14:paraId="6032BACA" w14:textId="58BCE932" w:rsidR="009167B3" w:rsidRDefault="009167B3" w:rsidP="009C7ACE">
      <w:pPr>
        <w:jc w:val="lowKashida"/>
        <w:rPr>
          <w:rFonts w:cs="Segoe UI"/>
          <w:color w:val="0D0D0D"/>
          <w:shd w:val="clear" w:color="auto" w:fill="FFFFFF"/>
        </w:rPr>
      </w:pPr>
      <w:r w:rsidRPr="009167B3">
        <w:rPr>
          <w:rFonts w:cs="Segoe UI"/>
          <w:color w:val="0D0D0D"/>
          <w:shd w:val="clear" w:color="auto" w:fill="FFFFFF"/>
        </w:rPr>
        <w:t xml:space="preserve">This conversion was applied uniformly across all </w:t>
      </w:r>
      <w:r w:rsidR="001428C7">
        <w:rPr>
          <w:rFonts w:cs="Segoe UI"/>
          <w:color w:val="0D0D0D"/>
          <w:shd w:val="clear" w:color="auto" w:fill="FFFFFF"/>
        </w:rPr>
        <w:t>MAC</w:t>
      </w:r>
      <w:r w:rsidRPr="009167B3">
        <w:rPr>
          <w:rFonts w:cs="Segoe UI"/>
          <w:color w:val="0D0D0D"/>
          <w:shd w:val="clear" w:color="auto" w:fill="FFFFFF"/>
        </w:rPr>
        <w:t xml:space="preserve"> and </w:t>
      </w:r>
      <w:r w:rsidR="001428C7">
        <w:rPr>
          <w:rFonts w:cs="Segoe UI"/>
          <w:color w:val="0D0D0D"/>
          <w:shd w:val="clear" w:color="auto" w:fill="FFFFFF"/>
        </w:rPr>
        <w:t>NAC</w:t>
      </w:r>
      <w:r w:rsidRPr="009167B3">
        <w:rPr>
          <w:rFonts w:cs="Segoe UI"/>
          <w:color w:val="0D0D0D"/>
          <w:shd w:val="clear" w:color="auto" w:fill="FFFFFF"/>
        </w:rPr>
        <w:t xml:space="preserve"> images in our dataset to standardize the voxel </w:t>
      </w:r>
      <w:r w:rsidR="00962CC2">
        <w:rPr>
          <w:rFonts w:cs="Segoe UI"/>
          <w:color w:val="0D0D0D"/>
          <w:shd w:val="clear" w:color="auto" w:fill="FFFFFF"/>
        </w:rPr>
        <w:t>values into standardized uptake value (SUV) metrics</w:t>
      </w:r>
      <w:r w:rsidRPr="009167B3">
        <w:rPr>
          <w:rFonts w:cs="Segoe UI"/>
          <w:color w:val="0D0D0D"/>
          <w:shd w:val="clear" w:color="auto" w:fill="FFFFFF"/>
        </w:rPr>
        <w:t>.</w:t>
      </w:r>
    </w:p>
    <w:p w14:paraId="255C7CE5" w14:textId="77777777" w:rsidR="009167B3" w:rsidRDefault="009167B3" w:rsidP="001428C7">
      <w:pPr>
        <w:jc w:val="lowKashida"/>
        <w:rPr>
          <w:rFonts w:cs="Segoe UI"/>
          <w:color w:val="0D0D0D"/>
          <w:shd w:val="clear" w:color="auto" w:fill="FFFFFF"/>
        </w:rPr>
      </w:pPr>
    </w:p>
    <w:p w14:paraId="26A9D9E4" w14:textId="608E338E" w:rsidR="00962CC2" w:rsidRPr="00962CC2" w:rsidRDefault="00962CC2" w:rsidP="001428C7">
      <w:pPr>
        <w:jc w:val="lowKashida"/>
        <w:rPr>
          <w:shd w:val="clear" w:color="auto" w:fill="FFFFFF"/>
        </w:rPr>
      </w:pPr>
      <w:r w:rsidRPr="00962CC2">
        <w:rPr>
          <w:shd w:val="clear" w:color="auto" w:fill="FFFFFF"/>
        </w:rPr>
        <w:t xml:space="preserve">To achieve uniformity across all images, the voxel intensities were normalized by dividing by a constant factor. Specifically, </w:t>
      </w:r>
      <w:r w:rsidR="001428C7">
        <w:rPr>
          <w:shd w:val="clear" w:color="auto" w:fill="FFFFFF"/>
        </w:rPr>
        <w:t>NAC</w:t>
      </w:r>
      <w:r w:rsidRPr="00962CC2">
        <w:rPr>
          <w:shd w:val="clear" w:color="auto" w:fill="FFFFFF"/>
        </w:rPr>
        <w:t xml:space="preserve"> images were scaled down by a factor of 2, and </w:t>
      </w:r>
      <w:r w:rsidR="001428C7">
        <w:rPr>
          <w:shd w:val="clear" w:color="auto" w:fill="FFFFFF"/>
        </w:rPr>
        <w:t>MAC</w:t>
      </w:r>
      <w:r w:rsidRPr="00962CC2">
        <w:rPr>
          <w:shd w:val="clear" w:color="auto" w:fill="FFFFFF"/>
        </w:rPr>
        <w:t xml:space="preserve"> images by a factor of 5. This approach of normalization by a constant factor simplifies the process by applying a uniform scale adjustment across the dataset, maintaining the relative differences in radiotracer uptake between various regions within and across the images.</w:t>
      </w:r>
    </w:p>
    <w:p w14:paraId="5D18C669" w14:textId="77777777" w:rsidR="00962CC2" w:rsidRPr="00962CC2" w:rsidRDefault="00962CC2" w:rsidP="001428C7">
      <w:pPr>
        <w:jc w:val="lowKashida"/>
        <w:rPr>
          <w:rFonts w:cs="Segoe UI"/>
          <w:color w:val="0D0D0D"/>
          <w:shd w:val="clear" w:color="auto" w:fill="FFFFFF"/>
        </w:rPr>
      </w:pPr>
    </w:p>
    <w:p w14:paraId="147C6A9D" w14:textId="1A808808" w:rsidR="00AB6659" w:rsidRDefault="00962CC2" w:rsidP="001428C7">
      <w:pPr>
        <w:jc w:val="lowKashida"/>
        <w:rPr>
          <w:rFonts w:cs="Segoe UI"/>
          <w:color w:val="0D0D0D"/>
          <w:shd w:val="clear" w:color="auto" w:fill="FFFFFF"/>
        </w:rPr>
      </w:pPr>
      <w:r w:rsidRPr="00962CC2">
        <w:rPr>
          <w:rFonts w:cs="Segoe UI"/>
          <w:color w:val="0D0D0D"/>
          <w:shd w:val="clear" w:color="auto" w:fill="FFFFFF"/>
        </w:rPr>
        <w:t>This method ensures that the data remains quantitatively comparable while being computationally straightforward. By scaling the intensity values in this manner, we were able to preserve the quantitative nature of PET imaging, which is vital for accurate diagnosis and assessment of metabolic activity. The histogram of the images post-normalization illustrates the effect of this scaling on the distribution of voxel intensities, confirming the consistency of intensity levels across the processed images.</w:t>
      </w:r>
    </w:p>
    <w:p w14:paraId="5829ECD8" w14:textId="77777777" w:rsidR="008B45FF" w:rsidRPr="00AE3CEB" w:rsidRDefault="008B45FF" w:rsidP="00AE3CEB">
      <w:pPr>
        <w:pStyle w:val="ListParagraph"/>
        <w:numPr>
          <w:ilvl w:val="0"/>
          <w:numId w:val="2"/>
        </w:numPr>
        <w:jc w:val="both"/>
        <w:rPr>
          <w:rFonts w:cs="Segoe UI"/>
          <w:color w:val="0D0D0D"/>
          <w:shd w:val="clear" w:color="auto" w:fill="FFFFFF"/>
        </w:rPr>
      </w:pPr>
    </w:p>
    <w:p w14:paraId="698CB1F3" w14:textId="0F3A6691" w:rsidR="008B45FF" w:rsidRDefault="008B45FF" w:rsidP="00962CC2">
      <w:pPr>
        <w:pStyle w:val="Heading4"/>
      </w:pPr>
      <w:r>
        <w:t>Data Transformation and Augmentations:</w:t>
      </w:r>
      <w:r>
        <w:br/>
      </w:r>
    </w:p>
    <w:p w14:paraId="4D5C1A6B" w14:textId="561331DB" w:rsidR="00A22A16" w:rsidRDefault="00A22A16" w:rsidP="001428C7">
      <w:pPr>
        <w:jc w:val="lowKashida"/>
        <w:rPr>
          <w:shd w:val="clear" w:color="auto" w:fill="FFFFFF"/>
        </w:rPr>
      </w:pPr>
      <w:r>
        <w:rPr>
          <w:shd w:val="clear" w:color="auto" w:fill="FFFFFF"/>
        </w:rPr>
        <w:t xml:space="preserve">For training data preparation, each PET image was initially trimmed to fit the body's outline, followed by the addition of zero-padding to standardize the dimensions to a uniform bounding box size of 168×168×Z (with 'Z' representing the count of slices), </w:t>
      </w:r>
      <w:r w:rsidR="00380F30">
        <w:rPr>
          <w:shd w:val="clear" w:color="auto" w:fill="FFFFFF"/>
        </w:rPr>
        <w:t>as illustrated in the figure</w:t>
      </w:r>
      <w:r w:rsidR="00380F30">
        <w:rPr>
          <w:shd w:val="clear" w:color="auto" w:fill="FFFFFF"/>
        </w:rPr>
        <w:t xml:space="preserve"> </w:t>
      </w:r>
      <w:r w:rsidR="001428C7">
        <w:rPr>
          <w:shd w:val="clear" w:color="auto" w:fill="FFFFFF"/>
        </w:rPr>
        <w:t>2</w:t>
      </w:r>
      <w:r w:rsidR="00380F30">
        <w:rPr>
          <w:shd w:val="clear" w:color="auto" w:fill="FFFFFF"/>
        </w:rPr>
        <w:t xml:space="preserve">a. </w:t>
      </w:r>
      <w:r>
        <w:rPr>
          <w:shd w:val="clear" w:color="auto" w:fill="FFFFFF"/>
        </w:rPr>
        <w:t>ensuring the retention of original image resolution and anatomical structure.</w:t>
      </w:r>
      <w:r>
        <w:rPr>
          <w:shd w:val="clear" w:color="auto" w:fill="FFFFFF"/>
        </w:rPr>
        <w:t xml:space="preserve"> </w:t>
      </w:r>
    </w:p>
    <w:p w14:paraId="34BC54E4" w14:textId="46E7C139" w:rsidR="00380F30" w:rsidRDefault="00380F30" w:rsidP="001428C7">
      <w:pPr>
        <w:jc w:val="lowKashida"/>
        <w:rPr>
          <w:shd w:val="clear" w:color="auto" w:fill="FFFFFF"/>
        </w:rPr>
      </w:pPr>
      <w:r>
        <w:rPr>
          <w:shd w:val="clear" w:color="auto" w:fill="FFFFFF"/>
        </w:rPr>
        <w:t xml:space="preserve">This ensured the preservation of the original resolution and the fidelity of the anatomical representation. For uniformity and to enhance the training process's efficiency, all PET images were re-scaled to a voxel size of 4.07 × 4.07 × 3.0 mm³, the most common resolution across the </w:t>
      </w:r>
      <w:r>
        <w:rPr>
          <w:shd w:val="clear" w:color="auto" w:fill="FFFFFF"/>
        </w:rPr>
        <w:lastRenderedPageBreak/>
        <w:t>collected data. This standardization was crucial for achieving consistent image quality throughout the dataset.</w:t>
      </w:r>
      <w:r>
        <w:rPr>
          <w:shd w:val="clear" w:color="auto" w:fill="FFFFFF"/>
        </w:rPr>
        <w:t xml:space="preserve"> </w:t>
      </w:r>
      <w:r>
        <w:rPr>
          <w:shd w:val="clear" w:color="auto" w:fill="FFFFFF"/>
        </w:rPr>
        <w:t>Details regarding the initial voxel spacing are provided in Figure 2b.</w:t>
      </w:r>
    </w:p>
    <w:p w14:paraId="0442F59A" w14:textId="77777777" w:rsidR="001A015F" w:rsidRDefault="001A015F" w:rsidP="00380F30">
      <w:pPr>
        <w:jc w:val="both"/>
        <w:rPr>
          <w:rFonts w:cs="Segoe UI"/>
          <w:color w:val="0D0D0D"/>
          <w:shd w:val="clear" w:color="auto" w:fill="FFFFFF"/>
        </w:rPr>
      </w:pPr>
    </w:p>
    <w:p w14:paraId="5872F068" w14:textId="77777777" w:rsidR="001A015F" w:rsidRDefault="001A015F" w:rsidP="00380F30">
      <w:pPr>
        <w:jc w:val="both"/>
        <w:rPr>
          <w:rFonts w:cs="Segoe UI"/>
          <w:color w:val="0D0D0D"/>
          <w:shd w:val="clear" w:color="auto" w:fill="FFFFFF"/>
        </w:rPr>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063"/>
      </w:tblGrid>
      <w:tr w:rsidR="009C7ACE" w14:paraId="5F29B7B2" w14:textId="77777777" w:rsidTr="009C7ACE">
        <w:trPr>
          <w:trHeight w:val="3184"/>
          <w:jc w:val="center"/>
        </w:trPr>
        <w:tc>
          <w:tcPr>
            <w:tcW w:w="6946" w:type="dxa"/>
          </w:tcPr>
          <w:p w14:paraId="42089ADC" w14:textId="77777777" w:rsidR="009C7ACE" w:rsidRDefault="009C7ACE" w:rsidP="00F91883">
            <w:pPr>
              <w:rPr>
                <w:rFonts w:cs="Segoe UI"/>
                <w:color w:val="0D0D0D"/>
                <w:shd w:val="clear" w:color="auto" w:fill="FFFFFF"/>
              </w:rPr>
            </w:pPr>
            <w:r w:rsidRPr="001428C7">
              <w:rPr>
                <w:shd w:val="clear" w:color="auto" w:fill="FFFFFF"/>
              </w:rPr>
              <w:drawing>
                <wp:inline distT="0" distB="0" distL="0" distR="0" wp14:anchorId="3DA8F5C4" wp14:editId="01866DC6">
                  <wp:extent cx="4348163" cy="2137337"/>
                  <wp:effectExtent l="0" t="0" r="0" b="0"/>
                  <wp:docPr id="13175351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35112" name="Picture 1" descr="A graph of a graph&#10;&#10;Description automatically generated"/>
                          <pic:cNvPicPr/>
                        </pic:nvPicPr>
                        <pic:blipFill rotWithShape="1">
                          <a:blip r:embed="rId6"/>
                          <a:srcRect r="32948"/>
                          <a:stretch/>
                        </pic:blipFill>
                        <pic:spPr bwMode="auto">
                          <a:xfrm>
                            <a:off x="0" y="0"/>
                            <a:ext cx="4438005" cy="2181499"/>
                          </a:xfrm>
                          <a:prstGeom prst="rect">
                            <a:avLst/>
                          </a:prstGeom>
                          <a:ln>
                            <a:noFill/>
                          </a:ln>
                          <a:extLst>
                            <a:ext uri="{53640926-AAD7-44D8-BBD7-CCE9431645EC}">
                              <a14:shadowObscured xmlns:a14="http://schemas.microsoft.com/office/drawing/2010/main"/>
                            </a:ext>
                          </a:extLst>
                        </pic:spPr>
                      </pic:pic>
                    </a:graphicData>
                  </a:graphic>
                </wp:inline>
              </w:drawing>
            </w:r>
          </w:p>
        </w:tc>
      </w:tr>
      <w:tr w:rsidR="009C7ACE" w14:paraId="665A9F95" w14:textId="77777777" w:rsidTr="009C7ACE">
        <w:trPr>
          <w:trHeight w:val="774"/>
          <w:jc w:val="center"/>
        </w:trPr>
        <w:tc>
          <w:tcPr>
            <w:tcW w:w="6946" w:type="dxa"/>
          </w:tcPr>
          <w:p w14:paraId="5E791655" w14:textId="77777777" w:rsidR="009C7ACE" w:rsidRDefault="009C7ACE" w:rsidP="00F91883">
            <w:pPr>
              <w:pStyle w:val="ListParagraph"/>
              <w:ind w:left="0"/>
              <w:jc w:val="both"/>
              <w:rPr>
                <w:rFonts w:cs="Segoe UI"/>
                <w:color w:val="0D0D0D"/>
                <w:shd w:val="clear" w:color="auto" w:fill="FFFFFF"/>
              </w:rPr>
            </w:pPr>
            <w:r w:rsidRPr="001428C7">
              <w:rPr>
                <w:rFonts w:cs="Segoe UI"/>
                <w:color w:val="0D0D0D"/>
                <w:sz w:val="16"/>
                <w:szCs w:val="16"/>
                <w:shd w:val="clear" w:color="auto" w:fill="FFFFFF"/>
              </w:rPr>
              <w:t xml:space="preserve">Figure </w:t>
            </w:r>
            <w:r w:rsidRPr="001428C7">
              <w:rPr>
                <w:rFonts w:cs="Segoe UI"/>
                <w:color w:val="0D0D0D"/>
                <w:sz w:val="16"/>
                <w:szCs w:val="16"/>
                <w:shd w:val="clear" w:color="auto" w:fill="FFFFFF"/>
              </w:rPr>
              <w:fldChar w:fldCharType="begin"/>
            </w:r>
            <w:r w:rsidRPr="001428C7">
              <w:rPr>
                <w:rFonts w:cs="Segoe UI"/>
                <w:color w:val="0D0D0D"/>
                <w:sz w:val="16"/>
                <w:szCs w:val="16"/>
                <w:shd w:val="clear" w:color="auto" w:fill="FFFFFF"/>
              </w:rPr>
              <w:instrText xml:space="preserve"> SEQ Figure \* ARABIC </w:instrText>
            </w:r>
            <w:r w:rsidRPr="001428C7">
              <w:rPr>
                <w:rFonts w:cs="Segoe UI"/>
                <w:color w:val="0D0D0D"/>
                <w:sz w:val="16"/>
                <w:szCs w:val="16"/>
                <w:shd w:val="clear" w:color="auto" w:fill="FFFFFF"/>
              </w:rPr>
              <w:fldChar w:fldCharType="separate"/>
            </w:r>
            <w:r w:rsidRPr="001428C7">
              <w:rPr>
                <w:rFonts w:cs="Segoe UI"/>
                <w:color w:val="0D0D0D"/>
                <w:sz w:val="16"/>
                <w:szCs w:val="16"/>
                <w:shd w:val="clear" w:color="auto" w:fill="FFFFFF"/>
              </w:rPr>
              <w:t>1</w:t>
            </w:r>
            <w:r w:rsidRPr="001428C7">
              <w:rPr>
                <w:rFonts w:cs="Segoe UI"/>
                <w:color w:val="0D0D0D"/>
                <w:sz w:val="16"/>
                <w:szCs w:val="16"/>
                <w:shd w:val="clear" w:color="auto" w:fill="FFFFFF"/>
              </w:rPr>
              <w:fldChar w:fldCharType="end"/>
            </w:r>
            <w:r w:rsidRPr="001428C7">
              <w:rPr>
                <w:rFonts w:cs="Segoe UI"/>
                <w:color w:val="0D0D0D"/>
                <w:sz w:val="16"/>
                <w:szCs w:val="16"/>
                <w:shd w:val="clear" w:color="auto" w:fill="FFFFFF"/>
              </w:rPr>
              <w:t>: Distribution of maximum intensity values for NAC and MAC images, displaying variations pre- and post-normalization to highlight data scaling effects. non-ASC images were scaled down by a factor of 2, and CT-ASC images by a factor of 5.</w:t>
            </w:r>
          </w:p>
        </w:tc>
      </w:tr>
    </w:tbl>
    <w:p w14:paraId="0BA359F4" w14:textId="77777777" w:rsidR="001A015F" w:rsidRDefault="001A015F" w:rsidP="00380F30">
      <w:pPr>
        <w:jc w:val="both"/>
        <w:rPr>
          <w:rFonts w:cs="Segoe UI"/>
          <w:color w:val="0D0D0D"/>
          <w:shd w:val="clear" w:color="auto" w:fill="FFFFFF"/>
        </w:rPr>
      </w:pPr>
    </w:p>
    <w:tbl>
      <w:tblPr>
        <w:tblStyle w:val="TableGrid"/>
        <w:tblW w:w="9161"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61"/>
      </w:tblGrid>
      <w:tr w:rsidR="001A015F" w14:paraId="619ECB8E" w14:textId="77777777" w:rsidTr="009C7ACE">
        <w:trPr>
          <w:trHeight w:val="2520"/>
          <w:jc w:val="center"/>
        </w:trPr>
        <w:tc>
          <w:tcPr>
            <w:tcW w:w="9161" w:type="dxa"/>
          </w:tcPr>
          <w:p w14:paraId="6E2D7999" w14:textId="51567129" w:rsidR="001A015F" w:rsidRDefault="001A015F" w:rsidP="00CC70B6">
            <w:pPr>
              <w:jc w:val="center"/>
            </w:pPr>
            <w:r w:rsidRPr="000B386C">
              <w:rPr>
                <w:noProof/>
              </w:rPr>
              <w:drawing>
                <wp:inline distT="0" distB="0" distL="0" distR="0" wp14:anchorId="7C401C70" wp14:editId="486E382A">
                  <wp:extent cx="5680548" cy="1594783"/>
                  <wp:effectExtent l="0" t="0" r="0" b="0"/>
                  <wp:docPr id="1962473035"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73035" name="Picture 1" descr="A graph with green bars&#10;&#10;Description automatically generated"/>
                          <pic:cNvPicPr/>
                        </pic:nvPicPr>
                        <pic:blipFill>
                          <a:blip r:embed="rId7"/>
                          <a:stretch>
                            <a:fillRect/>
                          </a:stretch>
                        </pic:blipFill>
                        <pic:spPr>
                          <a:xfrm>
                            <a:off x="0" y="0"/>
                            <a:ext cx="5733973" cy="1609782"/>
                          </a:xfrm>
                          <a:prstGeom prst="rect">
                            <a:avLst/>
                          </a:prstGeom>
                        </pic:spPr>
                      </pic:pic>
                    </a:graphicData>
                  </a:graphic>
                </wp:inline>
              </w:drawing>
            </w:r>
          </w:p>
        </w:tc>
      </w:tr>
      <w:tr w:rsidR="001A015F" w14:paraId="60B8A774" w14:textId="77777777" w:rsidTr="009C7ACE">
        <w:trPr>
          <w:trHeight w:val="3064"/>
          <w:jc w:val="center"/>
        </w:trPr>
        <w:tc>
          <w:tcPr>
            <w:tcW w:w="9161" w:type="dxa"/>
          </w:tcPr>
          <w:p w14:paraId="23F3F2DC" w14:textId="6258F666" w:rsidR="001A015F" w:rsidRDefault="00CC70B6" w:rsidP="00CC70B6">
            <w:pPr>
              <w:jc w:val="center"/>
            </w:pPr>
            <w:r w:rsidRPr="00CC70B6">
              <w:rPr>
                <w:noProof/>
              </w:rPr>
              <w:drawing>
                <wp:inline distT="0" distB="0" distL="0" distR="0" wp14:anchorId="2E17BAA1" wp14:editId="5841AF68">
                  <wp:extent cx="5623617" cy="1872136"/>
                  <wp:effectExtent l="0" t="0" r="0" b="0"/>
                  <wp:docPr id="133683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32022" name=""/>
                          <pic:cNvPicPr/>
                        </pic:nvPicPr>
                        <pic:blipFill>
                          <a:blip r:embed="rId8"/>
                          <a:stretch>
                            <a:fillRect/>
                          </a:stretch>
                        </pic:blipFill>
                        <pic:spPr>
                          <a:xfrm>
                            <a:off x="0" y="0"/>
                            <a:ext cx="5650567" cy="1881108"/>
                          </a:xfrm>
                          <a:prstGeom prst="rect">
                            <a:avLst/>
                          </a:prstGeom>
                        </pic:spPr>
                      </pic:pic>
                    </a:graphicData>
                  </a:graphic>
                </wp:inline>
              </w:drawing>
            </w:r>
          </w:p>
        </w:tc>
      </w:tr>
      <w:tr w:rsidR="001A015F" w14:paraId="5271D79C" w14:textId="77777777" w:rsidTr="009C7ACE">
        <w:trPr>
          <w:trHeight w:val="1256"/>
          <w:jc w:val="center"/>
        </w:trPr>
        <w:tc>
          <w:tcPr>
            <w:tcW w:w="9161" w:type="dxa"/>
          </w:tcPr>
          <w:p w14:paraId="26FCFC90" w14:textId="55F74A13" w:rsidR="001A015F" w:rsidRPr="001428C7" w:rsidRDefault="001A015F" w:rsidP="00CC70B6">
            <w:pPr>
              <w:pStyle w:val="Caption"/>
              <w:jc w:val="lowKashida"/>
              <w:rPr>
                <w:color w:val="auto"/>
              </w:rPr>
            </w:pPr>
            <w:r w:rsidRPr="001428C7">
              <w:rPr>
                <w:color w:val="auto"/>
                <w:sz w:val="16"/>
                <w:szCs w:val="16"/>
              </w:rPr>
              <w:t xml:space="preserve">Figure </w:t>
            </w:r>
            <w:r w:rsidRPr="001428C7">
              <w:rPr>
                <w:color w:val="auto"/>
                <w:sz w:val="16"/>
                <w:szCs w:val="16"/>
              </w:rPr>
              <w:fldChar w:fldCharType="begin"/>
            </w:r>
            <w:r w:rsidRPr="001428C7">
              <w:rPr>
                <w:color w:val="auto"/>
                <w:sz w:val="16"/>
                <w:szCs w:val="16"/>
              </w:rPr>
              <w:instrText xml:space="preserve"> SEQ Figure \* ARABIC </w:instrText>
            </w:r>
            <w:r w:rsidRPr="001428C7">
              <w:rPr>
                <w:color w:val="auto"/>
                <w:sz w:val="16"/>
                <w:szCs w:val="16"/>
              </w:rPr>
              <w:fldChar w:fldCharType="separate"/>
            </w:r>
            <w:r w:rsidRPr="001428C7">
              <w:rPr>
                <w:noProof/>
                <w:color w:val="auto"/>
                <w:sz w:val="16"/>
                <w:szCs w:val="16"/>
              </w:rPr>
              <w:t>2</w:t>
            </w:r>
            <w:r w:rsidRPr="001428C7">
              <w:rPr>
                <w:color w:val="auto"/>
                <w:sz w:val="16"/>
                <w:szCs w:val="16"/>
              </w:rPr>
              <w:fldChar w:fldCharType="end"/>
            </w:r>
            <w:r w:rsidRPr="001428C7">
              <w:rPr>
                <w:color w:val="auto"/>
                <w:sz w:val="16"/>
                <w:szCs w:val="16"/>
              </w:rPr>
              <w:t xml:space="preserve">: </w:t>
            </w:r>
            <w:r w:rsidR="00CC70B6" w:rsidRPr="001428C7">
              <w:rPr>
                <w:b/>
                <w:bCs/>
                <w:color w:val="auto"/>
                <w:sz w:val="16"/>
                <w:szCs w:val="16"/>
              </w:rPr>
              <w:t>A)</w:t>
            </w:r>
            <w:r w:rsidR="00CC70B6" w:rsidRPr="001428C7">
              <w:rPr>
                <w:color w:val="auto"/>
                <w:sz w:val="16"/>
                <w:szCs w:val="16"/>
              </w:rPr>
              <w:t xml:space="preserve"> </w:t>
            </w:r>
            <w:r w:rsidRPr="001428C7">
              <w:rPr>
                <w:rFonts w:cs="Segoe UI"/>
                <w:color w:val="auto"/>
                <w:sz w:val="16"/>
                <w:szCs w:val="16"/>
                <w:shd w:val="clear" w:color="auto" w:fill="FFFFFF"/>
              </w:rPr>
              <w:t xml:space="preserve">Distribution of initial PET image dimensions across sagittal, coronal, and axial planes. Each bar represents the frequency of occurrence for specific dimension sizes within the dataset. </w:t>
            </w:r>
            <w:r w:rsidR="00CC70B6" w:rsidRPr="001428C7">
              <w:rPr>
                <w:rFonts w:cs="Segoe UI"/>
                <w:b/>
                <w:bCs/>
                <w:color w:val="auto"/>
                <w:sz w:val="16"/>
                <w:szCs w:val="16"/>
                <w:shd w:val="clear" w:color="auto" w:fill="FFFFFF"/>
              </w:rPr>
              <w:t>B)</w:t>
            </w:r>
            <w:r w:rsidR="00CC70B6" w:rsidRPr="001428C7">
              <w:rPr>
                <w:rFonts w:cs="Segoe UI"/>
                <w:color w:val="auto"/>
                <w:sz w:val="16"/>
                <w:szCs w:val="16"/>
                <w:shd w:val="clear" w:color="auto" w:fill="FFFFFF"/>
              </w:rPr>
              <w:t xml:space="preserve"> P</w:t>
            </w:r>
            <w:r w:rsidRPr="001428C7">
              <w:rPr>
                <w:rFonts w:cs="Segoe UI"/>
                <w:color w:val="auto"/>
                <w:sz w:val="16"/>
                <w:szCs w:val="16"/>
                <w:shd w:val="clear" w:color="auto" w:fill="FFFFFF"/>
              </w:rPr>
              <w:t>roportion of different voxel spacings utilized in PET image preprocessing. The donut charts depict the percentage of images corresponding to each voxel spacing dimension in millimeters across sagittal, coronal, and axial views.</w:t>
            </w:r>
          </w:p>
        </w:tc>
      </w:tr>
    </w:tbl>
    <w:p w14:paraId="5911BDC3" w14:textId="77777777" w:rsidR="005B6CB7" w:rsidRDefault="005B6CB7" w:rsidP="00855EB2">
      <w:pPr>
        <w:pStyle w:val="Heading3"/>
      </w:pPr>
      <w:r w:rsidRPr="005B6CB7">
        <w:lastRenderedPageBreak/>
        <w:t>Generation of Anatomy-Dependent Correction Maps (ADCM)</w:t>
      </w:r>
    </w:p>
    <w:p w14:paraId="448BBD1F" w14:textId="77777777" w:rsidR="005B6CB7" w:rsidRDefault="005B6CB7" w:rsidP="005B6CB7">
      <w:pPr>
        <w:rPr>
          <w:color w:val="434343"/>
          <w:sz w:val="28"/>
          <w:szCs w:val="28"/>
        </w:rPr>
      </w:pPr>
    </w:p>
    <w:p w14:paraId="1AB829CC" w14:textId="068B27D3" w:rsidR="00855EB2" w:rsidRPr="001428C7" w:rsidRDefault="00855EB2" w:rsidP="001428C7">
      <w:pPr>
        <w:jc w:val="lowKashida"/>
        <w:rPr>
          <w:b/>
          <w:bCs/>
          <w:shd w:val="clear" w:color="auto" w:fill="FFFFFF"/>
        </w:rPr>
      </w:pPr>
      <w:r>
        <w:rPr>
          <w:shd w:val="clear" w:color="auto" w:fill="FFFFFF"/>
        </w:rPr>
        <w:t>In exploring advanced techniques for PET image correction, we examine a decomposition-based deep learning approach previously outlined in the literature</w:t>
      </w:r>
      <w:r w:rsidR="00147278">
        <w:rPr>
          <w:shd w:val="clear" w:color="auto" w:fill="FFFFFF"/>
        </w:rPr>
        <w:t xml:space="preserve"> </w:t>
      </w:r>
      <w:sdt>
        <w:sdtPr>
          <w:rPr>
            <w:color w:val="000000"/>
            <w:shd w:val="clear" w:color="auto" w:fill="FFFFFF"/>
          </w:rPr>
          <w:tag w:val="MENDELEY_CITATION_v3_eyJjaXRhdGlvbklEIjoiTUVOREVMRVlfQ0lUQVRJT05fYWM0NDQ3YjgtNWYzNy00MDk1LTk0NjEtNTM4YTIxZGEzMzQ1IiwicHJvcGVydGllcyI6eyJub3RlSW5kZXgiOjB9LCJpc0VkaXRlZCI6ZmFsc2UsIm1hbnVhbE92ZXJyaWRlIjp7ImlzTWFudWFsbHlPdmVycmlkZGVuIjpmYWxzZSwiY2l0ZXByb2NUZXh0IjoiKDE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V19"/>
          <w:id w:val="-681513094"/>
          <w:placeholder>
            <w:docPart w:val="DefaultPlaceholder_-1854013440"/>
          </w:placeholder>
        </w:sdtPr>
        <w:sdtContent>
          <w:r w:rsidR="00147278" w:rsidRPr="00147278">
            <w:rPr>
              <w:color w:val="000000"/>
              <w:shd w:val="clear" w:color="auto" w:fill="FFFFFF"/>
            </w:rPr>
            <w:t>(1)</w:t>
          </w:r>
        </w:sdtContent>
      </w:sdt>
      <w:r>
        <w:rPr>
          <w:shd w:val="clear" w:color="auto" w:fill="FFFFFF"/>
        </w:rPr>
        <w:t xml:space="preserve">. </w:t>
      </w:r>
      <w:r>
        <w:t xml:space="preserve">We decomposed the complex end-to-end generation from </w:t>
      </w:r>
      <w:r w:rsidR="001428C7">
        <w:t>NAC</w:t>
      </w:r>
      <w:r>
        <w:t xml:space="preserve"> to </w:t>
      </w:r>
      <w:r w:rsidR="001428C7">
        <w:t>MAC</w:t>
      </w:r>
      <w:r>
        <w:t xml:space="preserve"> </w:t>
      </w:r>
      <w:r w:rsidR="001428C7">
        <w:t>(</w:t>
      </w:r>
      <w:r w:rsidR="001428C7">
        <w:rPr>
          <w:shd w:val="clear" w:color="auto" w:fill="FFFFFF"/>
        </w:rPr>
        <w:t>model-based attenuation correction</w:t>
      </w:r>
      <w:r w:rsidR="001428C7">
        <w:rPr>
          <w:shd w:val="clear" w:color="auto" w:fill="FFFFFF"/>
        </w:rPr>
        <w:t xml:space="preserve">) </w:t>
      </w:r>
      <w:r>
        <w:t xml:space="preserve">into two components, </w:t>
      </w:r>
      <w:r w:rsidRPr="001428C7">
        <w:rPr>
          <w:b/>
          <w:bCs/>
        </w:rPr>
        <w:t>anatomy-independent textures</w:t>
      </w:r>
      <w:r>
        <w:t xml:space="preserve"> (relating to tracers and diseases) and </w:t>
      </w:r>
      <w:r w:rsidRPr="001428C7">
        <w:rPr>
          <w:b/>
          <w:bCs/>
        </w:rPr>
        <w:t>anatomy-dependent correction</w:t>
      </w:r>
      <w:r w:rsidRPr="001428C7">
        <w:rPr>
          <w:b/>
          <w:bCs/>
          <w:shd w:val="clear" w:color="auto" w:fill="FFFFFF"/>
        </w:rPr>
        <w:t>.</w:t>
      </w:r>
    </w:p>
    <w:p w14:paraId="40D450B4" w14:textId="6B3CE655" w:rsidR="00855EB2" w:rsidRDefault="001428C7" w:rsidP="001428C7">
      <w:pPr>
        <w:jc w:val="lowKashida"/>
        <w:rPr>
          <w:shd w:val="clear" w:color="auto" w:fill="FFFFFF"/>
        </w:rPr>
      </w:pPr>
      <w:r>
        <w:rPr>
          <w:shd w:val="clear" w:color="auto" w:fill="FFFFFF"/>
        </w:rPr>
        <w:t>In other word, t</w:t>
      </w:r>
      <w:r w:rsidR="00855EB2">
        <w:rPr>
          <w:shd w:val="clear" w:color="auto" w:fill="FFFFFF"/>
        </w:rPr>
        <w:t xml:space="preserve">his method involves </w:t>
      </w:r>
      <w:r>
        <w:rPr>
          <w:shd w:val="clear" w:color="auto" w:fill="FFFFFF"/>
        </w:rPr>
        <w:t>dividing the</w:t>
      </w:r>
      <w:r w:rsidR="00855EB2">
        <w:rPr>
          <w:shd w:val="clear" w:color="auto" w:fill="FFFFFF"/>
        </w:rPr>
        <w:t xml:space="preserve"> </w:t>
      </w:r>
      <w:r>
        <w:rPr>
          <w:shd w:val="clear" w:color="auto" w:fill="FFFFFF"/>
        </w:rPr>
        <w:t>MAC</w:t>
      </w:r>
      <w:r w:rsidR="00855EB2">
        <w:rPr>
          <w:shd w:val="clear" w:color="auto" w:fill="FFFFFF"/>
        </w:rPr>
        <w:t xml:space="preserve"> image into these two key component</w:t>
      </w:r>
      <w:r>
        <w:rPr>
          <w:shd w:val="clear" w:color="auto" w:fill="FFFFFF"/>
        </w:rPr>
        <w:t xml:space="preserve"> maps</w:t>
      </w:r>
      <w:r w:rsidR="00855EB2">
        <w:rPr>
          <w:shd w:val="clear" w:color="auto" w:fill="FFFFFF"/>
        </w:rPr>
        <w:t xml:space="preserve">. Anatomy-independent information, which correlates with tracer type and disease pathology, </w:t>
      </w:r>
      <w:r>
        <w:rPr>
          <w:shd w:val="clear" w:color="auto" w:fill="FFFFFF"/>
        </w:rPr>
        <w:t>and another component,</w:t>
      </w:r>
      <w:r w:rsidR="00855EB2">
        <w:rPr>
          <w:shd w:val="clear" w:color="auto" w:fill="FFFFFF"/>
        </w:rPr>
        <w:t xml:space="preserve"> anatomy-dependent factors necessary for image correction.</w:t>
      </w:r>
    </w:p>
    <w:p w14:paraId="0A9D8FB3" w14:textId="77777777" w:rsidR="00855EB2" w:rsidRDefault="00855EB2" w:rsidP="001428C7">
      <w:pPr>
        <w:jc w:val="lowKashida"/>
        <w:rPr>
          <w:rFonts w:cs="Segoe UI"/>
          <w:color w:val="0D0D0D"/>
          <w:shd w:val="clear" w:color="auto" w:fill="FFFFFF"/>
        </w:rPr>
      </w:pPr>
    </w:p>
    <w:p w14:paraId="49E6B735" w14:textId="5B6FFCD1" w:rsidR="00486F3B" w:rsidRDefault="00855EB2" w:rsidP="001428C7">
      <w:pPr>
        <w:jc w:val="lowKashida"/>
        <w:rPr>
          <w:rFonts w:cs="Segoe UI"/>
          <w:color w:val="0D0D0D"/>
          <w:shd w:val="clear" w:color="auto" w:fill="FFFFFF"/>
        </w:rPr>
      </w:pPr>
      <w:r>
        <w:rPr>
          <w:rFonts w:cs="Segoe UI"/>
          <w:color w:val="0D0D0D"/>
          <w:shd w:val="clear" w:color="auto" w:fill="FFFFFF"/>
        </w:rPr>
        <w:t>The Anatomy-Dependent Correction Map (ADCM) at each voxel is defined by the ratio of the MAC intensity to the NAC intensity, encapsulated by the following conditional equation:</w:t>
      </w:r>
    </w:p>
    <w:p w14:paraId="36DBC283" w14:textId="0E28EDD4" w:rsidR="003C0AC8" w:rsidRDefault="003C0AC8" w:rsidP="001428C7">
      <w:pPr>
        <w:pStyle w:val="Caption"/>
        <w:keepNext/>
        <w:jc w:val="lowKashida"/>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63"/>
        <w:gridCol w:w="1813"/>
      </w:tblGrid>
      <w:tr w:rsidR="003C0AC8" w14:paraId="7B0965CE" w14:textId="77777777" w:rsidTr="00EF029B">
        <w:tc>
          <w:tcPr>
            <w:tcW w:w="7763" w:type="dxa"/>
          </w:tcPr>
          <w:p w14:paraId="300895AC" w14:textId="21CBB51C" w:rsidR="003C0AC8" w:rsidRPr="00015680" w:rsidRDefault="003C0AC8" w:rsidP="001428C7">
            <w:pPr>
              <w:jc w:val="lowKashida"/>
              <w:rPr>
                <w:i/>
              </w:rPr>
            </w:pPr>
            <m:oMathPara>
              <m:oMath>
                <m:r>
                  <w:rPr>
                    <w:rFonts w:ascii="Cambria Math" w:hAnsi="Cambria Math"/>
                    <w:noProof/>
                  </w:rPr>
                  <m:t xml:space="preserve">If </m:t>
                </m:r>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 ≥ ε then</m:t>
                </m:r>
              </m:oMath>
            </m:oMathPara>
          </w:p>
          <w:p w14:paraId="2C91D9A0" w14:textId="77777777" w:rsidR="00015680" w:rsidRPr="00BE6365" w:rsidRDefault="00015680" w:rsidP="001428C7">
            <w:pPr>
              <w:jc w:val="lowKashida"/>
              <w:rPr>
                <w:rFonts w:ascii="Cambria Math" w:hAnsi="Cambria Math"/>
                <w:noProof/>
                <w:oMath/>
              </w:rPr>
            </w:pPr>
          </w:p>
          <w:p w14:paraId="5781878D" w14:textId="3FD63744" w:rsidR="003C0AC8" w:rsidRPr="00180C71" w:rsidRDefault="00433341" w:rsidP="001428C7">
            <w:pPr>
              <w:keepNext/>
              <w:jc w:val="lowKashida"/>
              <w:rPr>
                <w:rFonts w:cs="Segoe UI"/>
                <w:noProof/>
              </w:rPr>
            </w:pPr>
            <m:oMathPara>
              <m:oMath>
                <m:sSub>
                  <m:sSubPr>
                    <m:ctrlPr>
                      <w:rPr>
                        <w:rFonts w:ascii="Cambria Math" w:hAnsi="Cambria Math"/>
                        <w:i/>
                        <w:noProof/>
                      </w:rPr>
                    </m:ctrlPr>
                  </m:sSubPr>
                  <m:e>
                    <m:r>
                      <w:rPr>
                        <w:rFonts w:ascii="Cambria Math" w:hAnsi="Cambria Math"/>
                        <w:noProof/>
                      </w:rPr>
                      <m:t>PET</m:t>
                    </m:r>
                  </m:e>
                  <m:sub>
                    <m:r>
                      <w:rPr>
                        <w:rFonts w:ascii="Cambria Math" w:hAnsi="Cambria Math"/>
                        <w:noProof/>
                      </w:rPr>
                      <m:t>ADCM</m:t>
                    </m:r>
                  </m:sub>
                </m:sSub>
                <m:r>
                  <w:rPr>
                    <w:rFonts w:ascii="Cambria Math" w:hAnsi="Cambria Math"/>
                    <w:noProof/>
                  </w:rPr>
                  <m:t>[x, y, z]</m:t>
                </m:r>
                <m:r>
                  <w:rPr>
                    <w:rFonts w:ascii="Cambria Math" w:hAnsi="Cambria Math"/>
                    <w:noProof/>
                  </w:rPr>
                  <m:t xml:space="preserve"> =</m:t>
                </m:r>
                <m:f>
                  <m:fPr>
                    <m:type m:val="skw"/>
                    <m:ctrlPr>
                      <w:rPr>
                        <w:rFonts w:ascii="Cambria Math" w:hAnsi="Cambria Math"/>
                        <w:i/>
                        <w:noProof/>
                      </w:rPr>
                    </m:ctrlPr>
                  </m:fPr>
                  <m:num>
                    <m:r>
                      <w:rPr>
                        <w:rFonts w:ascii="Cambria Math" w:hAnsi="Cambria Math"/>
                        <w:noProof/>
                      </w:rPr>
                      <m:t xml:space="preserve"> </m:t>
                    </m:r>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m:t>
                    </m:r>
                  </m:num>
                  <m:den>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m:t>
                    </m:r>
                  </m:den>
                </m:f>
              </m:oMath>
            </m:oMathPara>
          </w:p>
          <w:p w14:paraId="66F97895" w14:textId="77777777" w:rsidR="00180C71" w:rsidRPr="003C0AC8" w:rsidRDefault="00180C71" w:rsidP="001428C7">
            <w:pPr>
              <w:keepNext/>
              <w:jc w:val="lowKashida"/>
              <w:rPr>
                <w:rFonts w:cs="Segoe UI"/>
                <w:noProof/>
              </w:rPr>
            </w:pPr>
          </w:p>
          <w:p w14:paraId="424A4F50" w14:textId="259F1E4B" w:rsidR="003C0AC8" w:rsidRPr="00BE6365" w:rsidRDefault="003C0AC8" w:rsidP="00180C71">
            <w:pPr>
              <w:jc w:val="lowKashida"/>
              <w:rPr>
                <w:rFonts w:cs="Segoe UI"/>
                <w:noProof/>
              </w:rPr>
            </w:pPr>
            <m:oMathPara>
              <m:oMath>
                <m:r>
                  <w:rPr>
                    <w:rFonts w:ascii="Cambria Math" w:hAnsi="Cambria Math"/>
                    <w:noProof/>
                  </w:rPr>
                  <m:t xml:space="preserve">else    </m:t>
                </m:r>
                <m:sSub>
                  <m:sSubPr>
                    <m:ctrlPr>
                      <w:rPr>
                        <w:rFonts w:ascii="Cambria Math" w:hAnsi="Cambria Math"/>
                        <w:i/>
                        <w:noProof/>
                      </w:rPr>
                    </m:ctrlPr>
                  </m:sSubPr>
                  <m:e>
                    <m:r>
                      <w:rPr>
                        <w:rFonts w:ascii="Cambria Math" w:hAnsi="Cambria Math"/>
                        <w:noProof/>
                      </w:rPr>
                      <m:t>PET</m:t>
                    </m:r>
                  </m:e>
                  <m:sub>
                    <m:r>
                      <w:rPr>
                        <w:rFonts w:ascii="Cambria Math" w:hAnsi="Cambria Math"/>
                        <w:noProof/>
                      </w:rPr>
                      <m:t>ADCM</m:t>
                    </m:r>
                  </m:sub>
                </m:sSub>
                <m:r>
                  <w:rPr>
                    <w:rFonts w:ascii="Cambria Math" w:hAnsi="Cambria Math"/>
                    <w:noProof/>
                  </w:rPr>
                  <m:t xml:space="preserve">[x, y, z] = </m:t>
                </m:r>
                <m:sSub>
                  <m:sSubPr>
                    <m:ctrlPr>
                      <w:rPr>
                        <w:rFonts w:ascii="Cambria Math" w:hAnsi="Cambria Math"/>
                        <w:i/>
                        <w:noProof/>
                      </w:rPr>
                    </m:ctrlPr>
                  </m:sSubPr>
                  <m:e>
                    <m:r>
                      <w:rPr>
                        <w:rFonts w:ascii="Cambria Math" w:hAnsi="Cambria Math"/>
                        <w:noProof/>
                      </w:rPr>
                      <m:t>PET</m:t>
                    </m:r>
                  </m:e>
                  <m:sub>
                    <m:r>
                      <w:rPr>
                        <w:rFonts w:ascii="Cambria Math" w:hAnsi="Cambria Math"/>
                        <w:noProof/>
                      </w:rPr>
                      <m:t>M</m:t>
                    </m:r>
                    <m:r>
                      <w:rPr>
                        <w:rFonts w:ascii="Cambria Math" w:hAnsi="Cambria Math"/>
                        <w:noProof/>
                      </w:rPr>
                      <m:t>AC</m:t>
                    </m:r>
                  </m:sub>
                </m:sSub>
                <m:r>
                  <w:rPr>
                    <w:rFonts w:ascii="Cambria Math" w:hAnsi="Cambria Math"/>
                    <w:noProof/>
                  </w:rPr>
                  <m:t>[x, y, z]</m:t>
                </m:r>
              </m:oMath>
            </m:oMathPara>
          </w:p>
        </w:tc>
        <w:tc>
          <w:tcPr>
            <w:tcW w:w="1813" w:type="dxa"/>
          </w:tcPr>
          <w:p w14:paraId="62615F5D" w14:textId="77777777" w:rsidR="003C0AC8" w:rsidRDefault="003C0AC8" w:rsidP="001428C7">
            <w:pPr>
              <w:jc w:val="lowKashida"/>
            </w:pPr>
          </w:p>
          <w:p w14:paraId="4FF94A58" w14:textId="30D0B79F" w:rsidR="00360A0C" w:rsidRDefault="00360A0C" w:rsidP="001428C7">
            <w:pPr>
              <w:pStyle w:val="Caption"/>
              <w:jc w:val="lowKashida"/>
              <w:rPr>
                <w:noProof/>
              </w:rPr>
            </w:pPr>
            <w:r>
              <w:t xml:space="preserve">( </w:t>
            </w:r>
            <w:r>
              <w:fldChar w:fldCharType="begin"/>
            </w:r>
            <w:r>
              <w:instrText xml:space="preserve"> SEQ ( \* ARABIC </w:instrText>
            </w:r>
            <w:r>
              <w:fldChar w:fldCharType="separate"/>
            </w:r>
            <w:r w:rsidR="004B450F">
              <w:rPr>
                <w:noProof/>
              </w:rPr>
              <w:t>2</w:t>
            </w:r>
            <w:r>
              <w:fldChar w:fldCharType="end"/>
            </w:r>
            <w:r>
              <w:t>)</w:t>
            </w:r>
          </w:p>
          <w:p w14:paraId="7CC70B4C" w14:textId="213C90F7" w:rsidR="003C0AC8" w:rsidRDefault="003C0AC8" w:rsidP="001428C7">
            <w:pPr>
              <w:keepNext/>
              <w:jc w:val="lowKashida"/>
              <w:rPr>
                <w:noProof/>
              </w:rPr>
            </w:pPr>
          </w:p>
        </w:tc>
      </w:tr>
    </w:tbl>
    <w:p w14:paraId="4ECB76D7" w14:textId="77777777" w:rsidR="00486F3B" w:rsidRDefault="00486F3B" w:rsidP="001428C7">
      <w:pPr>
        <w:jc w:val="lowKashida"/>
      </w:pPr>
    </w:p>
    <w:p w14:paraId="4F8C3AC5" w14:textId="0B93D75B" w:rsidR="003C0AC8" w:rsidRPr="00180C71" w:rsidRDefault="003C0AC8" w:rsidP="00180C71">
      <w:pPr>
        <w:jc w:val="lowKashida"/>
        <w:rPr>
          <w:rFonts w:cs="Segoe UI"/>
          <w:color w:val="0D0D0D"/>
          <w:shd w:val="clear" w:color="auto" w:fill="FFFFFF"/>
        </w:rPr>
      </w:pPr>
      <w:r>
        <w:rPr>
          <w:rFonts w:cs="Segoe UI"/>
          <w:color w:val="0D0D0D"/>
          <w:shd w:val="clear" w:color="auto" w:fill="FFFFFF"/>
        </w:rPr>
        <w:t xml:space="preserve">The threshold ε ensures that division by zero is avoided, defaulting to the </w:t>
      </w:r>
      <w:r w:rsidR="00433341">
        <w:rPr>
          <w:rFonts w:cs="Segoe UI"/>
          <w:color w:val="0D0D0D"/>
          <w:shd w:val="clear" w:color="auto" w:fill="FFFFFF"/>
        </w:rPr>
        <w:t>MAC</w:t>
      </w:r>
      <w:r>
        <w:rPr>
          <w:rFonts w:cs="Segoe UI"/>
          <w:color w:val="0D0D0D"/>
          <w:shd w:val="clear" w:color="auto" w:fill="FFFFFF"/>
        </w:rPr>
        <w:t xml:space="preserve"> intensity where necessary.</w:t>
      </w:r>
    </w:p>
    <w:p w14:paraId="3B60BBA9" w14:textId="41B96EC3" w:rsidR="00486F3B" w:rsidRDefault="003C0AC8" w:rsidP="001428C7">
      <w:pPr>
        <w:jc w:val="lowKashida"/>
        <w:rPr>
          <w:rFonts w:cs="Segoe UI"/>
          <w:color w:val="0D0D0D"/>
          <w:shd w:val="clear" w:color="auto" w:fill="FFFFFF"/>
        </w:rPr>
      </w:pPr>
      <w:r>
        <w:rPr>
          <w:rFonts w:cs="Segoe UI"/>
          <w:color w:val="0D0D0D"/>
          <w:shd w:val="clear" w:color="auto" w:fill="FFFFFF"/>
        </w:rPr>
        <w:t xml:space="preserve">In the evaluation phase, our trained </w:t>
      </w:r>
      <w:r>
        <w:rPr>
          <w:rFonts w:cs="Segoe UI"/>
          <w:color w:val="0D0D0D"/>
          <w:shd w:val="clear" w:color="auto" w:fill="FFFFFF"/>
        </w:rPr>
        <w:t xml:space="preserve">model </w:t>
      </w:r>
      <w:r>
        <w:rPr>
          <w:rFonts w:cs="Segoe UI"/>
          <w:color w:val="0D0D0D"/>
          <w:shd w:val="clear" w:color="auto" w:fill="FFFFFF"/>
        </w:rPr>
        <w:t xml:space="preserve">predicts the DL-ADCM for a given </w:t>
      </w:r>
      <w:r w:rsidR="00433341">
        <w:rPr>
          <w:rFonts w:cs="Segoe UI"/>
          <w:color w:val="0D0D0D"/>
          <w:shd w:val="clear" w:color="auto" w:fill="FFFFFF"/>
        </w:rPr>
        <w:t>NAC</w:t>
      </w:r>
      <w:r>
        <w:rPr>
          <w:rFonts w:cs="Segoe UI"/>
          <w:color w:val="0D0D0D"/>
          <w:shd w:val="clear" w:color="auto" w:fill="FFFFFF"/>
        </w:rPr>
        <w:t xml:space="preserve">. We then employ the following transformation </w:t>
      </w:r>
      <w:r>
        <w:rPr>
          <w:rFonts w:cs="Segoe UI"/>
          <w:color w:val="0D0D0D"/>
          <w:shd w:val="clear" w:color="auto" w:fill="FFFFFF"/>
        </w:rPr>
        <w:t xml:space="preserve">(equation 2) </w:t>
      </w:r>
      <w:r>
        <w:rPr>
          <w:rFonts w:cs="Segoe UI"/>
          <w:color w:val="0D0D0D"/>
          <w:shd w:val="clear" w:color="auto" w:fill="FFFFFF"/>
        </w:rPr>
        <w:t>to achieve the DL model-based attenuation correction (DL):</w:t>
      </w:r>
    </w:p>
    <w:p w14:paraId="70E4F785" w14:textId="77777777" w:rsidR="003C0AC8" w:rsidRDefault="003C0AC8" w:rsidP="001428C7">
      <w:pPr>
        <w:jc w:val="lowKashida"/>
        <w:rPr>
          <w:rFonts w:cs="Segoe UI"/>
          <w:color w:val="0D0D0D"/>
          <w:shd w:val="clear" w:color="auto" w:fill="FFFFFF"/>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63"/>
        <w:gridCol w:w="1813"/>
      </w:tblGrid>
      <w:tr w:rsidR="003C0AC8" w14:paraId="6B1109DA" w14:textId="77777777" w:rsidTr="00EF029B">
        <w:tc>
          <w:tcPr>
            <w:tcW w:w="7763" w:type="dxa"/>
          </w:tcPr>
          <w:p w14:paraId="3AEC4C69" w14:textId="2F4D59A4" w:rsidR="003C0AC8" w:rsidRPr="00180C71" w:rsidRDefault="003C0AC8" w:rsidP="001428C7">
            <w:pPr>
              <w:jc w:val="lowKashida"/>
              <w:rPr>
                <w:rFonts w:cs="Segoe UI"/>
              </w:rPr>
            </w:pPr>
            <m:oMathPara>
              <m:oMath>
                <m:r>
                  <w:rPr>
                    <w:rFonts w:ascii="Cambria Math" w:hAnsi="Cambria Math"/>
                  </w:rPr>
                  <m:t xml:space="preserve">If </m:t>
                </m:r>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m:t>
                </m:r>
                <m:r>
                  <w:rPr>
                    <w:rFonts w:ascii="Cambria Math" w:hAnsi="Cambria Math"/>
                  </w:rPr>
                  <m:t xml:space="preserve"> &gt; ε then</m:t>
                </m:r>
              </m:oMath>
            </m:oMathPara>
          </w:p>
          <w:p w14:paraId="060C13DC" w14:textId="77777777" w:rsidR="00180C71" w:rsidRPr="00693FDF" w:rsidRDefault="00180C71" w:rsidP="001428C7">
            <w:pPr>
              <w:jc w:val="lowKashida"/>
              <w:rPr>
                <w:rFonts w:ascii="Cambria Math" w:hAnsi="Cambria Math"/>
                <w:oMath/>
              </w:rPr>
            </w:pPr>
          </w:p>
          <w:p w14:paraId="163C2F24" w14:textId="7EF83600" w:rsidR="003C0AC8" w:rsidRPr="00180C71" w:rsidRDefault="003C0AC8" w:rsidP="001428C7">
            <w:pPr>
              <w:jc w:val="lowKashida"/>
              <w:rPr>
                <w:rFonts w:cs="Segoe UI"/>
              </w:rPr>
            </w:pPr>
            <m:oMathPara>
              <m:oMath>
                <m:r>
                  <w:rPr>
                    <w:rFonts w:ascii="Cambria Math" w:hAnsi="Cambria Math"/>
                  </w:rPr>
                  <m:t xml:space="preserve">    </m:t>
                </m:r>
                <m:sSub>
                  <m:sSubPr>
                    <m:ctrlPr>
                      <w:rPr>
                        <w:rFonts w:ascii="Cambria Math" w:hAnsi="Cambria Math"/>
                        <w:i/>
                        <w:noProof/>
                      </w:rPr>
                    </m:ctrlPr>
                  </m:sSubPr>
                  <m:e>
                    <m:r>
                      <w:rPr>
                        <w:rFonts w:ascii="Cambria Math" w:hAnsi="Cambria Math"/>
                        <w:noProof/>
                      </w:rPr>
                      <m:t>PET</m:t>
                    </m:r>
                  </m:e>
                  <m:sub>
                    <m:r>
                      <w:rPr>
                        <w:rFonts w:ascii="Cambria Math" w:hAnsi="Cambria Math"/>
                        <w:noProof/>
                      </w:rPr>
                      <m:t>DL</m:t>
                    </m:r>
                  </m:sub>
                </m:sSub>
                <m:r>
                  <w:rPr>
                    <w:rFonts w:ascii="Cambria Math" w:hAnsi="Cambria Math"/>
                    <w:noProof/>
                  </w:rPr>
                  <m:t>[x, y, z]</m:t>
                </m:r>
                <m:r>
                  <w:rPr>
                    <w:rFonts w:ascii="Cambria Math" w:hAnsi="Cambria Math"/>
                  </w:rPr>
                  <m:t xml:space="preserve"> = </m:t>
                </m:r>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m:t>
                </m:r>
                <m:r>
                  <w:rPr>
                    <w:rFonts w:ascii="Cambria Math" w:hAnsi="Cambria Math"/>
                  </w:rPr>
                  <m:t xml:space="preserve"> * </m:t>
                </m:r>
                <m:sSub>
                  <m:sSubPr>
                    <m:ctrlPr>
                      <w:rPr>
                        <w:rFonts w:ascii="Cambria Math" w:hAnsi="Cambria Math"/>
                        <w:i/>
                        <w:noProof/>
                      </w:rPr>
                    </m:ctrlPr>
                  </m:sSubPr>
                  <m:e>
                    <m:r>
                      <w:rPr>
                        <w:rFonts w:ascii="Cambria Math" w:hAnsi="Cambria Math"/>
                        <w:noProof/>
                      </w:rPr>
                      <m:t>PET</m:t>
                    </m:r>
                  </m:e>
                  <m:sub>
                    <m:r>
                      <w:rPr>
                        <w:rFonts w:ascii="Cambria Math" w:hAnsi="Cambria Math"/>
                        <w:noProof/>
                      </w:rPr>
                      <m:t>DL-ADCM</m:t>
                    </m:r>
                  </m:sub>
                </m:sSub>
                <m:r>
                  <w:rPr>
                    <w:rFonts w:ascii="Cambria Math" w:hAnsi="Cambria Math"/>
                    <w:noProof/>
                  </w:rPr>
                  <m:t>[x, y, z]</m:t>
                </m:r>
              </m:oMath>
            </m:oMathPara>
          </w:p>
          <w:p w14:paraId="16977BC0" w14:textId="77777777" w:rsidR="00180C71" w:rsidRPr="00693FDF" w:rsidRDefault="00180C71" w:rsidP="001428C7">
            <w:pPr>
              <w:jc w:val="lowKashida"/>
              <w:rPr>
                <w:rFonts w:ascii="Cambria Math" w:hAnsi="Cambria Math"/>
                <w:oMath/>
              </w:rPr>
            </w:pPr>
          </w:p>
          <w:p w14:paraId="797C037F" w14:textId="77777777" w:rsidR="003C0AC8" w:rsidRPr="00180C71" w:rsidRDefault="003C0AC8" w:rsidP="00180C71">
            <w:pPr>
              <w:jc w:val="lowKashida"/>
              <w:rPr>
                <w:rFonts w:cs="Segoe UI"/>
              </w:rPr>
            </w:pPr>
            <m:oMathPara>
              <m:oMath>
                <m:r>
                  <w:rPr>
                    <w:rFonts w:ascii="Cambria Math" w:hAnsi="Cambria Math"/>
                  </w:rPr>
                  <m:t xml:space="preserve">  </m:t>
                </m:r>
                <m:r>
                  <w:rPr>
                    <w:rFonts w:ascii="Cambria Math" w:hAnsi="Cambria Math"/>
                  </w:rPr>
                  <m:t>else</m:t>
                </m:r>
                <m:r>
                  <w:rPr>
                    <w:rFonts w:ascii="Cambria Math" w:hAnsi="Cambria Math"/>
                  </w:rPr>
                  <m:t xml:space="preserve">  </m:t>
                </m:r>
                <m:sSub>
                  <m:sSubPr>
                    <m:ctrlPr>
                      <w:rPr>
                        <w:rFonts w:ascii="Cambria Math" w:hAnsi="Cambria Math"/>
                        <w:i/>
                        <w:noProof/>
                      </w:rPr>
                    </m:ctrlPr>
                  </m:sSubPr>
                  <m:e>
                    <m:r>
                      <w:rPr>
                        <w:rFonts w:ascii="Cambria Math" w:hAnsi="Cambria Math"/>
                        <w:noProof/>
                      </w:rPr>
                      <m:t>PET</m:t>
                    </m:r>
                  </m:e>
                  <m:sub>
                    <m:r>
                      <w:rPr>
                        <w:rFonts w:ascii="Cambria Math" w:hAnsi="Cambria Math"/>
                        <w:noProof/>
                      </w:rPr>
                      <m:t>DL</m:t>
                    </m:r>
                  </m:sub>
                </m:sSub>
                <m:r>
                  <w:rPr>
                    <w:rFonts w:ascii="Cambria Math" w:hAnsi="Cambria Math"/>
                    <w:noProof/>
                  </w:rPr>
                  <m:t>[x, y, z]</m:t>
                </m:r>
                <m:r>
                  <w:rPr>
                    <w:rFonts w:ascii="Cambria Math" w:hAnsi="Cambria Math"/>
                  </w:rPr>
                  <m:t xml:space="preserve"> = </m:t>
                </m:r>
                <m:sSub>
                  <m:sSubPr>
                    <m:ctrlPr>
                      <w:rPr>
                        <w:rFonts w:ascii="Cambria Math" w:hAnsi="Cambria Math"/>
                        <w:i/>
                        <w:noProof/>
                      </w:rPr>
                    </m:ctrlPr>
                  </m:sSubPr>
                  <m:e>
                    <m:r>
                      <w:rPr>
                        <w:rFonts w:ascii="Cambria Math" w:hAnsi="Cambria Math"/>
                        <w:noProof/>
                      </w:rPr>
                      <m:t>PET</m:t>
                    </m:r>
                  </m:e>
                  <m:sub>
                    <m:r>
                      <w:rPr>
                        <w:rFonts w:ascii="Cambria Math" w:hAnsi="Cambria Math"/>
                        <w:noProof/>
                      </w:rPr>
                      <m:t>NAC</m:t>
                    </m:r>
                  </m:sub>
                </m:sSub>
                <m:r>
                  <w:rPr>
                    <w:rFonts w:ascii="Cambria Math" w:hAnsi="Cambria Math"/>
                    <w:noProof/>
                  </w:rPr>
                  <m:t>[x, y, z]</m:t>
                </m:r>
              </m:oMath>
            </m:oMathPara>
          </w:p>
          <w:p w14:paraId="3285C935" w14:textId="1C3A7B04" w:rsidR="00180C71" w:rsidRPr="00180C71" w:rsidRDefault="00180C71" w:rsidP="00180C71">
            <w:pPr>
              <w:jc w:val="lowKashida"/>
              <w:rPr>
                <w:rFonts w:ascii="Cambria Math" w:hAnsi="Cambria Math"/>
                <w:oMath/>
              </w:rPr>
            </w:pPr>
          </w:p>
        </w:tc>
        <w:tc>
          <w:tcPr>
            <w:tcW w:w="1813" w:type="dxa"/>
          </w:tcPr>
          <w:p w14:paraId="00E4A44D" w14:textId="20B82DD3" w:rsidR="00360A0C" w:rsidRDefault="00360A0C" w:rsidP="001428C7">
            <w:pPr>
              <w:pStyle w:val="Caption"/>
              <w:jc w:val="lowKashida"/>
            </w:pPr>
          </w:p>
          <w:p w14:paraId="3F0665FE" w14:textId="30A3FA2F" w:rsidR="0056425A" w:rsidRDefault="0056425A" w:rsidP="001428C7">
            <w:pPr>
              <w:pStyle w:val="Caption"/>
              <w:jc w:val="lowKashida"/>
            </w:pPr>
            <w:r>
              <w:t xml:space="preserve">( </w:t>
            </w:r>
            <w:r>
              <w:fldChar w:fldCharType="begin"/>
            </w:r>
            <w:r>
              <w:instrText xml:space="preserve"> SEQ ( \* ARABIC </w:instrText>
            </w:r>
            <w:r>
              <w:fldChar w:fldCharType="separate"/>
            </w:r>
            <w:r w:rsidR="004B450F">
              <w:rPr>
                <w:noProof/>
              </w:rPr>
              <w:t>3</w:t>
            </w:r>
            <w:r>
              <w:fldChar w:fldCharType="end"/>
            </w:r>
            <w:r>
              <w:t>)</w:t>
            </w:r>
          </w:p>
          <w:p w14:paraId="5184B498" w14:textId="5EBE6593" w:rsidR="003C0AC8" w:rsidRDefault="003C0AC8" w:rsidP="001428C7">
            <w:pPr>
              <w:keepNext/>
              <w:jc w:val="lowKashida"/>
            </w:pPr>
          </w:p>
        </w:tc>
      </w:tr>
    </w:tbl>
    <w:p w14:paraId="6E82790B" w14:textId="62032FDE" w:rsidR="007C00E9" w:rsidRPr="007C00E9" w:rsidRDefault="007C00E9" w:rsidP="001428C7">
      <w:pPr>
        <w:jc w:val="lowKashida"/>
      </w:pPr>
      <w:r>
        <w:t xml:space="preserve">Sample cases are visualized in figure </w:t>
      </w:r>
      <w:r w:rsidR="001A015F">
        <w:t>4</w:t>
      </w:r>
      <w:r>
        <w:t>.</w:t>
      </w:r>
    </w:p>
    <w:p w14:paraId="5604BB9B" w14:textId="77777777" w:rsidR="005E1A84" w:rsidRDefault="005E1A84" w:rsidP="001428C7">
      <w:pPr>
        <w:jc w:val="lowKashida"/>
      </w:pPr>
    </w:p>
    <w:p w14:paraId="1DD6B041" w14:textId="77777777" w:rsidR="009C7ACE" w:rsidRDefault="009C7ACE" w:rsidP="001428C7">
      <w:pPr>
        <w:jc w:val="lowKashida"/>
      </w:pPr>
    </w:p>
    <w:p w14:paraId="08D02F3E" w14:textId="77777777" w:rsidR="009C7ACE" w:rsidRDefault="009C7ACE" w:rsidP="001428C7">
      <w:pPr>
        <w:jc w:val="lowKashida"/>
      </w:pPr>
    </w:p>
    <w:p w14:paraId="62C6B71D" w14:textId="77777777" w:rsidR="009C7ACE" w:rsidRDefault="009C7ACE" w:rsidP="001428C7">
      <w:pPr>
        <w:jc w:val="lowKashida"/>
      </w:pPr>
    </w:p>
    <w:p w14:paraId="69DE84FB" w14:textId="6289198D" w:rsidR="00C332A3" w:rsidRPr="009167B3" w:rsidRDefault="00C332A3" w:rsidP="001428C7">
      <w:pPr>
        <w:pStyle w:val="Heading4"/>
        <w:jc w:val="lowKashida"/>
        <w:rPr>
          <w:shd w:val="clear" w:color="auto" w:fill="FFFFFF"/>
        </w:rPr>
      </w:pPr>
      <w:r>
        <w:rPr>
          <w:shd w:val="clear" w:color="auto" w:fill="FFFFFF"/>
        </w:rPr>
        <w:lastRenderedPageBreak/>
        <w:t>Normalization</w:t>
      </w:r>
    </w:p>
    <w:p w14:paraId="0E9E1775" w14:textId="77777777" w:rsidR="005E1A84" w:rsidRDefault="005E1A84" w:rsidP="001428C7">
      <w:pPr>
        <w:jc w:val="lowKashida"/>
      </w:pPr>
    </w:p>
    <w:p w14:paraId="66AC070E" w14:textId="5FCCA557" w:rsidR="00EF029B" w:rsidRDefault="00A11783" w:rsidP="001428C7">
      <w:pPr>
        <w:jc w:val="lowKashida"/>
        <w:rPr>
          <w:rFonts w:cs="Segoe UI"/>
          <w:color w:val="0D0D0D"/>
          <w:shd w:val="clear" w:color="auto" w:fill="FFFFFF"/>
        </w:rPr>
      </w:pPr>
      <w:r w:rsidRPr="00A11783">
        <w:rPr>
          <w:rFonts w:cs="Segoe UI"/>
          <w:color w:val="0D0D0D"/>
        </w:rPr>
        <w:t xml:space="preserve">In the calibration of ADCM, </w:t>
      </w:r>
      <w:r>
        <w:rPr>
          <w:rFonts w:cs="Segoe UI"/>
          <w:color w:val="0D0D0D"/>
        </w:rPr>
        <w:t xml:space="preserve">as we mentioned before, </w:t>
      </w:r>
      <w:r w:rsidRPr="00A11783">
        <w:rPr>
          <w:rFonts w:cs="Segoe UI"/>
          <w:color w:val="0D0D0D"/>
        </w:rPr>
        <w:t>conventional min-max normalization techniques were consciously avoided to preserve the quantitative fidelity of SUV metrics—essential for valid clinical interpretations. We established an empirical normalization factor specifically for ADCM values, which was meticulously determined to bring the expansive range of the dataset within a more confined scope appropriate for deep learning applications. This factor ensures the broad spectrum of data, ranging from minimal to several thousand units, is normalized in a way that permits later recalibration into their original SUV metrics. Notably, extreme values which could bias the model</w:t>
      </w:r>
      <w:r w:rsidR="00180C71">
        <w:rPr>
          <w:rFonts w:cs="Segoe UI"/>
          <w:color w:val="0D0D0D"/>
        </w:rPr>
        <w:t xml:space="preserve"> (</w:t>
      </w:r>
      <w:r w:rsidRPr="00A11783">
        <w:rPr>
          <w:rFonts w:cs="Segoe UI"/>
          <w:color w:val="0D0D0D"/>
        </w:rPr>
        <w:t>such as outliers with values of 28180 and 7300</w:t>
      </w:r>
      <w:r w:rsidR="00180C71">
        <w:rPr>
          <w:rFonts w:cs="Segoe UI"/>
          <w:color w:val="0D0D0D"/>
        </w:rPr>
        <w:t>)</w:t>
      </w:r>
      <w:r w:rsidRPr="00A11783">
        <w:rPr>
          <w:rFonts w:cs="Segoe UI"/>
          <w:color w:val="0D0D0D"/>
        </w:rPr>
        <w:t>, were carefully excluded to align the focus with the representative range critical for analysis</w:t>
      </w:r>
      <w:r>
        <w:rPr>
          <w:rFonts w:cs="Segoe UI"/>
          <w:color w:val="0D0D0D"/>
        </w:rPr>
        <w:t>.</w:t>
      </w:r>
      <w:r w:rsidR="007C00E9">
        <w:rPr>
          <w:rFonts w:cs="Segoe UI"/>
          <w:color w:val="0D0D0D"/>
        </w:rPr>
        <w:t xml:space="preserve"> Then, voxel intensities were normalized using a factor of 50 to maintain the relative and comparable and manageable values for training. </w:t>
      </w:r>
      <w:r w:rsidR="007C00E9">
        <w:rPr>
          <w:rFonts w:cs="Segoe UI"/>
          <w:color w:val="0D0D0D"/>
          <w:shd w:val="clear" w:color="auto" w:fill="FFFFFF"/>
        </w:rPr>
        <w:t xml:space="preserve">The resultant histograms, illustrating the distribution of maximum values both pre- and post-normalization, are depicted in Figure </w:t>
      </w:r>
      <w:r w:rsidR="001A015F">
        <w:rPr>
          <w:rFonts w:cs="Segoe UI"/>
          <w:color w:val="0D0D0D"/>
          <w:shd w:val="clear" w:color="auto" w:fill="FFFFFF"/>
        </w:rPr>
        <w:t>3</w:t>
      </w:r>
      <w:r w:rsidR="007C00E9">
        <w:rPr>
          <w:rFonts w:cs="Segoe UI"/>
          <w:color w:val="0D0D0D"/>
          <w:shd w:val="clear" w:color="auto" w:fill="FFFFFF"/>
        </w:rPr>
        <w:t>.</w:t>
      </w:r>
    </w:p>
    <w:p w14:paraId="0D438B4E" w14:textId="77777777" w:rsidR="00EF029B" w:rsidRDefault="00EF029B" w:rsidP="001428C7">
      <w:pPr>
        <w:jc w:val="lowKashida"/>
        <w:rPr>
          <w:rFonts w:cs="Segoe UI"/>
          <w:color w:val="0D0D0D"/>
          <w:shd w:val="clear" w:color="auto" w:fill="FFFFFF"/>
        </w:rPr>
      </w:pPr>
    </w:p>
    <w:p w14:paraId="73042702" w14:textId="77777777" w:rsidR="00EF029B" w:rsidRDefault="00EF029B" w:rsidP="00EF029B">
      <w:pPr>
        <w:keepNext/>
      </w:pPr>
      <w:r w:rsidRPr="00BC7512">
        <w:rPr>
          <w:rFonts w:cs="Segoe UI"/>
          <w:color w:val="0D0D0D"/>
        </w:rPr>
        <w:drawing>
          <wp:inline distT="0" distB="0" distL="0" distR="0" wp14:anchorId="5EC8603D" wp14:editId="4820FC59">
            <wp:extent cx="5481114" cy="3642950"/>
            <wp:effectExtent l="0" t="0" r="0" b="0"/>
            <wp:docPr id="384768190" name="Picture 1"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68190" name="Picture 1" descr="A group of graphs showing different colors&#10;&#10;Description automatically generated"/>
                    <pic:cNvPicPr/>
                  </pic:nvPicPr>
                  <pic:blipFill>
                    <a:blip r:embed="rId9"/>
                    <a:stretch>
                      <a:fillRect/>
                    </a:stretch>
                  </pic:blipFill>
                  <pic:spPr>
                    <a:xfrm>
                      <a:off x="0" y="0"/>
                      <a:ext cx="5493578" cy="3651234"/>
                    </a:xfrm>
                    <a:prstGeom prst="rect">
                      <a:avLst/>
                    </a:prstGeom>
                  </pic:spPr>
                </pic:pic>
              </a:graphicData>
            </a:graphic>
          </wp:inline>
        </w:drawing>
      </w:r>
    </w:p>
    <w:p w14:paraId="01596D72" w14:textId="77777777" w:rsidR="00EF029B" w:rsidRDefault="00EF029B" w:rsidP="00EF029B">
      <w:pPr>
        <w:pStyle w:val="Caption"/>
        <w:rPr>
          <w:rFonts w:cs="Segoe UI"/>
          <w:color w:val="0D0D0D"/>
        </w:rPr>
      </w:pPr>
      <w:r>
        <w:t xml:space="preserve">Figure </w:t>
      </w:r>
      <w:r>
        <w:fldChar w:fldCharType="begin"/>
      </w:r>
      <w:r>
        <w:instrText xml:space="preserve"> SEQ Figure \* ARABIC </w:instrText>
      </w:r>
      <w:r>
        <w:fldChar w:fldCharType="separate"/>
      </w:r>
      <w:r>
        <w:rPr>
          <w:noProof/>
        </w:rPr>
        <w:t>3</w:t>
      </w:r>
      <w:r>
        <w:fldChar w:fldCharType="end"/>
      </w:r>
      <w:r>
        <w:t xml:space="preserve">: </w:t>
      </w:r>
      <w:r>
        <w:rPr>
          <w:rFonts w:cs="Segoe UI"/>
          <w:color w:val="0D0D0D"/>
          <w:shd w:val="clear" w:color="auto" w:fill="FFFFFF"/>
        </w:rPr>
        <w:t>Distribution of maximum intensity values for NAC and MAC images and ADCM metrics, displaying variations pre- and post-normalization to highlight data scaling effects. non-ASC images were scaled down by a factor of 2, CT-ASC images by a factor of 5 and ADCM by a factor of 50.</w:t>
      </w:r>
    </w:p>
    <w:p w14:paraId="0D5E62E1" w14:textId="77777777" w:rsidR="00EF029B" w:rsidRDefault="00EF029B" w:rsidP="00BC7512">
      <w:pPr>
        <w:rPr>
          <w:rFonts w:cs="Segoe UI"/>
          <w:color w:val="0D0D0D"/>
          <w:shd w:val="clear" w:color="auto" w:fill="FFFFFF"/>
        </w:rPr>
      </w:pPr>
    </w:p>
    <w:p w14:paraId="284EF76A" w14:textId="77777777" w:rsidR="00EF029B" w:rsidRDefault="00EF029B" w:rsidP="00BC7512">
      <w:pPr>
        <w:rPr>
          <w:rFonts w:cs="Segoe UI"/>
          <w:color w:val="0D0D0D"/>
          <w:shd w:val="clear" w:color="auto" w:fill="FFFFFF"/>
        </w:rPr>
      </w:pPr>
    </w:p>
    <w:p w14:paraId="1C9B8D9D" w14:textId="77777777" w:rsidR="00EF029B" w:rsidRDefault="00EF029B" w:rsidP="00BC7512">
      <w:pPr>
        <w:rPr>
          <w:rFonts w:cs="Segoe UI"/>
          <w:color w:val="0D0D0D"/>
          <w:shd w:val="clear" w:color="auto" w:fill="FFFFFF"/>
        </w:rPr>
      </w:pPr>
    </w:p>
    <w:tbl>
      <w:tblPr>
        <w:tblStyle w:val="TableGrid"/>
        <w:tblpPr w:leftFromText="180" w:rightFromText="180" w:vertAnchor="text" w:horzAnchor="margin" w:tblpXSpec="center" w:tblpY="113"/>
        <w:tblW w:w="110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5"/>
        <w:gridCol w:w="166"/>
        <w:gridCol w:w="94"/>
        <w:gridCol w:w="5101"/>
        <w:gridCol w:w="165"/>
        <w:gridCol w:w="5153"/>
        <w:gridCol w:w="7"/>
      </w:tblGrid>
      <w:tr w:rsidR="009C7ACE" w14:paraId="4E6F00CF" w14:textId="77777777" w:rsidTr="009C7ACE">
        <w:trPr>
          <w:trHeight w:val="20"/>
        </w:trPr>
        <w:tc>
          <w:tcPr>
            <w:tcW w:w="562" w:type="dxa"/>
            <w:gridSpan w:val="2"/>
          </w:tcPr>
          <w:p w14:paraId="661AFA62" w14:textId="77777777" w:rsidR="009C7ACE" w:rsidRPr="009C7ACE" w:rsidRDefault="009C7ACE" w:rsidP="00180C71">
            <w:pPr>
              <w:rPr>
                <w:b/>
                <w:bCs/>
                <w:sz w:val="18"/>
                <w:szCs w:val="18"/>
              </w:rPr>
            </w:pPr>
          </w:p>
        </w:tc>
        <w:tc>
          <w:tcPr>
            <w:tcW w:w="5318" w:type="dxa"/>
            <w:gridSpan w:val="3"/>
            <w:vAlign w:val="center"/>
          </w:tcPr>
          <w:p w14:paraId="709793F4" w14:textId="06076E31" w:rsidR="009C7ACE" w:rsidRPr="00253BA4" w:rsidRDefault="009C7ACE" w:rsidP="00180C71">
            <w:pPr>
              <w:rPr>
                <w:noProof/>
              </w:rPr>
            </w:pPr>
            <w:r w:rsidRPr="00180C71">
              <w:rPr>
                <w:sz w:val="18"/>
                <w:szCs w:val="18"/>
              </w:rPr>
              <w:t xml:space="preserve">   </w:t>
            </w:r>
            <w:r w:rsidRPr="00180C71">
              <w:rPr>
                <w:sz w:val="18"/>
                <w:szCs w:val="18"/>
              </w:rPr>
              <w:t>NAC</w:t>
            </w:r>
            <w:r w:rsidRPr="00180C71">
              <w:rPr>
                <w:sz w:val="18"/>
                <w:szCs w:val="18"/>
              </w:rPr>
              <w:t xml:space="preserve">-PET    </w:t>
            </w:r>
            <w:r>
              <w:rPr>
                <w:sz w:val="18"/>
                <w:szCs w:val="18"/>
              </w:rPr>
              <w:t xml:space="preserve">          </w:t>
            </w:r>
            <w:r w:rsidRPr="00180C71">
              <w:rPr>
                <w:sz w:val="18"/>
                <w:szCs w:val="18"/>
              </w:rPr>
              <w:t xml:space="preserve">     </w:t>
            </w:r>
            <w:r w:rsidRPr="00180C71">
              <w:rPr>
                <w:sz w:val="18"/>
                <w:szCs w:val="18"/>
              </w:rPr>
              <w:t xml:space="preserve">   </w:t>
            </w:r>
            <w:r w:rsidRPr="00180C71">
              <w:rPr>
                <w:sz w:val="18"/>
                <w:szCs w:val="18"/>
              </w:rPr>
              <w:t xml:space="preserve"> </w:t>
            </w:r>
            <w:r w:rsidRPr="00180C71">
              <w:rPr>
                <w:sz w:val="18"/>
                <w:szCs w:val="18"/>
              </w:rPr>
              <w:t>MAC</w:t>
            </w:r>
            <w:r w:rsidRPr="00180C71">
              <w:rPr>
                <w:sz w:val="18"/>
                <w:szCs w:val="18"/>
              </w:rPr>
              <w:t xml:space="preserve">-PET        </w:t>
            </w:r>
            <w:r>
              <w:rPr>
                <w:sz w:val="18"/>
                <w:szCs w:val="18"/>
              </w:rPr>
              <w:t xml:space="preserve">       </w:t>
            </w:r>
            <w:r w:rsidRPr="00180C71">
              <w:rPr>
                <w:sz w:val="18"/>
                <w:szCs w:val="18"/>
              </w:rPr>
              <w:t xml:space="preserve">     ADCM</w:t>
            </w:r>
          </w:p>
        </w:tc>
        <w:tc>
          <w:tcPr>
            <w:tcW w:w="5175" w:type="dxa"/>
            <w:gridSpan w:val="2"/>
            <w:vAlign w:val="center"/>
          </w:tcPr>
          <w:p w14:paraId="0213D8C0" w14:textId="631D69B6" w:rsidR="009C7ACE" w:rsidRPr="00253BA4" w:rsidRDefault="009C7ACE" w:rsidP="00180C71">
            <w:r w:rsidRPr="00180C71">
              <w:rPr>
                <w:sz w:val="18"/>
                <w:szCs w:val="18"/>
              </w:rPr>
              <w:t xml:space="preserve">   NAC-PET    </w:t>
            </w:r>
            <w:r>
              <w:rPr>
                <w:sz w:val="18"/>
                <w:szCs w:val="18"/>
              </w:rPr>
              <w:t xml:space="preserve">          </w:t>
            </w:r>
            <w:r w:rsidRPr="00180C71">
              <w:rPr>
                <w:sz w:val="18"/>
                <w:szCs w:val="18"/>
              </w:rPr>
              <w:t xml:space="preserve">         MAC-PET        </w:t>
            </w:r>
            <w:r>
              <w:rPr>
                <w:sz w:val="18"/>
                <w:szCs w:val="18"/>
              </w:rPr>
              <w:t xml:space="preserve">       </w:t>
            </w:r>
            <w:r w:rsidRPr="00180C71">
              <w:rPr>
                <w:sz w:val="18"/>
                <w:szCs w:val="18"/>
              </w:rPr>
              <w:t xml:space="preserve">     ADCM</w:t>
            </w:r>
          </w:p>
        </w:tc>
      </w:tr>
      <w:tr w:rsidR="009C7ACE" w14:paraId="470EE435" w14:textId="77777777" w:rsidTr="009C7ACE">
        <w:trPr>
          <w:gridAfter w:val="1"/>
          <w:wAfter w:w="22" w:type="dxa"/>
          <w:trHeight w:val="20"/>
        </w:trPr>
        <w:tc>
          <w:tcPr>
            <w:tcW w:w="397" w:type="dxa"/>
          </w:tcPr>
          <w:p w14:paraId="26A4EAAE" w14:textId="59E2E821" w:rsidR="009C7ACE" w:rsidRPr="009C7ACE" w:rsidRDefault="009C7ACE" w:rsidP="009C7ACE">
            <w:pPr>
              <w:jc w:val="right"/>
              <w:rPr>
                <w:b/>
                <w:bCs/>
                <w:noProof/>
                <w:sz w:val="18"/>
                <w:szCs w:val="18"/>
              </w:rPr>
            </w:pPr>
            <w:r w:rsidRPr="009C7ACE">
              <w:rPr>
                <w:b/>
                <w:bCs/>
                <w:noProof/>
                <w:sz w:val="18"/>
                <w:szCs w:val="18"/>
              </w:rPr>
              <w:t>a)</w:t>
            </w:r>
          </w:p>
        </w:tc>
        <w:tc>
          <w:tcPr>
            <w:tcW w:w="5318" w:type="dxa"/>
            <w:gridSpan w:val="3"/>
            <w:vAlign w:val="center"/>
          </w:tcPr>
          <w:p w14:paraId="137EF4D9" w14:textId="34045E5D" w:rsidR="009C7ACE" w:rsidRDefault="009C7ACE" w:rsidP="00180C71">
            <w:pPr>
              <w:jc w:val="center"/>
              <w:rPr>
                <w:noProof/>
              </w:rPr>
            </w:pPr>
            <w:r w:rsidRPr="00253BA4">
              <w:rPr>
                <w:noProof/>
              </w:rPr>
              <w:drawing>
                <wp:inline distT="0" distB="0" distL="0" distR="0" wp14:anchorId="18D59E17" wp14:editId="561E9F76">
                  <wp:extent cx="3240000" cy="1438780"/>
                  <wp:effectExtent l="0" t="0" r="0" b="0"/>
                  <wp:docPr id="732110499" name="Picture 1" descr="A comparison of a body sca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10499" name="Picture 1" descr="A comparison of a body scan&#10;&#10;Description automatically generated with medium confidence"/>
                          <pic:cNvPicPr/>
                        </pic:nvPicPr>
                        <pic:blipFill>
                          <a:blip r:embed="rId10"/>
                          <a:stretch>
                            <a:fillRect/>
                          </a:stretch>
                        </pic:blipFill>
                        <pic:spPr>
                          <a:xfrm>
                            <a:off x="0" y="0"/>
                            <a:ext cx="3240000" cy="1438780"/>
                          </a:xfrm>
                          <a:prstGeom prst="rect">
                            <a:avLst/>
                          </a:prstGeom>
                        </pic:spPr>
                      </pic:pic>
                    </a:graphicData>
                  </a:graphic>
                </wp:inline>
              </w:drawing>
            </w:r>
          </w:p>
        </w:tc>
        <w:tc>
          <w:tcPr>
            <w:tcW w:w="5318" w:type="dxa"/>
            <w:gridSpan w:val="2"/>
            <w:vAlign w:val="center"/>
          </w:tcPr>
          <w:p w14:paraId="0883E5AD" w14:textId="77777777" w:rsidR="009C7ACE" w:rsidRDefault="009C7ACE" w:rsidP="00180C71">
            <w:pPr>
              <w:jc w:val="center"/>
              <w:rPr>
                <w:noProof/>
              </w:rPr>
            </w:pPr>
            <w:r w:rsidRPr="00253BA4">
              <w:drawing>
                <wp:inline distT="0" distB="0" distL="0" distR="0" wp14:anchorId="6FD85A2A" wp14:editId="5A07F777">
                  <wp:extent cx="3240000" cy="1440000"/>
                  <wp:effectExtent l="0" t="0" r="0" b="0"/>
                  <wp:docPr id="341989297" name="Picture 1" descr="A comparison of a body sca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989297" name="Picture 1" descr="A comparison of a body scan&#10;&#10;Description automatically generated with medium confidence"/>
                          <pic:cNvPicPr/>
                        </pic:nvPicPr>
                        <pic:blipFill>
                          <a:blip r:embed="rId11"/>
                          <a:stretch>
                            <a:fillRect/>
                          </a:stretch>
                        </pic:blipFill>
                        <pic:spPr>
                          <a:xfrm>
                            <a:off x="0" y="0"/>
                            <a:ext cx="3240000" cy="1440000"/>
                          </a:xfrm>
                          <a:prstGeom prst="rect">
                            <a:avLst/>
                          </a:prstGeom>
                        </pic:spPr>
                      </pic:pic>
                    </a:graphicData>
                  </a:graphic>
                </wp:inline>
              </w:drawing>
            </w:r>
          </w:p>
        </w:tc>
      </w:tr>
      <w:tr w:rsidR="009C7ACE" w14:paraId="77881D51" w14:textId="77777777" w:rsidTr="009C7ACE">
        <w:trPr>
          <w:gridAfter w:val="1"/>
          <w:wAfter w:w="22" w:type="dxa"/>
          <w:trHeight w:val="20"/>
        </w:trPr>
        <w:tc>
          <w:tcPr>
            <w:tcW w:w="397" w:type="dxa"/>
          </w:tcPr>
          <w:p w14:paraId="6C7684B6" w14:textId="47AB015D" w:rsidR="009C7ACE" w:rsidRPr="009C7ACE" w:rsidRDefault="009C7ACE" w:rsidP="009C7ACE">
            <w:pPr>
              <w:jc w:val="right"/>
              <w:rPr>
                <w:b/>
                <w:bCs/>
                <w:sz w:val="18"/>
                <w:szCs w:val="18"/>
              </w:rPr>
            </w:pPr>
            <w:r w:rsidRPr="009C7ACE">
              <w:rPr>
                <w:b/>
                <w:bCs/>
                <w:sz w:val="18"/>
                <w:szCs w:val="18"/>
              </w:rPr>
              <w:t>b)</w:t>
            </w:r>
          </w:p>
        </w:tc>
        <w:tc>
          <w:tcPr>
            <w:tcW w:w="5318" w:type="dxa"/>
            <w:gridSpan w:val="3"/>
          </w:tcPr>
          <w:p w14:paraId="21558E3C" w14:textId="1FCBE756" w:rsidR="009C7ACE" w:rsidRPr="00E17C05" w:rsidRDefault="009C7ACE" w:rsidP="00180C71">
            <w:r w:rsidRPr="00253BA4">
              <w:drawing>
                <wp:inline distT="0" distB="0" distL="0" distR="0" wp14:anchorId="0BDCF9DD" wp14:editId="55E92717">
                  <wp:extent cx="3267075" cy="1439545"/>
                  <wp:effectExtent l="0" t="0" r="0" b="0"/>
                  <wp:docPr id="1998902911" name="Picture 1" descr="A several images of a person's bod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8902911" name="Picture 1" descr="A several images of a person's body&#10;&#10;Description automatically generated"/>
                          <pic:cNvPicPr/>
                        </pic:nvPicPr>
                        <pic:blipFill>
                          <a:blip r:embed="rId12"/>
                          <a:stretch>
                            <a:fillRect/>
                          </a:stretch>
                        </pic:blipFill>
                        <pic:spPr>
                          <a:xfrm>
                            <a:off x="0" y="0"/>
                            <a:ext cx="3268746" cy="1440281"/>
                          </a:xfrm>
                          <a:prstGeom prst="rect">
                            <a:avLst/>
                          </a:prstGeom>
                        </pic:spPr>
                      </pic:pic>
                    </a:graphicData>
                  </a:graphic>
                </wp:inline>
              </w:drawing>
            </w:r>
          </w:p>
        </w:tc>
        <w:tc>
          <w:tcPr>
            <w:tcW w:w="5318" w:type="dxa"/>
            <w:gridSpan w:val="2"/>
          </w:tcPr>
          <w:p w14:paraId="6A3E6A7D" w14:textId="49063A04" w:rsidR="009C7ACE" w:rsidRDefault="009C7ACE" w:rsidP="00180C71">
            <w:pPr>
              <w:rPr>
                <w:noProof/>
              </w:rPr>
            </w:pPr>
            <w:r w:rsidRPr="00253BA4">
              <w:rPr>
                <w:noProof/>
              </w:rPr>
              <w:drawing>
                <wp:inline distT="0" distB="0" distL="0" distR="0" wp14:anchorId="0EEC8AB1" wp14:editId="2F42E80F">
                  <wp:extent cx="3205162" cy="1484630"/>
                  <wp:effectExtent l="0" t="0" r="0" b="0"/>
                  <wp:docPr id="947008668" name="Picture 1" descr="A comparison of a body sca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08668" name="Picture 1" descr="A comparison of a body scan&#10;&#10;Description automatically generated with medium confidence"/>
                          <pic:cNvPicPr/>
                        </pic:nvPicPr>
                        <pic:blipFill>
                          <a:blip r:embed="rId13"/>
                          <a:stretch>
                            <a:fillRect/>
                          </a:stretch>
                        </pic:blipFill>
                        <pic:spPr>
                          <a:xfrm>
                            <a:off x="0" y="0"/>
                            <a:ext cx="3208683" cy="1486261"/>
                          </a:xfrm>
                          <a:prstGeom prst="rect">
                            <a:avLst/>
                          </a:prstGeom>
                        </pic:spPr>
                      </pic:pic>
                    </a:graphicData>
                  </a:graphic>
                </wp:inline>
              </w:drawing>
            </w:r>
          </w:p>
        </w:tc>
      </w:tr>
      <w:tr w:rsidR="009C7ACE" w14:paraId="32E7F025" w14:textId="77777777" w:rsidTr="009C7ACE">
        <w:trPr>
          <w:gridAfter w:val="1"/>
          <w:wAfter w:w="22" w:type="dxa"/>
          <w:trHeight w:val="20"/>
        </w:trPr>
        <w:tc>
          <w:tcPr>
            <w:tcW w:w="397" w:type="dxa"/>
          </w:tcPr>
          <w:p w14:paraId="17EDCA1F" w14:textId="3462BB05" w:rsidR="009C7ACE" w:rsidRPr="009C7ACE" w:rsidRDefault="009C7ACE" w:rsidP="009C7ACE">
            <w:pPr>
              <w:jc w:val="right"/>
              <w:rPr>
                <w:b/>
                <w:bCs/>
                <w:noProof/>
                <w:sz w:val="18"/>
                <w:szCs w:val="18"/>
              </w:rPr>
            </w:pPr>
            <w:r w:rsidRPr="009C7ACE">
              <w:rPr>
                <w:b/>
                <w:bCs/>
                <w:noProof/>
                <w:sz w:val="18"/>
                <w:szCs w:val="18"/>
              </w:rPr>
              <w:t>c)</w:t>
            </w:r>
          </w:p>
        </w:tc>
        <w:tc>
          <w:tcPr>
            <w:tcW w:w="5318" w:type="dxa"/>
            <w:gridSpan w:val="3"/>
          </w:tcPr>
          <w:p w14:paraId="3BD99972" w14:textId="19CE3C58" w:rsidR="009C7ACE" w:rsidRPr="00253BA4" w:rsidRDefault="009C7ACE" w:rsidP="00180C71">
            <w:r w:rsidRPr="00253BA4">
              <w:rPr>
                <w:noProof/>
              </w:rPr>
              <w:drawing>
                <wp:inline distT="0" distB="0" distL="0" distR="0" wp14:anchorId="6EBC3026" wp14:editId="44900E00">
                  <wp:extent cx="3240000" cy="1440000"/>
                  <wp:effectExtent l="0" t="0" r="0" b="0"/>
                  <wp:docPr id="1643432133" name="Picture 1" descr="A close-up of several images of a person's bod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3432133" name="Picture 1" descr="A close-up of several images of a person's body&#10;&#10;Description automatically generated"/>
                          <pic:cNvPicPr/>
                        </pic:nvPicPr>
                        <pic:blipFill>
                          <a:blip r:embed="rId14"/>
                          <a:stretch>
                            <a:fillRect/>
                          </a:stretch>
                        </pic:blipFill>
                        <pic:spPr>
                          <a:xfrm>
                            <a:off x="0" y="0"/>
                            <a:ext cx="3240000" cy="1440000"/>
                          </a:xfrm>
                          <a:prstGeom prst="rect">
                            <a:avLst/>
                          </a:prstGeom>
                        </pic:spPr>
                      </pic:pic>
                    </a:graphicData>
                  </a:graphic>
                </wp:inline>
              </w:drawing>
            </w:r>
          </w:p>
        </w:tc>
        <w:tc>
          <w:tcPr>
            <w:tcW w:w="5318" w:type="dxa"/>
            <w:gridSpan w:val="2"/>
          </w:tcPr>
          <w:p w14:paraId="25E08F58" w14:textId="2D2AE07F" w:rsidR="009C7ACE" w:rsidRDefault="009C7ACE" w:rsidP="00180C71">
            <w:pPr>
              <w:rPr>
                <w:noProof/>
              </w:rPr>
            </w:pPr>
            <w:r w:rsidRPr="00253BA4">
              <w:rPr>
                <w:noProof/>
              </w:rPr>
              <w:drawing>
                <wp:inline distT="0" distB="0" distL="0" distR="0" wp14:anchorId="60F340B3" wp14:editId="6F0607B0">
                  <wp:extent cx="3240000" cy="1440000"/>
                  <wp:effectExtent l="0" t="0" r="0" b="0"/>
                  <wp:docPr id="1474212596" name="Picture 1" descr="A comparison of x-ray images of a human bod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4212596" name="Picture 1" descr="A comparison of x-ray images of a human body&#10;&#10;Description automatically generated"/>
                          <pic:cNvPicPr/>
                        </pic:nvPicPr>
                        <pic:blipFill>
                          <a:blip r:embed="rId15"/>
                          <a:stretch>
                            <a:fillRect/>
                          </a:stretch>
                        </pic:blipFill>
                        <pic:spPr>
                          <a:xfrm>
                            <a:off x="0" y="0"/>
                            <a:ext cx="3240000" cy="1440000"/>
                          </a:xfrm>
                          <a:prstGeom prst="rect">
                            <a:avLst/>
                          </a:prstGeom>
                        </pic:spPr>
                      </pic:pic>
                    </a:graphicData>
                  </a:graphic>
                </wp:inline>
              </w:drawing>
            </w:r>
          </w:p>
        </w:tc>
      </w:tr>
      <w:tr w:rsidR="009C7ACE" w14:paraId="10B55DA1" w14:textId="77777777" w:rsidTr="009C7ACE">
        <w:trPr>
          <w:trHeight w:val="20"/>
        </w:trPr>
        <w:tc>
          <w:tcPr>
            <w:tcW w:w="655" w:type="dxa"/>
            <w:gridSpan w:val="3"/>
          </w:tcPr>
          <w:p w14:paraId="13F3B876" w14:textId="77777777" w:rsidR="009C7ACE" w:rsidRPr="00180C71" w:rsidRDefault="009C7ACE" w:rsidP="00180C71">
            <w:pPr>
              <w:keepNext/>
              <w:rPr>
                <w:sz w:val="18"/>
                <w:szCs w:val="18"/>
              </w:rPr>
            </w:pPr>
          </w:p>
        </w:tc>
        <w:tc>
          <w:tcPr>
            <w:tcW w:w="10400" w:type="dxa"/>
            <w:gridSpan w:val="4"/>
          </w:tcPr>
          <w:p w14:paraId="1B04581F" w14:textId="186FCC0C" w:rsidR="009C7ACE" w:rsidRPr="00180C71" w:rsidRDefault="009C7ACE" w:rsidP="00180C71">
            <w:pPr>
              <w:keepNext/>
              <w:rPr>
                <w:noProof/>
                <w:sz w:val="18"/>
                <w:szCs w:val="18"/>
              </w:rPr>
            </w:pPr>
            <w:r w:rsidRPr="00180C71">
              <w:rPr>
                <w:sz w:val="18"/>
                <w:szCs w:val="18"/>
              </w:rPr>
              <w:t xml:space="preserve">Figure </w:t>
            </w:r>
            <w:r w:rsidRPr="00180C71">
              <w:rPr>
                <w:sz w:val="18"/>
                <w:szCs w:val="18"/>
              </w:rPr>
              <w:fldChar w:fldCharType="begin"/>
            </w:r>
            <w:r w:rsidRPr="00180C71">
              <w:rPr>
                <w:sz w:val="18"/>
                <w:szCs w:val="18"/>
              </w:rPr>
              <w:instrText xml:space="preserve"> SEQ Figure \* ARABIC </w:instrText>
            </w:r>
            <w:r w:rsidRPr="00180C71">
              <w:rPr>
                <w:sz w:val="18"/>
                <w:szCs w:val="18"/>
              </w:rPr>
              <w:fldChar w:fldCharType="separate"/>
            </w:r>
            <w:r w:rsidRPr="00180C71">
              <w:rPr>
                <w:noProof/>
                <w:sz w:val="18"/>
                <w:szCs w:val="18"/>
              </w:rPr>
              <w:t>4</w:t>
            </w:r>
            <w:r w:rsidRPr="00180C71">
              <w:rPr>
                <w:sz w:val="18"/>
                <w:szCs w:val="18"/>
              </w:rPr>
              <w:fldChar w:fldCharType="end"/>
            </w:r>
            <w:r w:rsidRPr="00180C71">
              <w:rPr>
                <w:sz w:val="18"/>
                <w:szCs w:val="18"/>
              </w:rPr>
              <w:t xml:space="preserve">: </w:t>
            </w:r>
            <w:r w:rsidRPr="00180C71">
              <w:rPr>
                <w:rFonts w:cs="Segoe UI"/>
                <w:color w:val="0D0D0D"/>
                <w:sz w:val="18"/>
                <w:szCs w:val="18"/>
                <w:shd w:val="clear" w:color="auto" w:fill="FFFFFF"/>
              </w:rPr>
              <w:t>the middle slice of the coronal view for NAC, MAC, and ADCM images</w:t>
            </w:r>
            <w:r w:rsidRPr="00180C71">
              <w:rPr>
                <w:rFonts w:cs="Segoe UI"/>
                <w:color w:val="0D0D0D"/>
                <w:sz w:val="18"/>
                <w:szCs w:val="18"/>
                <w:shd w:val="clear" w:color="auto" w:fill="FFFFFF"/>
              </w:rPr>
              <w:t>. Color bar unit: SUV</w:t>
            </w:r>
          </w:p>
        </w:tc>
      </w:tr>
    </w:tbl>
    <w:p w14:paraId="312DEBBF" w14:textId="77777777" w:rsidR="000419AE" w:rsidRDefault="000419AE" w:rsidP="000419AE"/>
    <w:p w14:paraId="146475F0" w14:textId="77777777" w:rsidR="000419AE" w:rsidRDefault="000419AE" w:rsidP="000419AE">
      <w:pPr>
        <w:pStyle w:val="Heading3"/>
      </w:pPr>
      <w:r>
        <w:t>FDG Datasets</w:t>
      </w:r>
    </w:p>
    <w:p w14:paraId="36A99BBC" w14:textId="30B3C4C7" w:rsidR="00392ACC" w:rsidRDefault="00392ACC" w:rsidP="00392ACC">
      <w:r>
        <w:t xml:space="preserve">To assess the model's performance with various radiotracers, our study incorporated a dataset of 20 whole-body 18F-FDG PET scans originating from two distinct hospitals, representing our external radiotracer dataset. In the preprocessing phase, voxel intensities from both </w:t>
      </w:r>
      <w:r w:rsidR="001428C7">
        <w:t>MAC</w:t>
      </w:r>
      <w:r>
        <w:t xml:space="preserve"> (CT-based attenuation corrected) and </w:t>
      </w:r>
      <w:r w:rsidR="001428C7">
        <w:t>NAC</w:t>
      </w:r>
      <w:r>
        <w:t xml:space="preserve"> (non-attenuation scatter corrected) images were standardized to SUVs, normalizing the dynamic range of intensities to optimize the efficiency of network training. Empirical scaling factors, 9 for </w:t>
      </w:r>
      <w:r w:rsidR="001428C7">
        <w:t>MAC</w:t>
      </w:r>
      <w:r>
        <w:t xml:space="preserve"> and 3 for </w:t>
      </w:r>
      <w:r w:rsidR="001428C7">
        <w:t>NAC</w:t>
      </w:r>
      <w:r>
        <w:t xml:space="preserve"> images, were applied to further constrain the dynamic range.</w:t>
      </w:r>
    </w:p>
    <w:p w14:paraId="23C83E36" w14:textId="77777777" w:rsidR="00392ACC" w:rsidRDefault="00392ACC" w:rsidP="00392ACC"/>
    <w:p w14:paraId="60CBA9BF" w14:textId="540758F6" w:rsidR="00B9162A" w:rsidRDefault="00392ACC" w:rsidP="00392ACC">
      <w:r>
        <w:t xml:space="preserve">To achieve homogeneity across the dataset, we standardized the voxel spacing to 1.92 mm for both coronal and sagittal planes, with an axial dimension set to 3.0 mm, which aligns with 52% of the existing data. These standardized spacings ensure uniformity across all scans in </w:t>
      </w:r>
      <w:r>
        <w:lastRenderedPageBreak/>
        <w:t>preparation for model training. Further details on the imaging parameters are presented in Table 2.</w:t>
      </w:r>
    </w:p>
    <w:p w14:paraId="6A3B5F3C" w14:textId="77777777" w:rsidR="00392ACC" w:rsidRDefault="00392ACC" w:rsidP="00392ACC">
      <w:pPr>
        <w:rPr>
          <w:rFonts w:cs="Segoe UI"/>
          <w:color w:val="0D0D0D"/>
          <w:shd w:val="clear" w:color="auto" w:fill="FFFFFF"/>
        </w:rPr>
      </w:pPr>
    </w:p>
    <w:p w14:paraId="618B2663" w14:textId="2FEE9AAD" w:rsidR="00392ACC" w:rsidRPr="009C7ACE" w:rsidRDefault="00180C71" w:rsidP="00180C71">
      <w:pPr>
        <w:pStyle w:val="Caption"/>
        <w:keepNext/>
        <w:ind w:left="720"/>
        <w:rPr>
          <w:i w:val="0"/>
          <w:iCs w:val="0"/>
          <w:color w:val="auto"/>
        </w:rPr>
      </w:pPr>
      <w:r w:rsidRPr="009C7ACE">
        <w:rPr>
          <w:i w:val="0"/>
          <w:iCs w:val="0"/>
          <w:color w:val="auto"/>
        </w:rPr>
        <w:t xml:space="preserve">      </w:t>
      </w:r>
      <w:r w:rsidR="00392ACC" w:rsidRPr="009C7ACE">
        <w:rPr>
          <w:i w:val="0"/>
          <w:iCs w:val="0"/>
          <w:color w:val="auto"/>
        </w:rPr>
        <w:t xml:space="preserve">Table </w:t>
      </w:r>
      <w:r w:rsidR="00392ACC" w:rsidRPr="009C7ACE">
        <w:rPr>
          <w:i w:val="0"/>
          <w:iCs w:val="0"/>
          <w:color w:val="auto"/>
        </w:rPr>
        <w:fldChar w:fldCharType="begin"/>
      </w:r>
      <w:r w:rsidR="00392ACC" w:rsidRPr="009C7ACE">
        <w:rPr>
          <w:i w:val="0"/>
          <w:iCs w:val="0"/>
          <w:color w:val="auto"/>
        </w:rPr>
        <w:instrText xml:space="preserve"> SEQ Table \* ARABIC </w:instrText>
      </w:r>
      <w:r w:rsidR="00392ACC" w:rsidRPr="009C7ACE">
        <w:rPr>
          <w:i w:val="0"/>
          <w:iCs w:val="0"/>
          <w:color w:val="auto"/>
        </w:rPr>
        <w:fldChar w:fldCharType="separate"/>
      </w:r>
      <w:r w:rsidR="001A015F" w:rsidRPr="009C7ACE">
        <w:rPr>
          <w:i w:val="0"/>
          <w:iCs w:val="0"/>
          <w:noProof/>
          <w:color w:val="auto"/>
        </w:rPr>
        <w:t>2</w:t>
      </w:r>
      <w:r w:rsidR="00392ACC" w:rsidRPr="009C7ACE">
        <w:rPr>
          <w:i w:val="0"/>
          <w:iCs w:val="0"/>
          <w:color w:val="auto"/>
        </w:rPr>
        <w:fldChar w:fldCharType="end"/>
      </w:r>
      <w:r w:rsidR="00392ACC" w:rsidRPr="009C7ACE">
        <w:rPr>
          <w:i w:val="0"/>
          <w:iCs w:val="0"/>
          <w:color w:val="auto"/>
        </w:rPr>
        <w:t xml:space="preserve">: </w:t>
      </w:r>
      <w:r w:rsidR="00392ACC" w:rsidRPr="009C7ACE">
        <w:rPr>
          <w:rFonts w:cs="Segoe UI"/>
          <w:i w:val="0"/>
          <w:iCs w:val="0"/>
          <w:color w:val="auto"/>
          <w:shd w:val="clear" w:color="auto" w:fill="FFFFFF"/>
        </w:rPr>
        <w:t>"Overview of External Radiotracer Dataset Specifications</w:t>
      </w:r>
      <w:r w:rsidR="00392ACC" w:rsidRPr="009C7ACE">
        <w:rPr>
          <w:rFonts w:cs="Segoe UI"/>
          <w:i w:val="0"/>
          <w:iCs w:val="0"/>
          <w:color w:val="auto"/>
          <w:shd w:val="clear" w:color="auto" w:fill="FFFFFF"/>
        </w:rPr>
        <w:t>.</w:t>
      </w:r>
    </w:p>
    <w:tbl>
      <w:tblPr>
        <w:tblStyle w:val="TableGrid"/>
        <w:tblW w:w="7324" w:type="dxa"/>
        <w:jc w:val="center"/>
        <w:tblLook w:val="04A0" w:firstRow="1" w:lastRow="0" w:firstColumn="1" w:lastColumn="0" w:noHBand="0" w:noVBand="1"/>
      </w:tblPr>
      <w:tblGrid>
        <w:gridCol w:w="1484"/>
        <w:gridCol w:w="699"/>
        <w:gridCol w:w="1789"/>
        <w:gridCol w:w="1816"/>
        <w:gridCol w:w="1536"/>
      </w:tblGrid>
      <w:tr w:rsidR="00B9162A" w:rsidRPr="001F5820" w14:paraId="65D5A8B8" w14:textId="77777777" w:rsidTr="00B9162A">
        <w:trPr>
          <w:trHeight w:val="458"/>
          <w:jc w:val="center"/>
        </w:trPr>
        <w:tc>
          <w:tcPr>
            <w:tcW w:w="1484" w:type="dxa"/>
            <w:vAlign w:val="center"/>
          </w:tcPr>
          <w:p w14:paraId="4EFF17F0" w14:textId="77777777" w:rsidR="00B9162A" w:rsidRPr="001F5820" w:rsidRDefault="00B9162A" w:rsidP="00F91883">
            <w:pPr>
              <w:jc w:val="center"/>
              <w:rPr>
                <w:b/>
                <w:bCs/>
                <w:sz w:val="16"/>
                <w:szCs w:val="16"/>
              </w:rPr>
            </w:pPr>
            <w:r w:rsidRPr="001F5820">
              <w:rPr>
                <w:b/>
                <w:bCs/>
                <w:sz w:val="16"/>
                <w:szCs w:val="16"/>
              </w:rPr>
              <w:t>Center</w:t>
            </w:r>
          </w:p>
        </w:tc>
        <w:tc>
          <w:tcPr>
            <w:tcW w:w="699" w:type="dxa"/>
            <w:vAlign w:val="center"/>
          </w:tcPr>
          <w:p w14:paraId="3320A8DD" w14:textId="77777777" w:rsidR="00B9162A" w:rsidRPr="001F5820" w:rsidRDefault="00B9162A" w:rsidP="00F91883">
            <w:pPr>
              <w:jc w:val="center"/>
              <w:rPr>
                <w:b/>
                <w:bCs/>
                <w:sz w:val="16"/>
                <w:szCs w:val="16"/>
              </w:rPr>
            </w:pPr>
            <w:r w:rsidRPr="001F5820">
              <w:rPr>
                <w:b/>
                <w:bCs/>
                <w:sz w:val="16"/>
                <w:szCs w:val="16"/>
              </w:rPr>
              <w:t>Test</w:t>
            </w:r>
          </w:p>
        </w:tc>
        <w:tc>
          <w:tcPr>
            <w:tcW w:w="1789" w:type="dxa"/>
            <w:vAlign w:val="center"/>
          </w:tcPr>
          <w:p w14:paraId="06FAED19" w14:textId="77777777" w:rsidR="00B9162A" w:rsidRPr="001F5820" w:rsidRDefault="00B9162A" w:rsidP="00F91883">
            <w:pPr>
              <w:jc w:val="center"/>
              <w:rPr>
                <w:b/>
                <w:bCs/>
                <w:sz w:val="16"/>
                <w:szCs w:val="16"/>
              </w:rPr>
            </w:pPr>
            <w:r w:rsidRPr="001F5820">
              <w:rPr>
                <w:b/>
                <w:bCs/>
                <w:sz w:val="16"/>
                <w:szCs w:val="16"/>
              </w:rPr>
              <w:t>Scanner</w:t>
            </w:r>
          </w:p>
        </w:tc>
        <w:tc>
          <w:tcPr>
            <w:tcW w:w="1816" w:type="dxa"/>
            <w:vAlign w:val="center"/>
          </w:tcPr>
          <w:p w14:paraId="63667E25" w14:textId="77777777" w:rsidR="00B9162A" w:rsidRPr="001F5820" w:rsidRDefault="00B9162A" w:rsidP="00F91883">
            <w:pPr>
              <w:jc w:val="center"/>
              <w:rPr>
                <w:b/>
                <w:bCs/>
                <w:sz w:val="16"/>
                <w:szCs w:val="16"/>
              </w:rPr>
            </w:pPr>
            <w:r w:rsidRPr="001F5820">
              <w:rPr>
                <w:b/>
                <w:bCs/>
                <w:sz w:val="16"/>
                <w:szCs w:val="16"/>
              </w:rPr>
              <w:t>Reconstruction</w:t>
            </w:r>
          </w:p>
        </w:tc>
        <w:tc>
          <w:tcPr>
            <w:tcW w:w="1536" w:type="dxa"/>
            <w:vAlign w:val="center"/>
          </w:tcPr>
          <w:p w14:paraId="6E0235C5" w14:textId="77777777" w:rsidR="00B9162A" w:rsidRPr="001F5820" w:rsidRDefault="00B9162A" w:rsidP="00F91883">
            <w:pPr>
              <w:jc w:val="center"/>
              <w:rPr>
                <w:b/>
                <w:bCs/>
                <w:sz w:val="16"/>
                <w:szCs w:val="16"/>
              </w:rPr>
            </w:pPr>
            <w:r w:rsidRPr="001F5820">
              <w:rPr>
                <w:b/>
                <w:bCs/>
                <w:sz w:val="16"/>
                <w:szCs w:val="16"/>
              </w:rPr>
              <w:t>Matrix size × Z</w:t>
            </w:r>
          </w:p>
        </w:tc>
      </w:tr>
      <w:tr w:rsidR="00B9162A" w:rsidRPr="001F5820" w14:paraId="562ADBD2" w14:textId="77777777" w:rsidTr="00B9162A">
        <w:trPr>
          <w:trHeight w:val="480"/>
          <w:jc w:val="center"/>
        </w:trPr>
        <w:tc>
          <w:tcPr>
            <w:tcW w:w="1484" w:type="dxa"/>
            <w:vAlign w:val="center"/>
          </w:tcPr>
          <w:p w14:paraId="50B6993F" w14:textId="01B333F6" w:rsidR="00B9162A" w:rsidRPr="001F5820" w:rsidRDefault="00B9162A" w:rsidP="00F91883">
            <w:pPr>
              <w:jc w:val="center"/>
              <w:rPr>
                <w:sz w:val="16"/>
                <w:szCs w:val="16"/>
              </w:rPr>
            </w:pPr>
            <w:r w:rsidRPr="001F5820">
              <w:rPr>
                <w:sz w:val="16"/>
                <w:szCs w:val="16"/>
              </w:rPr>
              <w:t xml:space="preserve">Center </w:t>
            </w:r>
            <w:r>
              <w:rPr>
                <w:sz w:val="16"/>
                <w:szCs w:val="16"/>
              </w:rPr>
              <w:t>6</w:t>
            </w:r>
          </w:p>
        </w:tc>
        <w:tc>
          <w:tcPr>
            <w:tcW w:w="699" w:type="dxa"/>
            <w:vAlign w:val="center"/>
          </w:tcPr>
          <w:p w14:paraId="663686A3" w14:textId="2CA6F6C8" w:rsidR="00B9162A" w:rsidRPr="001F5820" w:rsidRDefault="00B9162A" w:rsidP="00F91883">
            <w:pPr>
              <w:jc w:val="center"/>
              <w:rPr>
                <w:sz w:val="16"/>
                <w:szCs w:val="16"/>
              </w:rPr>
            </w:pPr>
            <w:r>
              <w:rPr>
                <w:sz w:val="16"/>
                <w:szCs w:val="16"/>
              </w:rPr>
              <w:t>10</w:t>
            </w:r>
          </w:p>
        </w:tc>
        <w:tc>
          <w:tcPr>
            <w:tcW w:w="1789" w:type="dxa"/>
            <w:vAlign w:val="center"/>
          </w:tcPr>
          <w:p w14:paraId="54D8095C" w14:textId="76CA1EA8" w:rsidR="00B9162A" w:rsidRPr="00B9162A" w:rsidRDefault="00B9162A" w:rsidP="00F91883">
            <w:pPr>
              <w:jc w:val="center"/>
              <w:rPr>
                <w:sz w:val="16"/>
                <w:szCs w:val="16"/>
                <w:highlight w:val="yellow"/>
              </w:rPr>
            </w:pPr>
            <w:r w:rsidRPr="00B9162A">
              <w:rPr>
                <w:sz w:val="16"/>
                <w:szCs w:val="16"/>
                <w:highlight w:val="yellow"/>
              </w:rPr>
              <w:t>?</w:t>
            </w:r>
          </w:p>
        </w:tc>
        <w:tc>
          <w:tcPr>
            <w:tcW w:w="1816" w:type="dxa"/>
            <w:vAlign w:val="center"/>
          </w:tcPr>
          <w:p w14:paraId="7EEBE8B5" w14:textId="1C62FA27" w:rsidR="00B9162A" w:rsidRPr="00B9162A" w:rsidRDefault="00B9162A" w:rsidP="00F91883">
            <w:pPr>
              <w:jc w:val="center"/>
              <w:rPr>
                <w:sz w:val="16"/>
                <w:szCs w:val="16"/>
                <w:highlight w:val="yellow"/>
              </w:rPr>
            </w:pPr>
            <w:r w:rsidRPr="00B9162A">
              <w:rPr>
                <w:sz w:val="16"/>
                <w:szCs w:val="16"/>
                <w:highlight w:val="yellow"/>
              </w:rPr>
              <w:t>?</w:t>
            </w:r>
          </w:p>
        </w:tc>
        <w:tc>
          <w:tcPr>
            <w:tcW w:w="1536" w:type="dxa"/>
            <w:vAlign w:val="center"/>
          </w:tcPr>
          <w:p w14:paraId="3B4B633D" w14:textId="458A58A0" w:rsidR="00B9162A" w:rsidRPr="001F5820" w:rsidRDefault="00B9162A" w:rsidP="00F91883">
            <w:pPr>
              <w:jc w:val="center"/>
              <w:rPr>
                <w:sz w:val="16"/>
                <w:szCs w:val="16"/>
              </w:rPr>
            </w:pPr>
            <w:r>
              <w:rPr>
                <w:sz w:val="16"/>
                <w:szCs w:val="16"/>
              </w:rPr>
              <w:t>272</w:t>
            </w:r>
            <w:r w:rsidRPr="001F5820">
              <w:rPr>
                <w:sz w:val="16"/>
                <w:szCs w:val="16"/>
              </w:rPr>
              <w:t xml:space="preserve"> × </w:t>
            </w:r>
            <w:r>
              <w:rPr>
                <w:sz w:val="16"/>
                <w:szCs w:val="16"/>
              </w:rPr>
              <w:t>200</w:t>
            </w:r>
          </w:p>
        </w:tc>
      </w:tr>
      <w:tr w:rsidR="00B9162A" w:rsidRPr="001F5820" w14:paraId="791395EF" w14:textId="77777777" w:rsidTr="00B9162A">
        <w:trPr>
          <w:trHeight w:val="558"/>
          <w:jc w:val="center"/>
        </w:trPr>
        <w:tc>
          <w:tcPr>
            <w:tcW w:w="1484" w:type="dxa"/>
            <w:vAlign w:val="center"/>
          </w:tcPr>
          <w:p w14:paraId="453FFE20" w14:textId="070829B9" w:rsidR="00B9162A" w:rsidRPr="001F5820" w:rsidRDefault="00B9162A" w:rsidP="00F91883">
            <w:pPr>
              <w:jc w:val="center"/>
              <w:rPr>
                <w:sz w:val="16"/>
                <w:szCs w:val="16"/>
              </w:rPr>
            </w:pPr>
            <w:r w:rsidRPr="001F5820">
              <w:rPr>
                <w:sz w:val="16"/>
                <w:szCs w:val="16"/>
              </w:rPr>
              <w:t xml:space="preserve">Center </w:t>
            </w:r>
            <w:r>
              <w:rPr>
                <w:sz w:val="16"/>
                <w:szCs w:val="16"/>
              </w:rPr>
              <w:t>7</w:t>
            </w:r>
          </w:p>
        </w:tc>
        <w:tc>
          <w:tcPr>
            <w:tcW w:w="699" w:type="dxa"/>
            <w:vAlign w:val="center"/>
          </w:tcPr>
          <w:p w14:paraId="2ED4F571" w14:textId="16997D3D" w:rsidR="00B9162A" w:rsidRPr="001F5820" w:rsidRDefault="00B9162A" w:rsidP="00F91883">
            <w:pPr>
              <w:jc w:val="center"/>
              <w:rPr>
                <w:sz w:val="16"/>
                <w:szCs w:val="16"/>
              </w:rPr>
            </w:pPr>
            <w:r>
              <w:rPr>
                <w:sz w:val="16"/>
                <w:szCs w:val="16"/>
              </w:rPr>
              <w:t>10</w:t>
            </w:r>
          </w:p>
        </w:tc>
        <w:tc>
          <w:tcPr>
            <w:tcW w:w="1789" w:type="dxa"/>
            <w:vAlign w:val="center"/>
          </w:tcPr>
          <w:p w14:paraId="3AD8C159" w14:textId="7B408F65" w:rsidR="00B9162A" w:rsidRPr="00B9162A" w:rsidRDefault="00B9162A" w:rsidP="00F91883">
            <w:pPr>
              <w:jc w:val="center"/>
              <w:rPr>
                <w:sz w:val="16"/>
                <w:szCs w:val="16"/>
                <w:highlight w:val="yellow"/>
              </w:rPr>
            </w:pPr>
            <w:r w:rsidRPr="00B9162A">
              <w:rPr>
                <w:sz w:val="16"/>
                <w:szCs w:val="16"/>
                <w:highlight w:val="yellow"/>
              </w:rPr>
              <w:t>?</w:t>
            </w:r>
          </w:p>
        </w:tc>
        <w:tc>
          <w:tcPr>
            <w:tcW w:w="1816" w:type="dxa"/>
            <w:vAlign w:val="center"/>
          </w:tcPr>
          <w:p w14:paraId="287E503F" w14:textId="17C306F7" w:rsidR="00B9162A" w:rsidRPr="00B9162A" w:rsidRDefault="00B9162A" w:rsidP="00F91883">
            <w:pPr>
              <w:jc w:val="center"/>
              <w:rPr>
                <w:sz w:val="16"/>
                <w:szCs w:val="16"/>
                <w:highlight w:val="yellow"/>
              </w:rPr>
            </w:pPr>
            <w:r w:rsidRPr="00B9162A">
              <w:rPr>
                <w:sz w:val="16"/>
                <w:szCs w:val="16"/>
                <w:highlight w:val="yellow"/>
              </w:rPr>
              <w:t>?</w:t>
            </w:r>
          </w:p>
        </w:tc>
        <w:tc>
          <w:tcPr>
            <w:tcW w:w="1536" w:type="dxa"/>
            <w:vAlign w:val="center"/>
          </w:tcPr>
          <w:p w14:paraId="10D93D5B" w14:textId="5780A750" w:rsidR="00B9162A" w:rsidRPr="001F5820" w:rsidRDefault="00B9162A" w:rsidP="00F91883">
            <w:pPr>
              <w:jc w:val="center"/>
              <w:rPr>
                <w:sz w:val="16"/>
                <w:szCs w:val="16"/>
              </w:rPr>
            </w:pPr>
            <w:r>
              <w:rPr>
                <w:sz w:val="16"/>
                <w:szCs w:val="16"/>
              </w:rPr>
              <w:t>272</w:t>
            </w:r>
            <w:r w:rsidRPr="001F5820">
              <w:rPr>
                <w:sz w:val="16"/>
                <w:szCs w:val="16"/>
              </w:rPr>
              <w:t xml:space="preserve"> × </w:t>
            </w:r>
            <w:r>
              <w:rPr>
                <w:sz w:val="16"/>
                <w:szCs w:val="16"/>
              </w:rPr>
              <w:t>200</w:t>
            </w:r>
          </w:p>
        </w:tc>
      </w:tr>
      <w:tr w:rsidR="00B9162A" w:rsidRPr="001F5820" w14:paraId="73435235" w14:textId="77777777" w:rsidTr="00B9162A">
        <w:trPr>
          <w:trHeight w:val="321"/>
          <w:jc w:val="center"/>
        </w:trPr>
        <w:tc>
          <w:tcPr>
            <w:tcW w:w="1484" w:type="dxa"/>
            <w:vAlign w:val="center"/>
          </w:tcPr>
          <w:p w14:paraId="429197F4" w14:textId="77777777" w:rsidR="00B9162A" w:rsidRPr="001F5820" w:rsidRDefault="00B9162A" w:rsidP="00F91883">
            <w:pPr>
              <w:jc w:val="center"/>
              <w:rPr>
                <w:sz w:val="16"/>
                <w:szCs w:val="16"/>
              </w:rPr>
            </w:pPr>
            <w:r w:rsidRPr="001F5820">
              <w:rPr>
                <w:sz w:val="16"/>
                <w:szCs w:val="16"/>
              </w:rPr>
              <w:t>Total</w:t>
            </w:r>
          </w:p>
        </w:tc>
        <w:tc>
          <w:tcPr>
            <w:tcW w:w="699" w:type="dxa"/>
            <w:vAlign w:val="center"/>
          </w:tcPr>
          <w:p w14:paraId="15E19377" w14:textId="77777777" w:rsidR="00B9162A" w:rsidRPr="001F5820" w:rsidRDefault="00B9162A" w:rsidP="00F91883">
            <w:pPr>
              <w:jc w:val="center"/>
              <w:rPr>
                <w:sz w:val="16"/>
                <w:szCs w:val="16"/>
              </w:rPr>
            </w:pPr>
            <w:r w:rsidRPr="001F5820">
              <w:rPr>
                <w:sz w:val="16"/>
                <w:szCs w:val="16"/>
              </w:rPr>
              <w:t>20</w:t>
            </w:r>
          </w:p>
        </w:tc>
        <w:tc>
          <w:tcPr>
            <w:tcW w:w="1789" w:type="dxa"/>
            <w:vAlign w:val="center"/>
          </w:tcPr>
          <w:p w14:paraId="09E30763" w14:textId="77777777" w:rsidR="00B9162A" w:rsidRPr="001F5820" w:rsidRDefault="00B9162A" w:rsidP="00F91883">
            <w:pPr>
              <w:jc w:val="center"/>
              <w:rPr>
                <w:sz w:val="16"/>
                <w:szCs w:val="16"/>
              </w:rPr>
            </w:pPr>
            <w:r w:rsidRPr="001F5820">
              <w:rPr>
                <w:sz w:val="16"/>
                <w:szCs w:val="16"/>
              </w:rPr>
              <w:t>-</w:t>
            </w:r>
          </w:p>
        </w:tc>
        <w:tc>
          <w:tcPr>
            <w:tcW w:w="1816" w:type="dxa"/>
            <w:vAlign w:val="center"/>
          </w:tcPr>
          <w:p w14:paraId="659F1B8F" w14:textId="77777777" w:rsidR="00B9162A" w:rsidRPr="001F5820" w:rsidRDefault="00B9162A" w:rsidP="00F91883">
            <w:pPr>
              <w:jc w:val="center"/>
              <w:rPr>
                <w:sz w:val="16"/>
                <w:szCs w:val="16"/>
              </w:rPr>
            </w:pPr>
            <w:r w:rsidRPr="001F5820">
              <w:rPr>
                <w:sz w:val="16"/>
                <w:szCs w:val="16"/>
              </w:rPr>
              <w:t>-</w:t>
            </w:r>
          </w:p>
        </w:tc>
        <w:tc>
          <w:tcPr>
            <w:tcW w:w="1536" w:type="dxa"/>
            <w:vAlign w:val="center"/>
          </w:tcPr>
          <w:p w14:paraId="23F11870" w14:textId="77777777" w:rsidR="00B9162A" w:rsidRPr="001F5820" w:rsidRDefault="00B9162A" w:rsidP="00F91883">
            <w:pPr>
              <w:jc w:val="center"/>
              <w:rPr>
                <w:sz w:val="16"/>
                <w:szCs w:val="16"/>
              </w:rPr>
            </w:pPr>
            <w:r w:rsidRPr="001F5820">
              <w:rPr>
                <w:sz w:val="16"/>
                <w:szCs w:val="16"/>
              </w:rPr>
              <w:t>-</w:t>
            </w:r>
          </w:p>
        </w:tc>
      </w:tr>
    </w:tbl>
    <w:p w14:paraId="2CA4F2B0" w14:textId="77777777" w:rsidR="00F95FEC" w:rsidRPr="000419AE" w:rsidRDefault="00F95FEC" w:rsidP="000419AE"/>
    <w:p w14:paraId="586D40DB" w14:textId="77777777" w:rsidR="000419AE" w:rsidRDefault="000419AE" w:rsidP="000419AE">
      <w:pPr>
        <w:pStyle w:val="Heading3"/>
      </w:pPr>
      <w:r>
        <w:t>Artifact dataset</w:t>
      </w:r>
    </w:p>
    <w:p w14:paraId="725DE82C" w14:textId="77777777" w:rsidR="000419AE" w:rsidRDefault="000419AE" w:rsidP="00180C71">
      <w:pPr>
        <w:jc w:val="lowKashida"/>
        <w:rPr>
          <w:shd w:val="clear" w:color="auto" w:fill="FFFFFF"/>
        </w:rPr>
      </w:pPr>
      <w:r>
        <w:rPr>
          <w:shd w:val="clear" w:color="auto" w:fill="FFFFFF"/>
        </w:rPr>
        <w:t>In this study, a secondary test set was utilized to rigorously evaluate the performance of the developed model under more challenging conditions. This set consisted of imaging data from 198 patients, each displaying various types of artifacts. Artifacts included in this dataset were specifically chosen to test the model's robustness and ability to accurately interpret images compromised by common distortions found in clinical Ga imaging, such as motion and Halo artifact.</w:t>
      </w:r>
    </w:p>
    <w:p w14:paraId="47266FD5" w14:textId="77777777" w:rsidR="00EC0D2D" w:rsidRDefault="00EC0D2D" w:rsidP="00EC0D2D"/>
    <w:p w14:paraId="0C0F405D" w14:textId="77777777" w:rsidR="00EC0D2D" w:rsidRDefault="00EC0D2D" w:rsidP="00EC0D2D">
      <w:pPr>
        <w:pStyle w:val="Heading2"/>
      </w:pPr>
      <w:r>
        <w:t>Deep neural network</w:t>
      </w:r>
    </w:p>
    <w:p w14:paraId="4024F76B" w14:textId="77777777" w:rsidR="00EC0D2D" w:rsidRDefault="00EC0D2D" w:rsidP="00EC0D2D"/>
    <w:p w14:paraId="65349039" w14:textId="354D3F15" w:rsidR="00EC0D2D" w:rsidRPr="00491BDD" w:rsidRDefault="00EC0D2D" w:rsidP="00180C71">
      <w:pPr>
        <w:jc w:val="lowKashida"/>
      </w:pPr>
      <w:r>
        <w:t>For final</w:t>
      </w:r>
      <w:r w:rsidRPr="00491BDD">
        <w:t xml:space="preserve"> implementation, we leverage the Dyn</w:t>
      </w:r>
      <w:r w:rsidR="00825501">
        <w:t>-</w:t>
      </w:r>
      <w:proofErr w:type="spellStart"/>
      <w:r w:rsidRPr="00491BDD">
        <w:t>UNet</w:t>
      </w:r>
      <w:proofErr w:type="spellEnd"/>
      <w:r w:rsidRPr="00491BDD">
        <w:t xml:space="preserve"> architecture, renowned for its adaptability and efficiency in processing biomedical images</w:t>
      </w:r>
      <w:r>
        <w:t xml:space="preserve"> </w:t>
      </w:r>
      <w:sdt>
        <w:sdtPr>
          <w:rPr>
            <w:color w:val="000000"/>
          </w:rPr>
          <w:tag w:val="MENDELEY_CITATION_v3_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"/>
          <w:id w:val="-201561658"/>
          <w:placeholder>
            <w:docPart w:val="FA66BFB1850F4999AF02FE5C07ED5870"/>
          </w:placeholder>
        </w:sdtPr>
        <w:sdtContent>
          <w:r w:rsidR="00147278" w:rsidRPr="00147278">
            <w:rPr>
              <w:color w:val="000000"/>
            </w:rPr>
            <w:t>(2)</w:t>
          </w:r>
        </w:sdtContent>
      </w:sdt>
      <w:r w:rsidRPr="00491BDD">
        <w:t xml:space="preserve">. This model is particularly chosen for its dynamic configuration </w:t>
      </w:r>
      <w:r>
        <w:t>and deep supervision</w:t>
      </w:r>
      <w:r w:rsidRPr="00491BDD">
        <w:t>, enabling precise results tailored to the specific requirements of our dataset</w:t>
      </w:r>
      <w:r>
        <w:t xml:space="preserve"> </w:t>
      </w:r>
      <w:sdt>
        <w:sdtPr>
          <w:rPr>
            <w:color w:val="000000"/>
          </w:rPr>
          <w:tag w:val="MENDELEY_CITATION_v3_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"/>
          <w:id w:val="2138840921"/>
          <w:placeholder>
            <w:docPart w:val="FA66BFB1850F4999AF02FE5C07ED5870"/>
          </w:placeholder>
        </w:sdtPr>
        <w:sdtContent>
          <w:r w:rsidR="00147278" w:rsidRPr="00147278">
            <w:rPr>
              <w:color w:val="000000"/>
            </w:rPr>
            <w:t>(2)</w:t>
          </w:r>
        </w:sdtContent>
      </w:sdt>
      <w:r w:rsidRPr="00491BDD">
        <w:t>.</w:t>
      </w:r>
    </w:p>
    <w:p w14:paraId="2C8DB812" w14:textId="77777777" w:rsidR="00EC0D2D" w:rsidRPr="00491BDD" w:rsidRDefault="00EC0D2D" w:rsidP="00180C71">
      <w:pPr>
        <w:jc w:val="lowKashida"/>
      </w:pPr>
    </w:p>
    <w:p w14:paraId="53DB4A74" w14:textId="3DC88E43" w:rsidR="00EC0D2D" w:rsidRPr="00491BDD" w:rsidRDefault="00EC0D2D" w:rsidP="00180C71">
      <w:pPr>
        <w:jc w:val="lowKashida"/>
      </w:pPr>
      <w:r w:rsidRPr="00491BDD">
        <w:t xml:space="preserve">The initialization of </w:t>
      </w:r>
      <w:r>
        <w:t>the</w:t>
      </w:r>
      <w:r w:rsidRPr="00491BDD">
        <w:t xml:space="preserve"> Dyn</w:t>
      </w:r>
      <w:r w:rsidR="001A015F">
        <w:t>-</w:t>
      </w:r>
      <w:proofErr w:type="spellStart"/>
      <w:r w:rsidRPr="00491BDD">
        <w:t>UNet</w:t>
      </w:r>
      <w:proofErr w:type="spellEnd"/>
      <w:r w:rsidRPr="00491BDD">
        <w:t xml:space="preserve"> model is uniquely designed to compute the optimal kernel sizes and strides based on the input patch size and spacing of </w:t>
      </w:r>
      <w:r>
        <w:t xml:space="preserve">our </w:t>
      </w:r>
      <w:r w:rsidRPr="00491BDD">
        <w:t xml:space="preserve">dataset. By evaluating the spatial dimensions and resolution of the input data, these parameters were determined, ensuring the network architecture is directly aligned with the inherent characteristics of our medical images. </w:t>
      </w:r>
    </w:p>
    <w:p w14:paraId="1EC41BA9" w14:textId="77777777" w:rsidR="00EC0D2D" w:rsidRDefault="00EC0D2D" w:rsidP="00180C71">
      <w:pPr>
        <w:jc w:val="lowKashida"/>
      </w:pPr>
    </w:p>
    <w:p w14:paraId="6465DBDD" w14:textId="52067BFA" w:rsidR="00EC0D2D" w:rsidRPr="00491BDD" w:rsidRDefault="00EC0D2D" w:rsidP="00180C71">
      <w:pPr>
        <w:jc w:val="lowKashida"/>
      </w:pPr>
      <w:r>
        <w:t xml:space="preserve">The </w:t>
      </w:r>
      <w:r w:rsidRPr="00491BDD">
        <w:t>Dyn</w:t>
      </w:r>
      <w:r w:rsidR="001A015F">
        <w:t>-</w:t>
      </w:r>
      <w:proofErr w:type="spellStart"/>
      <w:r w:rsidRPr="00491BDD">
        <w:t>UNet</w:t>
      </w:r>
      <w:proofErr w:type="spellEnd"/>
      <w:r w:rsidRPr="00491BDD">
        <w:t xml:space="preserve"> model is specified with </w:t>
      </w:r>
      <w:r>
        <w:t>the</w:t>
      </w:r>
      <w:r w:rsidRPr="00491BDD">
        <w:t xml:space="preserve"> supervision heads. Deep supervision ensures that intermediate layers are also optimized for accurate </w:t>
      </w:r>
      <w:r>
        <w:t>prediction</w:t>
      </w:r>
      <w:r w:rsidRPr="00491BDD">
        <w:t xml:space="preserve">, not just the final output layer. </w:t>
      </w:r>
      <w:r w:rsidRPr="00491BDD">
        <w:lastRenderedPageBreak/>
        <w:t>This strategy boosts the learning efficiency and enhances the robustness of the model, making it adept at segmenting complex anatomical structures with high fidelity.</w:t>
      </w:r>
    </w:p>
    <w:p w14:paraId="32B09357" w14:textId="77777777" w:rsidR="00EC0D2D" w:rsidRPr="00491BDD" w:rsidRDefault="00EC0D2D" w:rsidP="00180C71">
      <w:pPr>
        <w:jc w:val="lowKashida"/>
      </w:pPr>
    </w:p>
    <w:p w14:paraId="1DE6B12E" w14:textId="22656A03" w:rsidR="00EC0D2D" w:rsidRPr="001A015F" w:rsidRDefault="00EC0D2D" w:rsidP="00180C71">
      <w:pPr>
        <w:jc w:val="lowKashida"/>
        <w:rPr>
          <w:rFonts w:cs="Segoe UI"/>
          <w:color w:val="0D0D0D"/>
          <w:shd w:val="clear" w:color="auto" w:fill="FFFFFF"/>
        </w:rPr>
      </w:pPr>
      <w:r w:rsidRPr="00491BDD">
        <w:t xml:space="preserve">For </w:t>
      </w:r>
      <w:r>
        <w:t>Gallium</w:t>
      </w:r>
      <w:r w:rsidRPr="00491BDD">
        <w:t xml:space="preserve"> dataset, the computed kernel sizes and strides are set to four layers of [3, 3, 3] kernels with strides transitioning from [1, 1, 1] in the initial layer to [2, 2, 1] in the deeper layers. </w:t>
      </w:r>
      <w:r w:rsidR="00180C71">
        <w:rPr>
          <w:rFonts w:cs="Segoe UI"/>
          <w:color w:val="0D0D0D"/>
          <w:shd w:val="clear" w:color="auto" w:fill="FFFFFF"/>
        </w:rPr>
        <w:t>T</w:t>
      </w:r>
      <w:r>
        <w:rPr>
          <w:rFonts w:cs="Segoe UI"/>
          <w:color w:val="0D0D0D"/>
          <w:shd w:val="clear" w:color="auto" w:fill="FFFFFF"/>
        </w:rPr>
        <w:t>hereby ensuring a balanced focus on capturing both high-resolution details and broader anatomical structures. Additionally, the implementation of deep supervision, with two supervision heads, was a critical decision aimed at enhancing the learning process by optimizing both the final and intermediate layers of the network. This comprehensive approach to selecting hyperparameters underscores our commitment to leveraging the Dyn</w:t>
      </w:r>
      <w:r w:rsidR="001A015F">
        <w:rPr>
          <w:rFonts w:cs="Segoe UI"/>
          <w:color w:val="0D0D0D"/>
          <w:shd w:val="clear" w:color="auto" w:fill="FFFFFF"/>
        </w:rPr>
        <w:t>-</w:t>
      </w:r>
      <w:proofErr w:type="spellStart"/>
      <w:r>
        <w:rPr>
          <w:rFonts w:cs="Segoe UI"/>
          <w:color w:val="0D0D0D"/>
          <w:shd w:val="clear" w:color="auto" w:fill="FFFFFF"/>
        </w:rPr>
        <w:t>UNet's</w:t>
      </w:r>
      <w:proofErr w:type="spellEnd"/>
      <w:r>
        <w:rPr>
          <w:rFonts w:cs="Segoe UI"/>
          <w:color w:val="0D0D0D"/>
          <w:shd w:val="clear" w:color="auto" w:fill="FFFFFF"/>
        </w:rPr>
        <w:t xml:space="preserve"> full potential for achieving precise and robust segmentation results, tailored specifically to the complexity and variety of our imaging data.</w:t>
      </w:r>
      <w:r w:rsidR="00180C71">
        <w:rPr>
          <w:rFonts w:cs="Segoe UI"/>
          <w:color w:val="0D0D0D"/>
          <w:shd w:val="clear" w:color="auto" w:fill="FFFFFF"/>
        </w:rPr>
        <w:t xml:space="preserve"> </w:t>
      </w:r>
      <w:r>
        <w:rPr>
          <w:rFonts w:cs="Segoe UI"/>
          <w:color w:val="0D0D0D"/>
          <w:shd w:val="clear" w:color="auto" w:fill="FFFFFF"/>
        </w:rPr>
        <w:t xml:space="preserve">By adjusting </w:t>
      </w:r>
      <w:proofErr w:type="spellStart"/>
      <w:r w:rsidRPr="001A015F">
        <w:rPr>
          <w:rFonts w:cs="Segoe UI"/>
          <w:color w:val="0D0D0D"/>
          <w:shd w:val="clear" w:color="auto" w:fill="FFFFFF"/>
        </w:rPr>
        <w:t>ReLU</w:t>
      </w:r>
      <w:proofErr w:type="spellEnd"/>
      <w:r w:rsidRPr="001A015F">
        <w:rPr>
          <w:rFonts w:cs="Segoe UI"/>
          <w:color w:val="0D0D0D"/>
          <w:shd w:val="clear" w:color="auto" w:fill="FFFFFF"/>
        </w:rPr>
        <w:t xml:space="preserve"> activation function in the last layer, we can get the non-zero value with the concept of </w:t>
      </w:r>
      <w:r w:rsidR="00061D1D" w:rsidRPr="001A015F">
        <w:rPr>
          <w:rFonts w:cs="Segoe UI"/>
          <w:color w:val="0D0D0D"/>
          <w:shd w:val="clear" w:color="auto" w:fill="FFFFFF"/>
        </w:rPr>
        <w:t xml:space="preserve">PET </w:t>
      </w:r>
      <w:r w:rsidRPr="001A015F">
        <w:rPr>
          <w:rFonts w:cs="Segoe UI"/>
          <w:color w:val="0D0D0D"/>
          <w:shd w:val="clear" w:color="auto" w:fill="FFFFFF"/>
        </w:rPr>
        <w:t>image.</w:t>
      </w:r>
    </w:p>
    <w:p w14:paraId="3627F047" w14:textId="77777777" w:rsidR="00EC0D2D" w:rsidRDefault="00EC0D2D" w:rsidP="00180C71">
      <w:pPr>
        <w:jc w:val="lowKashida"/>
        <w:rPr>
          <w:rFonts w:cs="Segoe UI"/>
          <w:color w:val="0D0D0D"/>
          <w:shd w:val="clear" w:color="auto" w:fill="FFFFFF"/>
        </w:rPr>
      </w:pPr>
    </w:p>
    <w:p w14:paraId="1EABD7A3" w14:textId="5AE91B3B" w:rsidR="00EF029B" w:rsidRDefault="00EF029B" w:rsidP="00180C71">
      <w:pPr>
        <w:jc w:val="lowKashida"/>
      </w:pPr>
      <w:r>
        <w:t xml:space="preserve">Our deep learning network was designed to process </w:t>
      </w:r>
      <w:r w:rsidR="00180C71">
        <w:t>NAC images as</w:t>
      </w:r>
      <w:r>
        <w:t xml:space="preserve"> inputs with the objective of generating MAC images. For certain scenarios, which will be elaborated upon later, the output included the Anatomy-Dependent Correction Maps (ADCM), derived from the MAC images.</w:t>
      </w:r>
    </w:p>
    <w:p w14:paraId="417C39E4" w14:textId="77777777" w:rsidR="00EF029B" w:rsidRDefault="00EF029B" w:rsidP="00180C71">
      <w:pPr>
        <w:jc w:val="lowKashida"/>
      </w:pPr>
    </w:p>
    <w:p w14:paraId="55C5CA13" w14:textId="3144F3B5" w:rsidR="00EF029B" w:rsidRDefault="00EF029B" w:rsidP="00180C71">
      <w:pPr>
        <w:jc w:val="lowKashida"/>
      </w:pPr>
      <w:r>
        <w:t xml:space="preserve">Network training involved using 3D patches sized at 168x168x16, </w:t>
      </w:r>
      <w:r w:rsidR="00180C71">
        <w:t>and</w:t>
      </w:r>
      <w:r>
        <w:t xml:space="preserve"> 20 </w:t>
      </w:r>
      <w:r w:rsidR="00825501">
        <w:t>sample</w:t>
      </w:r>
      <w:r>
        <w:t xml:space="preserve"> patches per patient. The key training parameters were as follows: a learning rate of 0.001, and the optimization of the mean squared error (MSE) loss function—also referred to as the squared L2 norm. The MSE loss function was employed to measure the deviation of the network's output from the MAC ground truth.</w:t>
      </w:r>
    </w:p>
    <w:p w14:paraId="1FE62A79" w14:textId="77777777" w:rsidR="00EF029B" w:rsidRDefault="00EF029B" w:rsidP="00180C71">
      <w:pPr>
        <w:jc w:val="lowKashida"/>
      </w:pPr>
    </w:p>
    <w:p w14:paraId="5BF82930" w14:textId="3130C0A7" w:rsidR="00EF029B" w:rsidRDefault="00EF029B" w:rsidP="00180C71">
      <w:pPr>
        <w:jc w:val="lowKashida"/>
      </w:pPr>
      <w:r>
        <w:t xml:space="preserve">The optimization of the network was conducted using the Adam algorithm, with the aim to minimize the loss function effectively. The beta coefficients, set at 0.5 and 0.999, governed the moment estimates' exponential decay rates. The architecture of our network is detailed in Supplemental </w:t>
      </w:r>
      <w:r w:rsidR="00825501">
        <w:t>Material</w:t>
      </w:r>
      <w:r>
        <w:t xml:space="preserve"> 1.</w:t>
      </w:r>
    </w:p>
    <w:p w14:paraId="5A511058" w14:textId="77777777" w:rsidR="00EF029B" w:rsidRDefault="00EF029B" w:rsidP="00180C71">
      <w:pPr>
        <w:jc w:val="lowKashida"/>
      </w:pPr>
    </w:p>
    <w:p w14:paraId="538CBCA1" w14:textId="46D34ACF" w:rsidR="00825501" w:rsidRDefault="00825501" w:rsidP="00180C71">
      <w:pPr>
        <w:jc w:val="lowKashida"/>
        <w:rPr>
          <w:rFonts w:cs="Segoe UI"/>
          <w:color w:val="0D0D0D"/>
          <w:shd w:val="clear" w:color="auto" w:fill="FFFFFF"/>
        </w:rPr>
      </w:pPr>
      <w:r>
        <w:rPr>
          <w:rFonts w:cs="Segoe UI"/>
          <w:color w:val="0D0D0D"/>
          <w:shd w:val="clear" w:color="auto" w:fill="FFFFFF"/>
        </w:rPr>
        <w:t xml:space="preserve">To enhance the robustness of our model, we implemented specific data augmentations. These included adding rotations of ±15 degrees and increasing the number of samples per patient from 4 to 20. </w:t>
      </w:r>
    </w:p>
    <w:p w14:paraId="2D36D04C" w14:textId="77777777" w:rsidR="00825501" w:rsidRDefault="00825501" w:rsidP="00180C71">
      <w:pPr>
        <w:jc w:val="lowKashida"/>
      </w:pPr>
    </w:p>
    <w:p w14:paraId="6078972A" w14:textId="5E2AE1AA" w:rsidR="00EC0D2D" w:rsidRDefault="00EF029B" w:rsidP="00180C71">
      <w:pPr>
        <w:jc w:val="lowKashida"/>
      </w:pPr>
      <w:r>
        <w:t xml:space="preserve">To maintain the integrity of the model, only artifact-free datasets were used during the network's training and validation stages. We trained the network over 400 epochs to ensure adequate convergence. An epoch represents a complete iteration over the entire training dataset. The validation set, separate from the training set, was used solely to assess the network's </w:t>
      </w:r>
      <w:r w:rsidR="00180C71">
        <w:t>performance,</w:t>
      </w:r>
      <w:r>
        <w:t xml:space="preserve"> and was not involved in fine-tuning any hyperparameters. To prevent </w:t>
      </w:r>
      <w:r>
        <w:lastRenderedPageBreak/>
        <w:t>data leakage, there was no overlap of patients across the training, testing, and validation datasets.</w:t>
      </w:r>
    </w:p>
    <w:p w14:paraId="7014F739" w14:textId="1497DCD0" w:rsidR="00EC0D2D" w:rsidRDefault="00180C71" w:rsidP="00EC0D2D">
      <w:pPr>
        <w:rPr>
          <w:rFonts w:cs="Segoe UI"/>
          <w:color w:val="0D0D0D"/>
          <w:shd w:val="clear" w:color="auto" w:fill="FFFFFF"/>
        </w:rPr>
      </w:pPr>
      <w:r>
        <w:rPr>
          <w:rFonts w:cs="Segoe UI"/>
          <w:color w:val="0D0D0D"/>
          <w:shd w:val="clear" w:color="auto" w:fill="FFFFFF"/>
        </w:rPr>
        <w:t>Details on alternative models tested, which did not meet our criteria for inclusion in the final report, are documented in Supplementary Material 2.</w:t>
      </w:r>
    </w:p>
    <w:p w14:paraId="7124389F" w14:textId="77777777" w:rsidR="00180C71" w:rsidRDefault="00180C71" w:rsidP="00EC0D2D"/>
    <w:p w14:paraId="274A2F3A" w14:textId="159D206E" w:rsidR="00360A0C" w:rsidRDefault="00360A0C" w:rsidP="00180C71">
      <w:pPr>
        <w:pStyle w:val="Heading2"/>
        <w:rPr>
          <w:rStyle w:val="Strong"/>
          <w:rFonts w:cs="Segoe UI"/>
          <w:color w:val="0D0D0D"/>
          <w:bdr w:val="single" w:sz="2" w:space="0" w:color="E3E3E3" w:frame="1"/>
          <w:shd w:val="clear" w:color="auto" w:fill="FFFFFF"/>
        </w:rPr>
      </w:pPr>
      <w:r>
        <w:t xml:space="preserve">Training </w:t>
      </w:r>
      <w:r w:rsidRPr="00360A0C">
        <w:t>approaches for deep learning model</w:t>
      </w:r>
      <w:r>
        <w:t>s:</w:t>
      </w:r>
    </w:p>
    <w:p w14:paraId="5CFBCEB2" w14:textId="1ED8A146" w:rsidR="00360A0C" w:rsidRDefault="00825501" w:rsidP="00360A0C">
      <w:pPr>
        <w:pStyle w:val="Heading3"/>
        <w:numPr>
          <w:ilvl w:val="0"/>
          <w:numId w:val="5"/>
        </w:numPr>
      </w:pPr>
      <w:r w:rsidRPr="00825501">
        <w:t xml:space="preserve">Integrated </w:t>
      </w:r>
      <w:r w:rsidRPr="00825501">
        <w:t>multi-Center</w:t>
      </w:r>
      <w:r w:rsidRPr="00825501">
        <w:t xml:space="preserve"> model: </w:t>
      </w:r>
    </w:p>
    <w:p w14:paraId="0FCB7EB0" w14:textId="37ABF44E" w:rsidR="00EC0D2D" w:rsidRPr="004102EF" w:rsidRDefault="00825501" w:rsidP="004102EF">
      <w:r w:rsidRPr="00825501">
        <w:t>A Dyn</w:t>
      </w:r>
      <w:r>
        <w:t>-</w:t>
      </w:r>
      <w:proofErr w:type="spellStart"/>
      <w:r w:rsidRPr="00825501">
        <w:t>Unet</w:t>
      </w:r>
      <w:proofErr w:type="spellEnd"/>
      <w:r w:rsidRPr="00825501">
        <w:t xml:space="preserve"> deep learning model was developed using a combined dataset from four different centers, all utilizing gallium-based tracers. This model was initially trained on a collective dataset and subsequently tested on an external center's data to evaluate its generalization capabilities. It was also tested within the originating dataset from each center. This approach aims to overcome the limitations of models trained on data from single centers, which may struggle with generalizability to new, unseen cases.</w:t>
      </w:r>
    </w:p>
    <w:p w14:paraId="2094EB73" w14:textId="405CD109" w:rsidR="00360A0C" w:rsidRDefault="00825501" w:rsidP="00360A0C">
      <w:pPr>
        <w:pStyle w:val="Heading3"/>
        <w:numPr>
          <w:ilvl w:val="0"/>
          <w:numId w:val="5"/>
        </w:numPr>
        <w:rPr>
          <w:shd w:val="clear" w:color="auto" w:fill="FFFFFF"/>
        </w:rPr>
      </w:pPr>
      <w:r w:rsidRPr="00825501">
        <w:rPr>
          <w:shd w:val="clear" w:color="auto" w:fill="FFFFFF"/>
        </w:rPr>
        <w:t>Tune TL model:</w:t>
      </w:r>
    </w:p>
    <w:p w14:paraId="51D0B96D" w14:textId="6B4E58A7" w:rsidR="00825501" w:rsidRPr="004102EF" w:rsidRDefault="00825501" w:rsidP="004102EF">
      <w:pPr>
        <w:rPr>
          <w:shd w:val="clear" w:color="auto" w:fill="FFFFFF"/>
        </w:rPr>
      </w:pPr>
      <w:r w:rsidRPr="00825501">
        <w:rPr>
          <w:shd w:val="clear" w:color="auto" w:fill="FFFFFF"/>
        </w:rPr>
        <w:t>To address the challenges encountered with different radiotracers, the model underwent tuning through Transfer Learning (TL). This method involves modifying the deep learning model by integrating learnings from decentralized data sources without requiring direct data sharing. This refinement was aimed at enhancing the model’s performance and adaptability across different tracer types, providing a more robust solution that could potentially handle variability more effectively.</w:t>
      </w:r>
    </w:p>
    <w:p w14:paraId="0CC7E21C" w14:textId="26E90A8C" w:rsidR="00EC0D2D" w:rsidRPr="00F40E46" w:rsidRDefault="00EC0D2D" w:rsidP="00360A0C">
      <w:pPr>
        <w:pStyle w:val="Heading3"/>
        <w:numPr>
          <w:ilvl w:val="0"/>
          <w:numId w:val="5"/>
        </w:numPr>
      </w:pPr>
      <w:r w:rsidRPr="00F40E46">
        <w:t>Decomposition Model:</w:t>
      </w:r>
    </w:p>
    <w:p w14:paraId="6B39FA2D" w14:textId="77777777" w:rsidR="00EC0D2D" w:rsidRDefault="00EC0D2D" w:rsidP="00EC0D2D"/>
    <w:p w14:paraId="2A3F7E6B" w14:textId="65D11335" w:rsidR="00EC0D2D" w:rsidRDefault="00EC0D2D" w:rsidP="009C7ACE">
      <w:pPr>
        <w:jc w:val="lowKashida"/>
      </w:pPr>
      <w:r>
        <w:t xml:space="preserve">This methodology adopts a </w:t>
      </w:r>
      <w:r w:rsidR="00825501">
        <w:t>new</w:t>
      </w:r>
      <w:r>
        <w:t xml:space="preserve"> approach by decomposing the transformation from non-attenuation corrected PET (NAC-PET) to model-based attenuation corrected PET (MAC-PET) into two distinct components. Specifically, the model targets anatomy-independent features associated with tracers and diseases, and anatomy-dependent corrections that are crucial for accurate image interpretation. This decomposition enables a more targeted and efficient handling of the data during the deep learning process.</w:t>
      </w:r>
    </w:p>
    <w:p w14:paraId="60E1A244" w14:textId="77777777" w:rsidR="00EC0D2D" w:rsidRDefault="00EC0D2D" w:rsidP="009C7ACE">
      <w:pPr>
        <w:jc w:val="lowKashida"/>
      </w:pPr>
      <w:r>
        <w:t xml:space="preserve">the previous network, is employed to focus exclusively on estimating the anatomy-dependent correction maps (ADCM). </w:t>
      </w:r>
    </w:p>
    <w:p w14:paraId="575A692F" w14:textId="2C9BAD26" w:rsidR="00486F3B" w:rsidRDefault="00EC0D2D" w:rsidP="009C7ACE">
      <w:pPr>
        <w:jc w:val="lowKashida"/>
      </w:pPr>
      <w:r>
        <w:t>This model's effectiveness is evaluated through its ability to generalize across different centers and tracers, testing its robustness in a variety of clinical settings.</w:t>
      </w:r>
    </w:p>
    <w:p w14:paraId="0C2272A5" w14:textId="3E68D905" w:rsidR="004E597C" w:rsidRDefault="004E597C" w:rsidP="009C7ACE">
      <w:pPr>
        <w:pStyle w:val="Heading2"/>
        <w:jc w:val="lowKashida"/>
      </w:pPr>
      <w:r>
        <w:lastRenderedPageBreak/>
        <w:t>Quantitative evaluation:</w:t>
      </w:r>
    </w:p>
    <w:p w14:paraId="3F4E6359" w14:textId="77777777" w:rsidR="00755B4C" w:rsidRDefault="00755B4C" w:rsidP="00A90EB9"/>
    <w:p w14:paraId="0A96C54B" w14:textId="4A46414E" w:rsidR="00486F3B" w:rsidRDefault="00486F3B" w:rsidP="004A0686">
      <w:pPr>
        <w:rPr>
          <w:rFonts w:cs="Segoe UI"/>
          <w:color w:val="0D0D0D"/>
          <w:shd w:val="clear" w:color="auto" w:fill="FFFFFF"/>
        </w:rPr>
      </w:pPr>
      <w:r>
        <w:rPr>
          <w:rFonts w:cs="Segoe UI"/>
          <w:color w:val="0D0D0D"/>
          <w:shd w:val="clear" w:color="auto" w:fill="FFFFFF"/>
        </w:rPr>
        <w:t xml:space="preserve">The model's efficacy was rigorously quantified using a range of statistical metrics, calculated by comparing the DL-predicted PET images against the ground truth CT-based attenuation/scatter corrected images. These </w:t>
      </w:r>
      <w:r w:rsidR="0053263D">
        <w:rPr>
          <w:rFonts w:cs="Segoe UI"/>
          <w:color w:val="0D0D0D"/>
          <w:shd w:val="clear" w:color="auto" w:fill="FFFFFF"/>
        </w:rPr>
        <w:t xml:space="preserve">voxel-wise </w:t>
      </w:r>
      <w:r>
        <w:rPr>
          <w:rFonts w:cs="Segoe UI"/>
          <w:color w:val="0D0D0D"/>
          <w:shd w:val="clear" w:color="auto" w:fill="FFFFFF"/>
        </w:rPr>
        <w:t>metrics computed as follows:</w:t>
      </w:r>
    </w:p>
    <w:p w14:paraId="551B95CD" w14:textId="77777777" w:rsidR="00486F3B" w:rsidRDefault="00486F3B" w:rsidP="00486F3B">
      <w:pPr>
        <w:rPr>
          <w:rFonts w:cs="Segoe UI"/>
          <w:color w:val="0D0D0D"/>
          <w:shd w:val="clear" w:color="auto" w:fill="FFFFFF"/>
        </w:rPr>
      </w:pPr>
    </w:p>
    <w:p w14:paraId="1E4EC539" w14:textId="77777777" w:rsidR="00486F3B" w:rsidRDefault="00486F3B" w:rsidP="00486F3B">
      <w:pPr>
        <w:numPr>
          <w:ilvl w:val="0"/>
          <w:numId w:val="1"/>
        </w:numPr>
        <w:rPr>
          <w:lang w:val="en-US"/>
        </w:rPr>
      </w:pPr>
      <w:r w:rsidRPr="00812CC0">
        <w:rPr>
          <w:b/>
          <w:bCs/>
          <w:lang w:val="en-US"/>
        </w:rPr>
        <w:t>Mean Error (ME):</w:t>
      </w:r>
      <w:r w:rsidRPr="00812CC0">
        <w:rPr>
          <w:lang w:val="en-US"/>
        </w:rPr>
        <w:t xml:space="preserve"> Reflects the average deviation across all voxels.</w:t>
      </w:r>
    </w:p>
    <w:p w14:paraId="4EF0D6D3" w14:textId="77777777" w:rsidR="00486F3B" w:rsidRDefault="00486F3B" w:rsidP="00486F3B">
      <w:pPr>
        <w:rPr>
          <w:lang w:val="en-US"/>
        </w:rPr>
      </w:pPr>
    </w:p>
    <w:p w14:paraId="086E428F" w14:textId="01E02B6C" w:rsidR="00486F3B" w:rsidRPr="00B95889" w:rsidRDefault="00486F3B" w:rsidP="0053263D">
      <w:pPr>
        <w:pStyle w:val="Caption"/>
        <w:jc w:val="center"/>
        <w:rPr>
          <w:lang w:val="en-US"/>
        </w:rPr>
      </w:pPr>
      <m:oMath>
        <m:r>
          <w:rPr>
            <w:rFonts w:ascii="Cambria Math" w:hAnsi="Cambria Math"/>
            <w:sz w:val="22"/>
            <w:szCs w:val="22"/>
            <w:lang w:val="en-US"/>
          </w:rPr>
          <m:t xml:space="preserve">ME= </m:t>
        </m:r>
        <m:f>
          <m:fPr>
            <m:ctrlPr>
              <w:rPr>
                <w:rFonts w:ascii="Cambria Math" w:hAnsi="Cambria Math"/>
                <w:i w:val="0"/>
                <w:iCs w:val="0"/>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tot</m:t>
            </m:r>
          </m:den>
        </m:f>
        <m:r>
          <w:rPr>
            <w:rFonts w:ascii="Cambria Math" w:hAnsi="Cambria Math"/>
            <w:sz w:val="22"/>
            <w:szCs w:val="22"/>
            <w:lang w:val="en-US"/>
          </w:rPr>
          <m:t xml:space="preserve"> </m:t>
        </m:r>
        <m:nary>
          <m:naryPr>
            <m:chr m:val="∑"/>
            <m:limLoc m:val="subSup"/>
            <m:ctrlPr>
              <w:rPr>
                <w:rFonts w:ascii="Cambria Math" w:hAnsi="Cambria Math"/>
                <w:i w:val="0"/>
                <w:iCs w:val="0"/>
                <w:sz w:val="22"/>
                <w:szCs w:val="22"/>
                <w:lang w:val="en-US"/>
              </w:rPr>
            </m:ctrlPr>
          </m:naryPr>
          <m:sub>
            <m:r>
              <w:rPr>
                <w:rFonts w:ascii="Cambria Math" w:hAnsi="Cambria Math"/>
                <w:sz w:val="22"/>
                <w:szCs w:val="22"/>
                <w:lang w:val="en-US"/>
              </w:rPr>
              <m:t>v=1</m:t>
            </m:r>
          </m:sub>
          <m:sup>
            <m:r>
              <w:rPr>
                <w:rFonts w:ascii="Cambria Math" w:hAnsi="Cambria Math"/>
                <w:sz w:val="22"/>
                <w:szCs w:val="22"/>
                <w:lang w:val="en-US"/>
              </w:rPr>
              <m:t>tot</m:t>
            </m:r>
          </m:sup>
          <m:e>
            <m:sSub>
              <m:sSubPr>
                <m:ctrlPr>
                  <w:rPr>
                    <w:rFonts w:ascii="Cambria Math" w:hAnsi="Cambria Math"/>
                    <w:i w:val="0"/>
                    <w:iCs w:val="0"/>
                    <w:sz w:val="22"/>
                    <w:szCs w:val="22"/>
                    <w:lang w:val="en-US"/>
                  </w:rPr>
                </m:ctrlPr>
              </m:sSubPr>
              <m:e>
                <m:r>
                  <w:rPr>
                    <w:rFonts w:ascii="Cambria Math" w:hAnsi="Cambria Math"/>
                    <w:sz w:val="22"/>
                    <w:szCs w:val="22"/>
                    <w:lang w:val="en-US"/>
                  </w:rPr>
                  <m:t>PET</m:t>
                </m:r>
              </m:e>
              <m:sub>
                <m:r>
                  <w:rPr>
                    <w:rFonts w:ascii="Cambria Math" w:hAnsi="Cambria Math"/>
                    <w:sz w:val="22"/>
                    <w:szCs w:val="22"/>
                    <w:lang w:val="en-US"/>
                  </w:rPr>
                  <m:t>pred</m:t>
                </m:r>
              </m:sub>
            </m:sSub>
            <m:d>
              <m:dPr>
                <m:ctrlPr>
                  <w:rPr>
                    <w:rFonts w:ascii="Cambria Math" w:hAnsi="Cambria Math"/>
                    <w:i w:val="0"/>
                    <w:iCs w:val="0"/>
                    <w:sz w:val="22"/>
                    <w:szCs w:val="22"/>
                    <w:lang w:val="en-US"/>
                  </w:rPr>
                </m:ctrlPr>
              </m:dPr>
              <m:e>
                <m:r>
                  <w:rPr>
                    <w:rFonts w:ascii="Cambria Math" w:hAnsi="Cambria Math"/>
                    <w:sz w:val="22"/>
                    <w:szCs w:val="22"/>
                    <w:lang w:val="en-US"/>
                  </w:rPr>
                  <m:t>v</m:t>
                </m:r>
              </m:e>
            </m:d>
            <m:r>
              <w:rPr>
                <w:rFonts w:ascii="Cambria Math" w:hAnsi="Cambria Math"/>
                <w:sz w:val="22"/>
                <w:szCs w:val="22"/>
                <w:lang w:val="en-US"/>
              </w:rPr>
              <m:t xml:space="preserve">- </m:t>
            </m:r>
            <m:sSub>
              <m:sSubPr>
                <m:ctrlPr>
                  <w:rPr>
                    <w:rFonts w:ascii="Cambria Math" w:hAnsi="Cambria Math"/>
                    <w:i w:val="0"/>
                    <w:iCs w:val="0"/>
                    <w:sz w:val="22"/>
                    <w:szCs w:val="22"/>
                    <w:lang w:val="en-US"/>
                  </w:rPr>
                </m:ctrlPr>
              </m:sSubPr>
              <m:e>
                <m:r>
                  <w:rPr>
                    <w:rFonts w:ascii="Cambria Math" w:hAnsi="Cambria Math"/>
                    <w:sz w:val="22"/>
                    <w:szCs w:val="22"/>
                    <w:lang w:val="en-US"/>
                  </w:rPr>
                  <m:t>PET</m:t>
                </m:r>
              </m:e>
              <m:sub>
                <m:r>
                  <w:rPr>
                    <w:rFonts w:ascii="Cambria Math" w:hAnsi="Cambria Math"/>
                    <w:sz w:val="22"/>
                    <w:szCs w:val="22"/>
                    <w:lang w:val="en-US"/>
                  </w:rPr>
                  <m:t>ref</m:t>
                </m:r>
              </m:sub>
            </m:sSub>
            <m:d>
              <m:dPr>
                <m:ctrlPr>
                  <w:rPr>
                    <w:rFonts w:ascii="Cambria Math" w:hAnsi="Cambria Math"/>
                    <w:i w:val="0"/>
                    <w:iCs w:val="0"/>
                    <w:sz w:val="22"/>
                    <w:szCs w:val="22"/>
                    <w:lang w:val="en-US"/>
                  </w:rPr>
                </m:ctrlPr>
              </m:dPr>
              <m:e>
                <m:r>
                  <w:rPr>
                    <w:rFonts w:ascii="Cambria Math" w:hAnsi="Cambria Math"/>
                    <w:sz w:val="22"/>
                    <w:szCs w:val="22"/>
                    <w:lang w:val="en-US"/>
                  </w:rPr>
                  <m:t>v</m:t>
                </m:r>
              </m:e>
            </m:d>
            <m:r>
              <w:rPr>
                <w:rFonts w:ascii="Cambria Math" w:hAnsi="Cambria Math"/>
                <w:sz w:val="22"/>
                <w:szCs w:val="22"/>
                <w:lang w:val="en-US"/>
              </w:rPr>
              <m:t xml:space="preserve"> </m:t>
            </m:r>
          </m:e>
        </m:nary>
      </m:oMath>
      <w:r w:rsidRPr="00343E47">
        <w:rPr>
          <w:i w:val="0"/>
          <w:iCs w:val="0"/>
          <w:color w:val="auto"/>
          <w:sz w:val="22"/>
          <w:szCs w:val="22"/>
          <w:lang w:val="en-US"/>
        </w:rPr>
        <w:tab/>
      </w:r>
      <w:r>
        <w:rPr>
          <w:lang w:val="en-US"/>
        </w:rPr>
        <w:tab/>
      </w:r>
      <w:r>
        <w:rPr>
          <w:lang w:val="en-US"/>
        </w:rPr>
        <w:tab/>
      </w:r>
      <w:r>
        <w:rPr>
          <w:lang w:val="en-US"/>
        </w:rPr>
        <w:tab/>
      </w:r>
      <w:r>
        <w:rPr>
          <w:lang w:val="en-US"/>
        </w:rPr>
        <w:tab/>
      </w:r>
      <w:r>
        <w:t xml:space="preserve">( </w:t>
      </w:r>
      <w:r>
        <w:fldChar w:fldCharType="begin"/>
      </w:r>
      <w:r>
        <w:instrText xml:space="preserve"> SEQ ( \* ARABIC </w:instrText>
      </w:r>
      <w:r>
        <w:fldChar w:fldCharType="separate"/>
      </w:r>
      <w:r w:rsidR="004B450F">
        <w:rPr>
          <w:noProof/>
        </w:rPr>
        <w:t>4</w:t>
      </w:r>
      <w:r>
        <w:fldChar w:fldCharType="end"/>
      </w:r>
      <w:r>
        <w:t>)</w:t>
      </w:r>
    </w:p>
    <w:p w14:paraId="08FC1CA1" w14:textId="77777777" w:rsidR="00486F3B" w:rsidRDefault="00486F3B" w:rsidP="00486F3B">
      <w:pPr>
        <w:rPr>
          <w:lang w:val="en-US"/>
        </w:rPr>
      </w:pPr>
    </w:p>
    <w:p w14:paraId="4AE2F433" w14:textId="77777777" w:rsidR="00486F3B" w:rsidRDefault="00486F3B" w:rsidP="00486F3B">
      <w:pPr>
        <w:numPr>
          <w:ilvl w:val="0"/>
          <w:numId w:val="1"/>
        </w:numPr>
        <w:rPr>
          <w:lang w:val="en-US"/>
        </w:rPr>
      </w:pPr>
      <w:r w:rsidRPr="00812CC0">
        <w:rPr>
          <w:b/>
          <w:bCs/>
          <w:lang w:val="en-US"/>
        </w:rPr>
        <w:t>Mean Absolute Error (MAE):</w:t>
      </w:r>
      <w:r w:rsidRPr="00812CC0">
        <w:rPr>
          <w:lang w:val="en-US"/>
        </w:rPr>
        <w:t xml:space="preserve"> Measures the average magnitude of errors without considering their direction.</w:t>
      </w:r>
    </w:p>
    <w:p w14:paraId="7FBF2CB4" w14:textId="77777777" w:rsidR="00486F3B" w:rsidRDefault="00486F3B" w:rsidP="00486F3B">
      <w:pPr>
        <w:rPr>
          <w:lang w:val="en-US"/>
        </w:rPr>
      </w:pPr>
    </w:p>
    <w:p w14:paraId="6422EFF9" w14:textId="6BBDF691" w:rsidR="00486F3B" w:rsidRPr="00812CC0" w:rsidRDefault="00486F3B" w:rsidP="00825501">
      <w:pPr>
        <w:pStyle w:val="Caption"/>
        <w:jc w:val="center"/>
        <w:rPr>
          <w:lang w:val="en-US"/>
        </w:rPr>
      </w:pPr>
      <m:oMath>
        <m:r>
          <w:rPr>
            <w:rFonts w:ascii="Cambria Math" w:hAnsi="Cambria Math"/>
            <w:sz w:val="20"/>
            <w:szCs w:val="20"/>
            <w:lang w:val="en-US"/>
          </w:rPr>
          <m:t xml:space="preserve">MAE= </m:t>
        </m:r>
        <m:f>
          <m:fPr>
            <m:ctrlPr>
              <w:rPr>
                <w:rFonts w:ascii="Cambria Math" w:hAnsi="Cambria Math"/>
                <w:iCs w:val="0"/>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tot</m:t>
            </m:r>
          </m:den>
        </m:f>
        <m:r>
          <w:rPr>
            <w:rFonts w:ascii="Cambria Math" w:hAnsi="Cambria Math"/>
            <w:sz w:val="20"/>
            <w:szCs w:val="20"/>
            <w:lang w:val="en-US"/>
          </w:rPr>
          <m:t xml:space="preserve"> </m:t>
        </m:r>
        <m:nary>
          <m:naryPr>
            <m:chr m:val="∑"/>
            <m:limLoc m:val="subSup"/>
            <m:ctrlPr>
              <w:rPr>
                <w:rFonts w:ascii="Cambria Math" w:hAnsi="Cambria Math"/>
                <w:iCs w:val="0"/>
                <w:sz w:val="20"/>
                <w:szCs w:val="20"/>
                <w:lang w:val="en-US"/>
              </w:rPr>
            </m:ctrlPr>
          </m:naryPr>
          <m:sub>
            <m:r>
              <w:rPr>
                <w:rFonts w:ascii="Cambria Math" w:hAnsi="Cambria Math"/>
                <w:sz w:val="20"/>
                <w:szCs w:val="20"/>
                <w:lang w:val="en-US"/>
              </w:rPr>
              <m:t>v=1</m:t>
            </m:r>
          </m:sub>
          <m:sup>
            <m:r>
              <w:rPr>
                <w:rFonts w:ascii="Cambria Math" w:hAnsi="Cambria Math"/>
                <w:sz w:val="20"/>
                <w:szCs w:val="20"/>
                <w:lang w:val="en-US"/>
              </w:rPr>
              <m:t>tot</m:t>
            </m:r>
          </m:sup>
          <m:e>
            <m:d>
              <m:dPr>
                <m:begChr m:val="|"/>
                <m:endChr m:val="|"/>
                <m:ctrlPr>
                  <w:rPr>
                    <w:rFonts w:ascii="Cambria Math" w:hAnsi="Cambria Math"/>
                    <w:iCs w:val="0"/>
                    <w:sz w:val="20"/>
                    <w:szCs w:val="20"/>
                    <w:lang w:val="en-US"/>
                  </w:rPr>
                </m:ctrlPr>
              </m:dPr>
              <m:e>
                <m:sSub>
                  <m:sSubPr>
                    <m:ctrlPr>
                      <w:rPr>
                        <w:rFonts w:ascii="Cambria Math" w:hAnsi="Cambria Math"/>
                        <w:iCs w:val="0"/>
                        <w:sz w:val="20"/>
                        <w:szCs w:val="20"/>
                        <w:lang w:val="en-US"/>
                      </w:rPr>
                    </m:ctrlPr>
                  </m:sSubPr>
                  <m:e>
                    <m:r>
                      <w:rPr>
                        <w:rFonts w:ascii="Cambria Math" w:hAnsi="Cambria Math"/>
                        <w:sz w:val="20"/>
                        <w:szCs w:val="20"/>
                        <w:lang w:val="en-US"/>
                      </w:rPr>
                      <m:t>PET</m:t>
                    </m:r>
                  </m:e>
                  <m:sub>
                    <m:r>
                      <w:rPr>
                        <w:rFonts w:ascii="Cambria Math" w:hAnsi="Cambria Math"/>
                        <w:sz w:val="20"/>
                        <w:szCs w:val="20"/>
                        <w:lang w:val="en-US"/>
                      </w:rPr>
                      <m:t>pred</m:t>
                    </m:r>
                  </m:sub>
                </m:sSub>
                <m:d>
                  <m:dPr>
                    <m:ctrlPr>
                      <w:rPr>
                        <w:rFonts w:ascii="Cambria Math" w:hAnsi="Cambria Math"/>
                        <w:i w:val="0"/>
                        <w:sz w:val="20"/>
                        <w:szCs w:val="20"/>
                        <w:lang w:val="en-US"/>
                      </w:rPr>
                    </m:ctrlPr>
                  </m:dPr>
                  <m:e>
                    <m:r>
                      <w:rPr>
                        <w:rFonts w:ascii="Cambria Math" w:hAnsi="Cambria Math"/>
                        <w:sz w:val="20"/>
                        <w:szCs w:val="20"/>
                        <w:lang w:val="en-US"/>
                      </w:rPr>
                      <m:t>v</m:t>
                    </m:r>
                  </m:e>
                </m:d>
                <m:r>
                  <w:rPr>
                    <w:rFonts w:ascii="Cambria Math" w:hAnsi="Cambria Math"/>
                    <w:sz w:val="20"/>
                    <w:szCs w:val="20"/>
                    <w:lang w:val="en-US"/>
                  </w:rPr>
                  <m:t xml:space="preserve">- </m:t>
                </m:r>
                <m:sSub>
                  <m:sSubPr>
                    <m:ctrlPr>
                      <w:rPr>
                        <w:rFonts w:ascii="Cambria Math" w:hAnsi="Cambria Math"/>
                        <w:iCs w:val="0"/>
                        <w:sz w:val="20"/>
                        <w:szCs w:val="20"/>
                        <w:lang w:val="en-US"/>
                      </w:rPr>
                    </m:ctrlPr>
                  </m:sSubPr>
                  <m:e>
                    <m:r>
                      <w:rPr>
                        <w:rFonts w:ascii="Cambria Math" w:hAnsi="Cambria Math"/>
                        <w:sz w:val="20"/>
                        <w:szCs w:val="20"/>
                        <w:lang w:val="en-US"/>
                      </w:rPr>
                      <m:t>PET</m:t>
                    </m:r>
                  </m:e>
                  <m:sub>
                    <m:r>
                      <w:rPr>
                        <w:rFonts w:ascii="Cambria Math" w:hAnsi="Cambria Math"/>
                        <w:sz w:val="20"/>
                        <w:szCs w:val="20"/>
                        <w:lang w:val="en-US"/>
                      </w:rPr>
                      <m:t>ref</m:t>
                    </m:r>
                  </m:sub>
                </m:sSub>
                <m:d>
                  <m:dPr>
                    <m:ctrlPr>
                      <w:rPr>
                        <w:rFonts w:ascii="Cambria Math" w:hAnsi="Cambria Math"/>
                        <w:i w:val="0"/>
                        <w:sz w:val="20"/>
                        <w:szCs w:val="20"/>
                        <w:lang w:val="en-US"/>
                      </w:rPr>
                    </m:ctrlPr>
                  </m:dPr>
                  <m:e>
                    <m:r>
                      <w:rPr>
                        <w:rFonts w:ascii="Cambria Math" w:hAnsi="Cambria Math"/>
                        <w:sz w:val="20"/>
                        <w:szCs w:val="20"/>
                        <w:lang w:val="en-US"/>
                      </w:rPr>
                      <m:t>v</m:t>
                    </m:r>
                  </m:e>
                </m:d>
              </m:e>
            </m:d>
            <m:r>
              <w:rPr>
                <w:rFonts w:ascii="Cambria Math" w:hAnsi="Cambria Math"/>
                <w:sz w:val="20"/>
                <w:szCs w:val="20"/>
                <w:lang w:val="en-US"/>
              </w:rPr>
              <m:t xml:space="preserve"> </m:t>
            </m:r>
          </m:e>
        </m:nary>
      </m:oMath>
      <w:r>
        <w:rPr>
          <w:lang w:val="en-US"/>
        </w:rPr>
        <w:tab/>
      </w:r>
      <w:r>
        <w:rPr>
          <w:lang w:val="en-US"/>
        </w:rPr>
        <w:tab/>
      </w:r>
      <w:r>
        <w:rPr>
          <w:lang w:val="en-US"/>
        </w:rPr>
        <w:tab/>
      </w:r>
      <w:r>
        <w:rPr>
          <w:lang w:val="en-US"/>
        </w:rPr>
        <w:tab/>
      </w:r>
      <w:r>
        <w:t xml:space="preserve">( </w:t>
      </w:r>
      <w:r>
        <w:fldChar w:fldCharType="begin"/>
      </w:r>
      <w:r>
        <w:instrText xml:space="preserve"> SEQ ( \* ARABIC </w:instrText>
      </w:r>
      <w:r>
        <w:fldChar w:fldCharType="separate"/>
      </w:r>
      <w:r w:rsidR="004B450F">
        <w:rPr>
          <w:noProof/>
        </w:rPr>
        <w:t>5</w:t>
      </w:r>
      <w:r>
        <w:fldChar w:fldCharType="end"/>
      </w:r>
      <w:r>
        <w:t>)</w:t>
      </w:r>
    </w:p>
    <w:p w14:paraId="2A5F936B" w14:textId="77777777" w:rsidR="00486F3B" w:rsidRPr="00812CC0" w:rsidRDefault="00486F3B" w:rsidP="00486F3B">
      <w:pPr>
        <w:rPr>
          <w:lang w:val="en-US"/>
        </w:rPr>
      </w:pPr>
    </w:p>
    <w:p w14:paraId="2FA7485D" w14:textId="77777777" w:rsidR="00486F3B" w:rsidRPr="004102EF" w:rsidRDefault="00486F3B" w:rsidP="00486F3B">
      <w:pPr>
        <w:numPr>
          <w:ilvl w:val="0"/>
          <w:numId w:val="1"/>
        </w:numPr>
        <w:rPr>
          <w:highlight w:val="yellow"/>
          <w:lang w:val="en-US"/>
        </w:rPr>
      </w:pPr>
      <w:r w:rsidRPr="004102EF">
        <w:rPr>
          <w:b/>
          <w:bCs/>
          <w:highlight w:val="yellow"/>
          <w:lang w:val="en-US"/>
        </w:rPr>
        <w:t>Relative Error (RE%):</w:t>
      </w:r>
      <w:r w:rsidRPr="004102EF">
        <w:rPr>
          <w:highlight w:val="yellow"/>
          <w:lang w:val="en-US"/>
        </w:rPr>
        <w:t xml:space="preserve"> Provides a percentage error relative to the true values, indicating the proportion of the deviation.</w:t>
      </w:r>
    </w:p>
    <w:p w14:paraId="3F8FDF1E" w14:textId="77777777" w:rsidR="00486F3B" w:rsidRPr="004102EF" w:rsidRDefault="00486F3B" w:rsidP="00486F3B">
      <w:pPr>
        <w:rPr>
          <w:highlight w:val="yellow"/>
          <w:lang w:val="en-US"/>
        </w:rPr>
      </w:pPr>
    </w:p>
    <w:p w14:paraId="0D6F58BE" w14:textId="5B5822CE" w:rsidR="00486F3B" w:rsidRPr="004102EF" w:rsidRDefault="00486F3B" w:rsidP="00825501">
      <w:pPr>
        <w:pStyle w:val="Caption"/>
        <w:jc w:val="center"/>
        <w:rPr>
          <w:highlight w:val="yellow"/>
          <w:lang w:val="en-US"/>
        </w:rPr>
      </w:pPr>
      <m:oMath>
        <m:r>
          <w:rPr>
            <w:rFonts w:ascii="Cambria Math" w:hAnsi="Cambria Math"/>
            <w:sz w:val="20"/>
            <w:szCs w:val="20"/>
            <w:highlight w:val="yellow"/>
            <w:lang w:val="en-US"/>
          </w:rPr>
          <m:t xml:space="preserve">RE (%)= </m:t>
        </m:r>
        <m:f>
          <m:fPr>
            <m:ctrlPr>
              <w:rPr>
                <w:rFonts w:ascii="Cambria Math" w:hAnsi="Cambria Math"/>
                <w:iCs w:val="0"/>
                <w:sz w:val="20"/>
                <w:szCs w:val="20"/>
                <w:highlight w:val="yellow"/>
                <w:lang w:val="en-US"/>
              </w:rPr>
            </m:ctrlPr>
          </m:fPr>
          <m:num>
            <m:r>
              <w:rPr>
                <w:rFonts w:ascii="Cambria Math" w:hAnsi="Cambria Math"/>
                <w:sz w:val="20"/>
                <w:szCs w:val="20"/>
                <w:highlight w:val="yellow"/>
                <w:lang w:val="en-US"/>
              </w:rPr>
              <m:t>1</m:t>
            </m:r>
          </m:num>
          <m:den>
            <m:r>
              <w:rPr>
                <w:rFonts w:ascii="Cambria Math" w:hAnsi="Cambria Math"/>
                <w:sz w:val="20"/>
                <w:szCs w:val="20"/>
                <w:highlight w:val="yellow"/>
                <w:lang w:val="en-US"/>
              </w:rPr>
              <m:t>tot</m:t>
            </m:r>
          </m:den>
        </m:f>
        <m:r>
          <w:rPr>
            <w:rFonts w:ascii="Cambria Math" w:hAnsi="Cambria Math"/>
            <w:sz w:val="20"/>
            <w:szCs w:val="20"/>
            <w:highlight w:val="yellow"/>
            <w:lang w:val="en-US"/>
          </w:rPr>
          <m:t xml:space="preserve"> </m:t>
        </m:r>
        <m:nary>
          <m:naryPr>
            <m:chr m:val="∑"/>
            <m:limLoc m:val="subSup"/>
            <m:ctrlPr>
              <w:rPr>
                <w:rFonts w:ascii="Cambria Math" w:hAnsi="Cambria Math"/>
                <w:iCs w:val="0"/>
                <w:sz w:val="20"/>
                <w:szCs w:val="20"/>
                <w:highlight w:val="yellow"/>
                <w:lang w:val="en-US"/>
              </w:rPr>
            </m:ctrlPr>
          </m:naryPr>
          <m:sub>
            <m:r>
              <w:rPr>
                <w:rFonts w:ascii="Cambria Math" w:hAnsi="Cambria Math"/>
                <w:sz w:val="20"/>
                <w:szCs w:val="20"/>
                <w:highlight w:val="yellow"/>
                <w:lang w:val="en-US"/>
              </w:rPr>
              <m:t>v=1</m:t>
            </m:r>
          </m:sub>
          <m:sup>
            <m:r>
              <w:rPr>
                <w:rFonts w:ascii="Cambria Math" w:hAnsi="Cambria Math"/>
                <w:sz w:val="20"/>
                <w:szCs w:val="20"/>
                <w:highlight w:val="yellow"/>
                <w:lang w:val="en-US"/>
              </w:rPr>
              <m:t>tot</m:t>
            </m:r>
          </m:sup>
          <m:e>
            <m:f>
              <m:fPr>
                <m:ctrlPr>
                  <w:rPr>
                    <w:rFonts w:ascii="Cambria Math" w:hAnsi="Cambria Math"/>
                    <w:iCs w:val="0"/>
                    <w:sz w:val="20"/>
                    <w:szCs w:val="20"/>
                    <w:highlight w:val="yellow"/>
                    <w:lang w:val="en-US"/>
                  </w:rPr>
                </m:ctrlPr>
              </m:fPr>
              <m:num>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pred</m:t>
                            </m:r>
                          </m:sub>
                        </m:sSub>
                      </m:e>
                    </m:d>
                  </m:e>
                  <m:sub>
                    <m:r>
                      <w:rPr>
                        <w:rFonts w:ascii="Cambria Math" w:hAnsi="Cambria Math"/>
                        <w:sz w:val="20"/>
                        <w:szCs w:val="20"/>
                        <w:highlight w:val="yellow"/>
                        <w:lang w:val="en-US"/>
                      </w:rPr>
                      <m:t>v</m:t>
                    </m:r>
                  </m:sub>
                </m:sSub>
                <m:r>
                  <w:rPr>
                    <w:rFonts w:ascii="Cambria Math" w:hAnsi="Cambria Math"/>
                    <w:sz w:val="20"/>
                    <w:szCs w:val="20"/>
                    <w:highlight w:val="yellow"/>
                    <w:lang w:val="en-US"/>
                  </w:rPr>
                  <m:t xml:space="preserve">- </m:t>
                </m:r>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ref</m:t>
                            </m:r>
                          </m:sub>
                        </m:sSub>
                      </m:e>
                    </m:d>
                  </m:e>
                  <m:sub>
                    <m:r>
                      <w:rPr>
                        <w:rFonts w:ascii="Cambria Math" w:hAnsi="Cambria Math"/>
                        <w:sz w:val="20"/>
                        <w:szCs w:val="20"/>
                        <w:highlight w:val="yellow"/>
                        <w:lang w:val="en-US"/>
                      </w:rPr>
                      <m:t>v</m:t>
                    </m:r>
                  </m:sub>
                </m:sSub>
              </m:num>
              <m:den>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ref</m:t>
                            </m:r>
                          </m:sub>
                        </m:sSub>
                      </m:e>
                    </m:d>
                  </m:e>
                  <m:sub>
                    <m:r>
                      <w:rPr>
                        <w:rFonts w:ascii="Cambria Math" w:hAnsi="Cambria Math"/>
                        <w:sz w:val="20"/>
                        <w:szCs w:val="20"/>
                        <w:highlight w:val="yellow"/>
                        <w:lang w:val="en-US"/>
                      </w:rPr>
                      <m:t>v</m:t>
                    </m:r>
                  </m:sub>
                </m:sSub>
              </m:den>
            </m:f>
            <m:r>
              <w:rPr>
                <w:rFonts w:ascii="Cambria Math" w:hAnsi="Cambria Math"/>
                <w:sz w:val="20"/>
                <w:szCs w:val="20"/>
                <w:highlight w:val="yellow"/>
                <w:lang w:val="en-US"/>
              </w:rPr>
              <m:t xml:space="preserve"> ×100% </m:t>
            </m:r>
          </m:e>
        </m:nary>
      </m:oMath>
      <w:r w:rsidRPr="004102EF">
        <w:rPr>
          <w:highlight w:val="yellow"/>
          <w:lang w:val="en-US"/>
        </w:rPr>
        <w:tab/>
      </w:r>
      <w:r w:rsidRPr="004102EF">
        <w:rPr>
          <w:highlight w:val="yellow"/>
          <w:lang w:val="en-US"/>
        </w:rPr>
        <w:tab/>
      </w:r>
      <w:r w:rsidRPr="004102EF">
        <w:rPr>
          <w:highlight w:val="yellow"/>
          <w:lang w:val="en-US"/>
        </w:rPr>
        <w:tab/>
      </w:r>
      <w:r w:rsidRPr="004102EF">
        <w:rPr>
          <w:highlight w:val="yellow"/>
          <w:lang w:val="en-US"/>
        </w:rPr>
        <w:tab/>
      </w:r>
      <w:r w:rsidRPr="004102EF">
        <w:rPr>
          <w:highlight w:val="yellow"/>
        </w:rPr>
        <w:t xml:space="preserve">( </w:t>
      </w:r>
      <w:r w:rsidRPr="004102EF">
        <w:rPr>
          <w:highlight w:val="yellow"/>
        </w:rPr>
        <w:fldChar w:fldCharType="begin"/>
      </w:r>
      <w:r w:rsidRPr="004102EF">
        <w:rPr>
          <w:highlight w:val="yellow"/>
        </w:rPr>
        <w:instrText xml:space="preserve"> SEQ ( \* ARABIC </w:instrText>
      </w:r>
      <w:r w:rsidRPr="004102EF">
        <w:rPr>
          <w:highlight w:val="yellow"/>
        </w:rPr>
        <w:fldChar w:fldCharType="separate"/>
      </w:r>
      <w:r w:rsidR="004B450F" w:rsidRPr="004102EF">
        <w:rPr>
          <w:noProof/>
          <w:highlight w:val="yellow"/>
        </w:rPr>
        <w:t>6</w:t>
      </w:r>
      <w:r w:rsidRPr="004102EF">
        <w:rPr>
          <w:highlight w:val="yellow"/>
        </w:rPr>
        <w:fldChar w:fldCharType="end"/>
      </w:r>
      <w:r w:rsidRPr="004102EF">
        <w:rPr>
          <w:highlight w:val="yellow"/>
        </w:rPr>
        <w:t>)</w:t>
      </w:r>
    </w:p>
    <w:p w14:paraId="0DE0262F" w14:textId="77777777" w:rsidR="00486F3B" w:rsidRPr="004102EF" w:rsidRDefault="00486F3B" w:rsidP="00486F3B">
      <w:pPr>
        <w:rPr>
          <w:highlight w:val="yellow"/>
          <w:lang w:val="en-US"/>
        </w:rPr>
      </w:pPr>
    </w:p>
    <w:p w14:paraId="6B25983D" w14:textId="77777777" w:rsidR="00486F3B" w:rsidRPr="004102EF" w:rsidRDefault="00486F3B" w:rsidP="00486F3B">
      <w:pPr>
        <w:numPr>
          <w:ilvl w:val="0"/>
          <w:numId w:val="1"/>
        </w:numPr>
        <w:rPr>
          <w:highlight w:val="yellow"/>
          <w:lang w:val="en-US"/>
        </w:rPr>
      </w:pPr>
      <w:r w:rsidRPr="004102EF">
        <w:rPr>
          <w:b/>
          <w:bCs/>
          <w:highlight w:val="yellow"/>
          <w:lang w:val="en-US"/>
        </w:rPr>
        <w:t>Absolute Relative Error (ARE%):</w:t>
      </w:r>
      <w:r w:rsidRPr="004102EF">
        <w:rPr>
          <w:highlight w:val="yellow"/>
          <w:lang w:val="en-US"/>
        </w:rPr>
        <w:t xml:space="preserve"> Captures the absolute percentage difference, ensuring that all deviations are treated equally regardless of their direction.</w:t>
      </w:r>
    </w:p>
    <w:p w14:paraId="1C4E4639" w14:textId="77777777" w:rsidR="00486F3B" w:rsidRPr="004102EF" w:rsidRDefault="00486F3B" w:rsidP="00486F3B">
      <w:pPr>
        <w:rPr>
          <w:highlight w:val="yellow"/>
          <w:lang w:val="en-US"/>
        </w:rPr>
      </w:pPr>
    </w:p>
    <w:p w14:paraId="0AEC7B93" w14:textId="77777777" w:rsidR="0053263D" w:rsidRPr="004102EF" w:rsidRDefault="0053263D" w:rsidP="00486F3B">
      <w:pPr>
        <w:rPr>
          <w:highlight w:val="yellow"/>
          <w:lang w:val="en-US"/>
        </w:rPr>
      </w:pPr>
    </w:p>
    <w:p w14:paraId="01E8C3B7" w14:textId="780D9F5A" w:rsidR="00486F3B" w:rsidRPr="004102EF" w:rsidRDefault="00486F3B" w:rsidP="00825501">
      <w:pPr>
        <w:pStyle w:val="Caption"/>
        <w:jc w:val="center"/>
        <w:rPr>
          <w:highlight w:val="yellow"/>
          <w:lang w:val="en-US"/>
        </w:rPr>
      </w:pPr>
      <m:oMath>
        <m:r>
          <w:rPr>
            <w:rFonts w:ascii="Cambria Math" w:hAnsi="Cambria Math"/>
            <w:sz w:val="20"/>
            <w:szCs w:val="20"/>
            <w:highlight w:val="yellow"/>
            <w:lang w:val="en-US"/>
          </w:rPr>
          <m:t xml:space="preserve">ARE (%)= </m:t>
        </m:r>
        <m:f>
          <m:fPr>
            <m:ctrlPr>
              <w:rPr>
                <w:rFonts w:ascii="Cambria Math" w:hAnsi="Cambria Math"/>
                <w:iCs w:val="0"/>
                <w:sz w:val="20"/>
                <w:szCs w:val="20"/>
                <w:highlight w:val="yellow"/>
                <w:lang w:val="en-US"/>
              </w:rPr>
            </m:ctrlPr>
          </m:fPr>
          <m:num>
            <m:r>
              <w:rPr>
                <w:rFonts w:ascii="Cambria Math" w:hAnsi="Cambria Math"/>
                <w:sz w:val="20"/>
                <w:szCs w:val="20"/>
                <w:highlight w:val="yellow"/>
                <w:lang w:val="en-US"/>
              </w:rPr>
              <m:t>1</m:t>
            </m:r>
          </m:num>
          <m:den>
            <m:r>
              <w:rPr>
                <w:rFonts w:ascii="Cambria Math" w:hAnsi="Cambria Math"/>
                <w:sz w:val="20"/>
                <w:szCs w:val="20"/>
                <w:highlight w:val="yellow"/>
                <w:lang w:val="en-US"/>
              </w:rPr>
              <m:t>tot</m:t>
            </m:r>
          </m:den>
        </m:f>
        <m:r>
          <w:rPr>
            <w:rFonts w:ascii="Cambria Math" w:hAnsi="Cambria Math"/>
            <w:sz w:val="20"/>
            <w:szCs w:val="20"/>
            <w:highlight w:val="yellow"/>
            <w:lang w:val="en-US"/>
          </w:rPr>
          <m:t xml:space="preserve"> </m:t>
        </m:r>
        <m:nary>
          <m:naryPr>
            <m:chr m:val="∑"/>
            <m:limLoc m:val="subSup"/>
            <m:ctrlPr>
              <w:rPr>
                <w:rFonts w:ascii="Cambria Math" w:hAnsi="Cambria Math"/>
                <w:iCs w:val="0"/>
                <w:sz w:val="20"/>
                <w:szCs w:val="20"/>
                <w:highlight w:val="yellow"/>
                <w:lang w:val="en-US"/>
              </w:rPr>
            </m:ctrlPr>
          </m:naryPr>
          <m:sub>
            <m:r>
              <w:rPr>
                <w:rFonts w:ascii="Cambria Math" w:hAnsi="Cambria Math"/>
                <w:sz w:val="20"/>
                <w:szCs w:val="20"/>
                <w:highlight w:val="yellow"/>
                <w:lang w:val="en-US"/>
              </w:rPr>
              <m:t>v=1</m:t>
            </m:r>
          </m:sub>
          <m:sup>
            <m:r>
              <w:rPr>
                <w:rFonts w:ascii="Cambria Math" w:hAnsi="Cambria Math"/>
                <w:sz w:val="20"/>
                <w:szCs w:val="20"/>
                <w:highlight w:val="yellow"/>
                <w:lang w:val="en-US"/>
              </w:rPr>
              <m:t>tot</m:t>
            </m:r>
          </m:sup>
          <m:e>
            <m:d>
              <m:dPr>
                <m:begChr m:val="|"/>
                <m:endChr m:val="|"/>
                <m:ctrlPr>
                  <w:rPr>
                    <w:rFonts w:ascii="Cambria Math" w:hAnsi="Cambria Math"/>
                    <w:iCs w:val="0"/>
                    <w:sz w:val="20"/>
                    <w:szCs w:val="20"/>
                    <w:highlight w:val="yellow"/>
                    <w:lang w:val="en-US"/>
                  </w:rPr>
                </m:ctrlPr>
              </m:dPr>
              <m:e>
                <m:f>
                  <m:fPr>
                    <m:ctrlPr>
                      <w:rPr>
                        <w:rFonts w:ascii="Cambria Math" w:hAnsi="Cambria Math"/>
                        <w:iCs w:val="0"/>
                        <w:sz w:val="20"/>
                        <w:szCs w:val="20"/>
                        <w:highlight w:val="yellow"/>
                        <w:lang w:val="en-US"/>
                      </w:rPr>
                    </m:ctrlPr>
                  </m:fPr>
                  <m:num>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pred</m:t>
                                </m:r>
                              </m:sub>
                            </m:sSub>
                          </m:e>
                        </m:d>
                      </m:e>
                      <m:sub>
                        <m:r>
                          <w:rPr>
                            <w:rFonts w:ascii="Cambria Math" w:hAnsi="Cambria Math"/>
                            <w:sz w:val="20"/>
                            <w:szCs w:val="20"/>
                            <w:highlight w:val="yellow"/>
                            <w:lang w:val="en-US"/>
                          </w:rPr>
                          <m:t>v</m:t>
                        </m:r>
                      </m:sub>
                    </m:sSub>
                    <m:r>
                      <w:rPr>
                        <w:rFonts w:ascii="Cambria Math" w:hAnsi="Cambria Math"/>
                        <w:sz w:val="20"/>
                        <w:szCs w:val="20"/>
                        <w:highlight w:val="yellow"/>
                        <w:lang w:val="en-US"/>
                      </w:rPr>
                      <m:t xml:space="preserve">- </m:t>
                    </m:r>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ref</m:t>
                                </m:r>
                              </m:sub>
                            </m:sSub>
                          </m:e>
                        </m:d>
                      </m:e>
                      <m:sub>
                        <m:r>
                          <w:rPr>
                            <w:rFonts w:ascii="Cambria Math" w:hAnsi="Cambria Math"/>
                            <w:sz w:val="20"/>
                            <w:szCs w:val="20"/>
                            <w:highlight w:val="yellow"/>
                            <w:lang w:val="en-US"/>
                          </w:rPr>
                          <m:t>v</m:t>
                        </m:r>
                      </m:sub>
                    </m:sSub>
                  </m:num>
                  <m:den>
                    <m:sSub>
                      <m:sSubPr>
                        <m:ctrlPr>
                          <w:rPr>
                            <w:rFonts w:ascii="Cambria Math" w:hAnsi="Cambria Math"/>
                            <w:iCs w:val="0"/>
                            <w:sz w:val="20"/>
                            <w:szCs w:val="20"/>
                            <w:highlight w:val="yellow"/>
                            <w:lang w:val="en-US"/>
                          </w:rPr>
                        </m:ctrlPr>
                      </m:sSubPr>
                      <m:e>
                        <m:d>
                          <m:dPr>
                            <m:ctrlPr>
                              <w:rPr>
                                <w:rFonts w:ascii="Cambria Math" w:hAnsi="Cambria Math"/>
                                <w:iCs w:val="0"/>
                                <w:sz w:val="20"/>
                                <w:szCs w:val="20"/>
                                <w:highlight w:val="yellow"/>
                                <w:lang w:val="en-US"/>
                              </w:rPr>
                            </m:ctrlPr>
                          </m:dPr>
                          <m:e>
                            <m:sSub>
                              <m:sSubPr>
                                <m:ctrlPr>
                                  <w:rPr>
                                    <w:rFonts w:ascii="Cambria Math" w:hAnsi="Cambria Math"/>
                                    <w:iCs w:val="0"/>
                                    <w:sz w:val="20"/>
                                    <w:szCs w:val="20"/>
                                    <w:highlight w:val="yellow"/>
                                    <w:lang w:val="en-US"/>
                                  </w:rPr>
                                </m:ctrlPr>
                              </m:sSubPr>
                              <m:e>
                                <m:r>
                                  <w:rPr>
                                    <w:rFonts w:ascii="Cambria Math" w:hAnsi="Cambria Math"/>
                                    <w:sz w:val="20"/>
                                    <w:szCs w:val="20"/>
                                    <w:highlight w:val="yellow"/>
                                    <w:lang w:val="en-US"/>
                                  </w:rPr>
                                  <m:t>PET</m:t>
                                </m:r>
                              </m:e>
                              <m:sub>
                                <m:r>
                                  <w:rPr>
                                    <w:rFonts w:ascii="Cambria Math" w:hAnsi="Cambria Math"/>
                                    <w:sz w:val="20"/>
                                    <w:szCs w:val="20"/>
                                    <w:highlight w:val="yellow"/>
                                    <w:lang w:val="en-US"/>
                                  </w:rPr>
                                  <m:t>ref</m:t>
                                </m:r>
                              </m:sub>
                            </m:sSub>
                          </m:e>
                        </m:d>
                      </m:e>
                      <m:sub>
                        <m:r>
                          <w:rPr>
                            <w:rFonts w:ascii="Cambria Math" w:hAnsi="Cambria Math"/>
                            <w:sz w:val="20"/>
                            <w:szCs w:val="20"/>
                            <w:highlight w:val="yellow"/>
                            <w:lang w:val="en-US"/>
                          </w:rPr>
                          <m:t>v</m:t>
                        </m:r>
                      </m:sub>
                    </m:sSub>
                  </m:den>
                </m:f>
              </m:e>
            </m:d>
            <m:r>
              <w:rPr>
                <w:rFonts w:ascii="Cambria Math" w:hAnsi="Cambria Math"/>
                <w:sz w:val="20"/>
                <w:szCs w:val="20"/>
                <w:highlight w:val="yellow"/>
                <w:lang w:val="en-US"/>
              </w:rPr>
              <m:t xml:space="preserve"> ×100%</m:t>
            </m:r>
          </m:e>
        </m:nary>
      </m:oMath>
      <w:r w:rsidRPr="004102EF">
        <w:rPr>
          <w:highlight w:val="yellow"/>
          <w:lang w:val="en-US"/>
        </w:rPr>
        <w:tab/>
      </w:r>
      <w:r w:rsidRPr="004102EF">
        <w:rPr>
          <w:highlight w:val="yellow"/>
          <w:lang w:val="en-US"/>
        </w:rPr>
        <w:tab/>
      </w:r>
      <w:r w:rsidRPr="004102EF">
        <w:rPr>
          <w:highlight w:val="yellow"/>
          <w:lang w:val="en-US"/>
        </w:rPr>
        <w:tab/>
      </w:r>
      <w:r w:rsidRPr="004102EF">
        <w:rPr>
          <w:highlight w:val="yellow"/>
        </w:rPr>
        <w:t xml:space="preserve">( </w:t>
      </w:r>
      <w:r w:rsidRPr="004102EF">
        <w:rPr>
          <w:highlight w:val="yellow"/>
        </w:rPr>
        <w:fldChar w:fldCharType="begin"/>
      </w:r>
      <w:r w:rsidRPr="004102EF">
        <w:rPr>
          <w:highlight w:val="yellow"/>
        </w:rPr>
        <w:instrText xml:space="preserve"> SEQ ( \* ARABIC </w:instrText>
      </w:r>
      <w:r w:rsidRPr="004102EF">
        <w:rPr>
          <w:highlight w:val="yellow"/>
        </w:rPr>
        <w:fldChar w:fldCharType="separate"/>
      </w:r>
      <w:r w:rsidR="004B450F" w:rsidRPr="004102EF">
        <w:rPr>
          <w:noProof/>
          <w:highlight w:val="yellow"/>
        </w:rPr>
        <w:t>7</w:t>
      </w:r>
      <w:r w:rsidRPr="004102EF">
        <w:rPr>
          <w:highlight w:val="yellow"/>
        </w:rPr>
        <w:fldChar w:fldCharType="end"/>
      </w:r>
      <w:r w:rsidRPr="004102EF">
        <w:rPr>
          <w:highlight w:val="yellow"/>
        </w:rPr>
        <w:t>)</w:t>
      </w:r>
    </w:p>
    <w:p w14:paraId="59A8F023" w14:textId="77777777" w:rsidR="00486F3B" w:rsidRPr="004102EF" w:rsidRDefault="00486F3B" w:rsidP="00486F3B">
      <w:pPr>
        <w:rPr>
          <w:highlight w:val="yellow"/>
          <w:lang w:val="en-US"/>
        </w:rPr>
      </w:pPr>
    </w:p>
    <w:p w14:paraId="41115272" w14:textId="77777777" w:rsidR="00486F3B" w:rsidRPr="004102EF" w:rsidRDefault="00486F3B" w:rsidP="00486F3B">
      <w:pPr>
        <w:rPr>
          <w:highlight w:val="yellow"/>
          <w:lang w:val="en-US"/>
        </w:rPr>
      </w:pPr>
    </w:p>
    <w:p w14:paraId="5094C730" w14:textId="77777777" w:rsidR="00486F3B" w:rsidRPr="00812CC0" w:rsidRDefault="00486F3B" w:rsidP="00486F3B">
      <w:pPr>
        <w:rPr>
          <w:lang w:val="en-US"/>
        </w:rPr>
      </w:pPr>
      <w:r w:rsidRPr="004102EF">
        <w:rPr>
          <w:highlight w:val="yellow"/>
          <w:lang w:val="en-US"/>
        </w:rPr>
        <w:t xml:space="preserve">Where tot refers to the total number of voxels, and </w:t>
      </w:r>
      <m:oMath>
        <m:sSub>
          <m:sSubPr>
            <m:ctrlPr>
              <w:rPr>
                <w:rFonts w:ascii="Cambria Math" w:hAnsi="Cambria Math"/>
                <w:i/>
                <w:highlight w:val="yellow"/>
                <w:lang w:val="en-US"/>
              </w:rPr>
            </m:ctrlPr>
          </m:sSubPr>
          <m:e>
            <m:r>
              <w:rPr>
                <w:rFonts w:ascii="Cambria Math" w:hAnsi="Cambria Math"/>
                <w:highlight w:val="yellow"/>
                <w:lang w:val="en-US"/>
              </w:rPr>
              <m:t>PET</m:t>
            </m:r>
          </m:e>
          <m:sub>
            <m:r>
              <w:rPr>
                <w:rFonts w:ascii="Cambria Math" w:hAnsi="Cambria Math"/>
                <w:highlight w:val="yellow"/>
                <w:lang w:val="en-US"/>
              </w:rPr>
              <m:t>pred</m:t>
            </m:r>
          </m:sub>
        </m:sSub>
      </m:oMath>
      <w:r w:rsidRPr="004102EF">
        <w:rPr>
          <w:highlight w:val="yellow"/>
          <w:lang w:val="en-US"/>
        </w:rPr>
        <w:t xml:space="preserve"> and </w:t>
      </w:r>
      <m:oMath>
        <m:sSub>
          <m:sSubPr>
            <m:ctrlPr>
              <w:rPr>
                <w:rFonts w:ascii="Cambria Math" w:hAnsi="Cambria Math"/>
                <w:i/>
                <w:highlight w:val="yellow"/>
                <w:lang w:val="en-US"/>
              </w:rPr>
            </m:ctrlPr>
          </m:sSubPr>
          <m:e>
            <m:r>
              <w:rPr>
                <w:rFonts w:ascii="Cambria Math" w:hAnsi="Cambria Math"/>
                <w:highlight w:val="yellow"/>
                <w:lang w:val="en-US"/>
              </w:rPr>
              <m:t>PET</m:t>
            </m:r>
          </m:e>
          <m:sub>
            <m:r>
              <w:rPr>
                <w:rFonts w:ascii="Cambria Math" w:hAnsi="Cambria Math"/>
                <w:highlight w:val="yellow"/>
                <w:lang w:val="en-US"/>
              </w:rPr>
              <m:t>CT-ASC</m:t>
            </m:r>
          </m:sub>
        </m:sSub>
      </m:oMath>
      <w:r w:rsidRPr="004102EF">
        <w:rPr>
          <w:highlight w:val="yellow"/>
          <w:lang w:val="en-US"/>
        </w:rPr>
        <w:t xml:space="preserve"> indicate the predicted image via DL model and the ground truth image, respectively.</w:t>
      </w:r>
    </w:p>
    <w:p w14:paraId="76AA6C3A" w14:textId="77777777" w:rsidR="00486F3B" w:rsidRDefault="00486F3B" w:rsidP="00486F3B">
      <w:pPr>
        <w:rPr>
          <w:lang w:val="en-US"/>
        </w:rPr>
      </w:pPr>
    </w:p>
    <w:p w14:paraId="0306ED94" w14:textId="77777777" w:rsidR="00486F3B" w:rsidRPr="00812CC0" w:rsidRDefault="00486F3B" w:rsidP="00486F3B">
      <w:pPr>
        <w:rPr>
          <w:lang w:val="en-US"/>
        </w:rPr>
      </w:pPr>
    </w:p>
    <w:p w14:paraId="3BD4E7A9" w14:textId="77777777" w:rsidR="00486F3B" w:rsidRDefault="00486F3B" w:rsidP="00486F3B">
      <w:pPr>
        <w:numPr>
          <w:ilvl w:val="0"/>
          <w:numId w:val="1"/>
        </w:numPr>
        <w:rPr>
          <w:lang w:val="en-US"/>
        </w:rPr>
      </w:pPr>
      <w:r w:rsidRPr="00812CC0">
        <w:rPr>
          <w:b/>
          <w:bCs/>
          <w:lang w:val="en-US"/>
        </w:rPr>
        <w:t>Peak Signal-to-Noise Ratio (PSNR):</w:t>
      </w:r>
      <w:r w:rsidRPr="00812CC0">
        <w:rPr>
          <w:lang w:val="en-US"/>
        </w:rPr>
        <w:t xml:space="preserve"> Evaluates the ratio of the maximum possible signal to the corrupting noise.</w:t>
      </w:r>
    </w:p>
    <w:p w14:paraId="71C80E45" w14:textId="77777777" w:rsidR="00486F3B" w:rsidRDefault="00486F3B" w:rsidP="0053263D">
      <w:pPr>
        <w:ind w:left="720"/>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054"/>
        <w:gridCol w:w="2522"/>
      </w:tblGrid>
      <w:tr w:rsidR="0053263D" w14:paraId="6CE84ECD" w14:textId="77777777" w:rsidTr="0053263D">
        <w:tc>
          <w:tcPr>
            <w:tcW w:w="7054" w:type="dxa"/>
          </w:tcPr>
          <w:p w14:paraId="38920E3E" w14:textId="6F9969D3" w:rsidR="0053263D" w:rsidRPr="0053263D" w:rsidRDefault="0053263D" w:rsidP="0053263D">
            <w:pPr>
              <w:rPr>
                <w:color w:val="1F497D" w:themeColor="text2"/>
                <w:sz w:val="18"/>
                <w:szCs w:val="18"/>
                <w:lang w:val="en-US"/>
              </w:rPr>
            </w:pPr>
            <m:oMathPara>
              <m:oMathParaPr>
                <m:jc m:val="center"/>
              </m:oMathParaPr>
              <m:oMath>
                <m:sSub>
                  <m:sSubPr>
                    <m:ctrlPr>
                      <w:rPr>
                        <w:rFonts w:ascii="Cambria Math" w:hAnsi="Cambria Math"/>
                        <w:color w:val="1F497D" w:themeColor="text2"/>
                        <w:sz w:val="18"/>
                        <w:szCs w:val="18"/>
                        <w:lang w:val="en-US"/>
                      </w:rPr>
                    </m:ctrlPr>
                  </m:sSubPr>
                  <m:e>
                    <m:r>
                      <m:rPr>
                        <m:sty m:val="p"/>
                      </m:rPr>
                      <w:rPr>
                        <w:rFonts w:ascii="Cambria Math" w:hAnsi="Cambria Math"/>
                        <w:color w:val="1F497D" w:themeColor="text2"/>
                        <w:sz w:val="18"/>
                        <w:szCs w:val="18"/>
                        <w:lang w:val="en-US"/>
                      </w:rPr>
                      <m:t>PSNR</m:t>
                    </m:r>
                    <m:d>
                      <m:dPr>
                        <m:ctrlPr>
                          <w:rPr>
                            <w:rFonts w:ascii="Cambria Math" w:hAnsi="Cambria Math"/>
                            <w:color w:val="1F497D" w:themeColor="text2"/>
                            <w:sz w:val="18"/>
                            <w:szCs w:val="18"/>
                            <w:lang w:val="en-US"/>
                          </w:rPr>
                        </m:ctrlPr>
                      </m:dPr>
                      <m:e>
                        <m:r>
                          <m:rPr>
                            <m:sty m:val="p"/>
                          </m:rPr>
                          <w:rPr>
                            <w:rFonts w:ascii="Cambria Math" w:hAnsi="Cambria Math"/>
                            <w:color w:val="1F497D" w:themeColor="text2"/>
                            <w:sz w:val="18"/>
                            <w:szCs w:val="18"/>
                            <w:lang w:val="en-US"/>
                          </w:rPr>
                          <m:t>dB</m:t>
                        </m:r>
                      </m:e>
                    </m:d>
                    <m:r>
                      <m:rPr>
                        <m:sty m:val="p"/>
                      </m:rPr>
                      <w:rPr>
                        <w:rFonts w:ascii="Cambria Math" w:hAnsi="Cambria Math"/>
                        <w:color w:val="1F497D" w:themeColor="text2"/>
                        <w:sz w:val="18"/>
                        <w:szCs w:val="18"/>
                        <w:lang w:val="en-US"/>
                      </w:rPr>
                      <m:t>= 10log</m:t>
                    </m:r>
                  </m:e>
                  <m:sub>
                    <m:r>
                      <m:rPr>
                        <m:sty m:val="p"/>
                      </m:rPr>
                      <w:rPr>
                        <w:rFonts w:ascii="Cambria Math" w:hAnsi="Cambria Math"/>
                        <w:color w:val="1F497D" w:themeColor="text2"/>
                        <w:sz w:val="18"/>
                        <w:szCs w:val="18"/>
                        <w:lang w:val="en-US"/>
                      </w:rPr>
                      <m:t>10</m:t>
                    </m:r>
                  </m:sub>
                </m:sSub>
                <m:r>
                  <m:rPr>
                    <m:sty m:val="p"/>
                  </m:rPr>
                  <w:rPr>
                    <w:rFonts w:ascii="Cambria Math" w:hAnsi="Cambria Math"/>
                    <w:color w:val="1F497D" w:themeColor="text2"/>
                    <w:sz w:val="18"/>
                    <w:szCs w:val="18"/>
                    <w:lang w:val="en-US"/>
                  </w:rPr>
                  <m:t>(</m:t>
                </m:r>
                <m:f>
                  <m:fPr>
                    <m:ctrlPr>
                      <w:rPr>
                        <w:rFonts w:ascii="Cambria Math" w:hAnsi="Cambria Math"/>
                        <w:color w:val="1F497D" w:themeColor="text2"/>
                        <w:sz w:val="18"/>
                        <w:szCs w:val="18"/>
                        <w:lang w:val="en-US"/>
                      </w:rPr>
                    </m:ctrlPr>
                  </m:fPr>
                  <m:num>
                    <m:sSup>
                      <m:sSupPr>
                        <m:ctrlPr>
                          <w:rPr>
                            <w:rFonts w:ascii="Cambria Math" w:hAnsi="Cambria Math"/>
                            <w:color w:val="1F497D" w:themeColor="text2"/>
                            <w:sz w:val="18"/>
                            <w:szCs w:val="18"/>
                            <w:lang w:val="en-US"/>
                          </w:rPr>
                        </m:ctrlPr>
                      </m:sSupPr>
                      <m:e>
                        <m:r>
                          <m:rPr>
                            <m:sty m:val="p"/>
                          </m:rPr>
                          <w:rPr>
                            <w:rFonts w:ascii="Cambria Math" w:hAnsi="Cambria Math"/>
                            <w:color w:val="1F497D" w:themeColor="text2"/>
                            <w:sz w:val="18"/>
                            <w:szCs w:val="18"/>
                            <w:lang w:val="en-US"/>
                          </w:rPr>
                          <m:t>Peak</m:t>
                        </m:r>
                      </m:e>
                      <m:sup>
                        <m:r>
                          <m:rPr>
                            <m:sty m:val="p"/>
                          </m:rPr>
                          <w:rPr>
                            <w:rFonts w:ascii="Cambria Math" w:hAnsi="Cambria Math"/>
                            <w:color w:val="1F497D" w:themeColor="text2"/>
                            <w:sz w:val="18"/>
                            <w:szCs w:val="18"/>
                            <w:lang w:val="en-US"/>
                          </w:rPr>
                          <m:t>2</m:t>
                        </m:r>
                      </m:sup>
                    </m:sSup>
                  </m:num>
                  <m:den>
                    <m:r>
                      <m:rPr>
                        <m:sty m:val="p"/>
                      </m:rPr>
                      <w:rPr>
                        <w:rFonts w:ascii="Cambria Math" w:hAnsi="Cambria Math"/>
                        <w:color w:val="1F497D" w:themeColor="text2"/>
                        <w:sz w:val="18"/>
                        <w:szCs w:val="18"/>
                        <w:lang w:val="en-US"/>
                      </w:rPr>
                      <m:t>MSE</m:t>
                    </m:r>
                  </m:den>
                </m:f>
                <m:r>
                  <m:rPr>
                    <m:sty m:val="p"/>
                  </m:rPr>
                  <w:rPr>
                    <w:rFonts w:ascii="Cambria Math" w:hAnsi="Cambria Math"/>
                    <w:color w:val="1F497D" w:themeColor="text2"/>
                    <w:sz w:val="18"/>
                    <w:szCs w:val="18"/>
                    <w:lang w:val="en-US"/>
                  </w:rPr>
                  <m:t>)</m:t>
                </m:r>
              </m:oMath>
            </m:oMathPara>
          </w:p>
        </w:tc>
        <w:tc>
          <w:tcPr>
            <w:tcW w:w="2522" w:type="dxa"/>
          </w:tcPr>
          <w:p w14:paraId="56393D0F" w14:textId="5B04083A" w:rsidR="0053263D" w:rsidRDefault="0053263D" w:rsidP="00F91883">
            <w:pPr>
              <w:pStyle w:val="Caption"/>
              <w:rPr>
                <w:lang w:val="en-US"/>
              </w:rPr>
            </w:pPr>
            <w:r>
              <w:t xml:space="preserve">( </w:t>
            </w:r>
            <w:r>
              <w:fldChar w:fldCharType="begin"/>
            </w:r>
            <w:r>
              <w:instrText xml:space="preserve"> SEQ ( \* ARABIC </w:instrText>
            </w:r>
            <w:r>
              <w:fldChar w:fldCharType="separate"/>
            </w:r>
            <w:r>
              <w:rPr>
                <w:noProof/>
              </w:rPr>
              <w:t>8</w:t>
            </w:r>
            <w:r>
              <w:fldChar w:fldCharType="end"/>
            </w:r>
            <w:r>
              <w:t>)</w:t>
            </w:r>
          </w:p>
        </w:tc>
      </w:tr>
    </w:tbl>
    <w:p w14:paraId="5F7554D2" w14:textId="40C72C5D" w:rsidR="00486F3B" w:rsidRDefault="00486F3B" w:rsidP="0053263D">
      <w:pPr>
        <w:pStyle w:val="Caption"/>
        <w:rPr>
          <w:lang w:val="en-US"/>
        </w:rPr>
      </w:pPr>
    </w:p>
    <w:p w14:paraId="3343E63D" w14:textId="1C2A2A77" w:rsidR="00486F3B" w:rsidRDefault="00486F3B" w:rsidP="00486F3B">
      <w:pPr>
        <w:rPr>
          <w:lang w:val="en-US"/>
        </w:rPr>
      </w:pPr>
      <w:r>
        <w:rPr>
          <w:lang w:val="en-US"/>
        </w:rPr>
        <w:t xml:space="preserve">In Eq. </w:t>
      </w:r>
      <w:r w:rsidR="0056425A">
        <w:rPr>
          <w:lang w:val="en-US"/>
        </w:rPr>
        <w:t>8</w:t>
      </w:r>
      <w:r>
        <w:rPr>
          <w:lang w:val="en-US"/>
        </w:rPr>
        <w:t xml:space="preserve">, Peak represents the maximum intensity value in the image. </w:t>
      </w:r>
    </w:p>
    <w:p w14:paraId="027602CE" w14:textId="77777777" w:rsidR="00825501" w:rsidRPr="00812CC0" w:rsidRDefault="00825501" w:rsidP="00486F3B">
      <w:pPr>
        <w:rPr>
          <w:lang w:val="en-US"/>
        </w:rPr>
      </w:pPr>
    </w:p>
    <w:p w14:paraId="4EE485DB" w14:textId="56488B5C" w:rsidR="00486F3B" w:rsidRDefault="00486F3B" w:rsidP="00486F3B">
      <w:pPr>
        <w:numPr>
          <w:ilvl w:val="0"/>
          <w:numId w:val="1"/>
        </w:numPr>
        <w:rPr>
          <w:lang w:val="en-US"/>
        </w:rPr>
      </w:pPr>
      <w:r w:rsidRPr="00812CC0">
        <w:rPr>
          <w:b/>
          <w:bCs/>
          <w:lang w:val="en-US"/>
        </w:rPr>
        <w:t>Structural Similarity Index (SSIM):</w:t>
      </w:r>
      <w:r w:rsidRPr="00812CC0">
        <w:rPr>
          <w:lang w:val="en-US"/>
        </w:rPr>
        <w:t xml:space="preserve"> Assesses the perceptual quality of the predicted images relative to the </w:t>
      </w:r>
      <w:r w:rsidR="0056425A" w:rsidRPr="0056425A">
        <w:rPr>
          <w:lang w:val="en-US"/>
        </w:rPr>
        <w:t>reference images.</w:t>
      </w:r>
    </w:p>
    <w:p w14:paraId="6AA9D496" w14:textId="77777777" w:rsidR="004B450F" w:rsidRDefault="004B450F" w:rsidP="004B450F">
      <w:pPr>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054"/>
        <w:gridCol w:w="2522"/>
      </w:tblGrid>
      <w:tr w:rsidR="004B450F" w14:paraId="14773646" w14:textId="77777777" w:rsidTr="004B450F">
        <w:tc>
          <w:tcPr>
            <w:tcW w:w="7054" w:type="dxa"/>
          </w:tcPr>
          <w:p w14:paraId="048596A4" w14:textId="19F7E2A5" w:rsidR="004B450F" w:rsidRPr="004B450F" w:rsidRDefault="004B450F" w:rsidP="004B450F">
            <w:pPr>
              <w:rPr>
                <w:color w:val="1F497D" w:themeColor="text2"/>
                <w:sz w:val="18"/>
                <w:szCs w:val="18"/>
                <w:lang w:val="en-US"/>
              </w:rPr>
            </w:pPr>
            <m:oMathPara>
              <m:oMath>
                <m:r>
                  <w:rPr>
                    <w:rFonts w:ascii="Cambria Math" w:hAnsi="Cambria Math"/>
                    <w:color w:val="1F497D" w:themeColor="text2"/>
                    <w:sz w:val="20"/>
                    <w:szCs w:val="20"/>
                    <w:lang w:val="en-US"/>
                  </w:rPr>
                  <m:t>SSIM</m:t>
                </m:r>
                <m:d>
                  <m:dPr>
                    <m:ctrlPr>
                      <w:rPr>
                        <w:rFonts w:ascii="Cambria Math" w:hAnsi="Cambria Math"/>
                        <w:i/>
                        <w:color w:val="1F497D" w:themeColor="text2"/>
                        <w:sz w:val="20"/>
                        <w:szCs w:val="20"/>
                        <w:lang w:val="en-US"/>
                      </w:rPr>
                    </m:ctrlPr>
                  </m:dPr>
                  <m:e>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PET</m:t>
                        </m:r>
                      </m:e>
                      <m:sub>
                        <m:r>
                          <w:rPr>
                            <w:rFonts w:ascii="Cambria Math" w:hAnsi="Cambria Math"/>
                            <w:color w:val="1F497D" w:themeColor="text2"/>
                            <w:sz w:val="20"/>
                            <w:szCs w:val="20"/>
                            <w:lang w:val="en-US"/>
                          </w:rPr>
                          <m:t>pred</m:t>
                        </m:r>
                      </m:sub>
                    </m:sSub>
                    <m:r>
                      <w:rPr>
                        <w:rFonts w:ascii="Cambria Math" w:hAnsi="Cambria Math"/>
                        <w:color w:val="1F497D" w:themeColor="text2"/>
                        <w:sz w:val="20"/>
                        <w:szCs w:val="20"/>
                        <w:lang w:val="en-US"/>
                      </w:rPr>
                      <m:t>,</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PET</m:t>
                        </m:r>
                      </m:e>
                      <m:sub>
                        <m:r>
                          <w:rPr>
                            <w:rFonts w:ascii="Cambria Math" w:hAnsi="Cambria Math"/>
                            <w:color w:val="1F497D" w:themeColor="text2"/>
                            <w:sz w:val="20"/>
                            <w:szCs w:val="20"/>
                            <w:lang w:val="en-US"/>
                          </w:rPr>
                          <m:t>ref</m:t>
                        </m:r>
                      </m:sub>
                    </m:sSub>
                  </m:e>
                </m:d>
                <m:r>
                  <w:rPr>
                    <w:rFonts w:ascii="Cambria Math" w:hAnsi="Cambria Math"/>
                    <w:color w:val="1F497D" w:themeColor="text2"/>
                    <w:sz w:val="20"/>
                    <w:szCs w:val="20"/>
                    <w:lang w:val="en-US"/>
                  </w:rPr>
                  <m:t xml:space="preserve">= </m:t>
                </m:r>
                <m:f>
                  <m:fPr>
                    <m:ctrlPr>
                      <w:rPr>
                        <w:rFonts w:ascii="Cambria Math" w:hAnsi="Cambria Math"/>
                        <w:i/>
                        <w:color w:val="1F497D" w:themeColor="text2"/>
                        <w:sz w:val="20"/>
                        <w:szCs w:val="20"/>
                        <w:lang w:val="en-US"/>
                      </w:rPr>
                    </m:ctrlPr>
                  </m:fPr>
                  <m:num>
                    <m:r>
                      <w:rPr>
                        <w:rFonts w:ascii="Cambria Math" w:hAnsi="Cambria Math"/>
                        <w:color w:val="1F497D" w:themeColor="text2"/>
                        <w:sz w:val="20"/>
                        <w:szCs w:val="20"/>
                        <w:lang w:val="en-US"/>
                      </w:rPr>
                      <m:t>(2</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μ</m:t>
                        </m:r>
                      </m:e>
                      <m:sub>
                        <m:r>
                          <w:rPr>
                            <w:rFonts w:ascii="Cambria Math" w:hAnsi="Cambria Math"/>
                            <w:color w:val="1F497D" w:themeColor="text2"/>
                            <w:sz w:val="20"/>
                            <w:szCs w:val="20"/>
                            <w:lang w:val="en-US"/>
                          </w:rPr>
                          <m:t>pred</m:t>
                        </m:r>
                      </m:sub>
                    </m:sSub>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μ</m:t>
                        </m:r>
                      </m:e>
                      <m:sub>
                        <m:r>
                          <w:rPr>
                            <w:rFonts w:ascii="Cambria Math" w:hAnsi="Cambria Math"/>
                            <w:color w:val="1F497D" w:themeColor="text2"/>
                            <w:sz w:val="20"/>
                            <w:szCs w:val="20"/>
                            <w:lang w:val="en-US"/>
                          </w:rPr>
                          <m:t>ref</m:t>
                        </m:r>
                      </m:sub>
                    </m:sSub>
                    <m:r>
                      <w:rPr>
                        <w:rFonts w:ascii="Cambria Math" w:hAnsi="Cambria Math"/>
                        <w:color w:val="1F497D" w:themeColor="text2"/>
                        <w:sz w:val="20"/>
                        <w:szCs w:val="20"/>
                        <w:lang w:val="en-US"/>
                      </w:rPr>
                      <m:t>+</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c</m:t>
                        </m:r>
                      </m:e>
                      <m:sub>
                        <m:r>
                          <w:rPr>
                            <w:rFonts w:ascii="Cambria Math" w:hAnsi="Cambria Math"/>
                            <w:color w:val="1F497D" w:themeColor="text2"/>
                            <w:sz w:val="20"/>
                            <w:szCs w:val="20"/>
                            <w:lang w:val="en-US"/>
                          </w:rPr>
                          <m:t>1</m:t>
                        </m:r>
                      </m:sub>
                    </m:sSub>
                    <m:r>
                      <w:rPr>
                        <w:rFonts w:ascii="Cambria Math" w:hAnsi="Cambria Math"/>
                        <w:color w:val="1F497D" w:themeColor="text2"/>
                        <w:sz w:val="20"/>
                        <w:szCs w:val="20"/>
                        <w:lang w:val="en-US"/>
                      </w:rPr>
                      <m:t>)(2</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σ</m:t>
                        </m:r>
                      </m:e>
                      <m:sub>
                        <m:r>
                          <w:rPr>
                            <w:rFonts w:ascii="Cambria Math" w:hAnsi="Cambria Math"/>
                            <w:color w:val="1F497D" w:themeColor="text2"/>
                            <w:sz w:val="20"/>
                            <w:szCs w:val="20"/>
                            <w:lang w:val="en-US"/>
                          </w:rPr>
                          <m:t>pred,ref</m:t>
                        </m:r>
                      </m:sub>
                    </m:sSub>
                    <m:r>
                      <w:rPr>
                        <w:rFonts w:ascii="Cambria Math" w:hAnsi="Cambria Math"/>
                        <w:color w:val="1F497D" w:themeColor="text2"/>
                        <w:sz w:val="20"/>
                        <w:szCs w:val="20"/>
                        <w:lang w:val="en-US"/>
                      </w:rPr>
                      <m:t>+</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c</m:t>
                        </m:r>
                      </m:e>
                      <m:sub>
                        <m:r>
                          <w:rPr>
                            <w:rFonts w:ascii="Cambria Math" w:hAnsi="Cambria Math"/>
                            <w:color w:val="1F497D" w:themeColor="text2"/>
                            <w:sz w:val="20"/>
                            <w:szCs w:val="20"/>
                            <w:lang w:val="en-US"/>
                          </w:rPr>
                          <m:t>2</m:t>
                        </m:r>
                      </m:sub>
                    </m:sSub>
                    <m:r>
                      <w:rPr>
                        <w:rFonts w:ascii="Cambria Math" w:hAnsi="Cambria Math"/>
                        <w:color w:val="1F497D" w:themeColor="text2"/>
                        <w:sz w:val="20"/>
                        <w:szCs w:val="20"/>
                        <w:lang w:val="en-US"/>
                      </w:rPr>
                      <m:t>)</m:t>
                    </m:r>
                  </m:num>
                  <m:den>
                    <m:d>
                      <m:dPr>
                        <m:ctrlPr>
                          <w:rPr>
                            <w:rFonts w:ascii="Cambria Math" w:hAnsi="Cambria Math"/>
                            <w:i/>
                            <w:color w:val="1F497D" w:themeColor="text2"/>
                            <w:sz w:val="20"/>
                            <w:szCs w:val="20"/>
                            <w:lang w:val="en-US"/>
                          </w:rPr>
                        </m:ctrlPr>
                      </m:dPr>
                      <m:e>
                        <m:sSubSup>
                          <m:sSubSupPr>
                            <m:ctrlPr>
                              <w:rPr>
                                <w:rFonts w:ascii="Cambria Math" w:hAnsi="Cambria Math"/>
                                <w:i/>
                                <w:color w:val="1F497D" w:themeColor="text2"/>
                                <w:sz w:val="20"/>
                                <w:szCs w:val="20"/>
                                <w:lang w:val="en-US"/>
                              </w:rPr>
                            </m:ctrlPr>
                          </m:sSubSupPr>
                          <m:e>
                            <m:r>
                              <w:rPr>
                                <w:rFonts w:ascii="Cambria Math" w:hAnsi="Cambria Math"/>
                                <w:color w:val="1F497D" w:themeColor="text2"/>
                                <w:sz w:val="20"/>
                                <w:szCs w:val="20"/>
                                <w:lang w:val="en-US"/>
                              </w:rPr>
                              <m:t>μ</m:t>
                            </m:r>
                          </m:e>
                          <m:sub>
                            <m:r>
                              <w:rPr>
                                <w:rFonts w:ascii="Cambria Math" w:hAnsi="Cambria Math"/>
                                <w:color w:val="1F497D" w:themeColor="text2"/>
                                <w:sz w:val="20"/>
                                <w:szCs w:val="20"/>
                                <w:lang w:val="en-US"/>
                              </w:rPr>
                              <m:t>pred</m:t>
                            </m:r>
                          </m:sub>
                          <m:sup>
                            <m:r>
                              <w:rPr>
                                <w:rFonts w:ascii="Cambria Math" w:hAnsi="Cambria Math"/>
                                <w:color w:val="1F497D" w:themeColor="text2"/>
                                <w:sz w:val="20"/>
                                <w:szCs w:val="20"/>
                                <w:lang w:val="en-US"/>
                              </w:rPr>
                              <m:t>2</m:t>
                            </m:r>
                          </m:sup>
                        </m:sSubSup>
                        <m:r>
                          <w:rPr>
                            <w:rFonts w:ascii="Cambria Math" w:hAnsi="Cambria Math"/>
                            <w:color w:val="1F497D" w:themeColor="text2"/>
                            <w:sz w:val="20"/>
                            <w:szCs w:val="20"/>
                            <w:lang w:val="en-US"/>
                          </w:rPr>
                          <m:t>+</m:t>
                        </m:r>
                        <m:sSubSup>
                          <m:sSubSupPr>
                            <m:ctrlPr>
                              <w:rPr>
                                <w:rFonts w:ascii="Cambria Math" w:hAnsi="Cambria Math"/>
                                <w:i/>
                                <w:color w:val="1F497D" w:themeColor="text2"/>
                                <w:sz w:val="20"/>
                                <w:szCs w:val="20"/>
                                <w:lang w:val="en-US"/>
                              </w:rPr>
                            </m:ctrlPr>
                          </m:sSubSupPr>
                          <m:e>
                            <m:r>
                              <w:rPr>
                                <w:rFonts w:ascii="Cambria Math" w:hAnsi="Cambria Math"/>
                                <w:color w:val="1F497D" w:themeColor="text2"/>
                                <w:sz w:val="20"/>
                                <w:szCs w:val="20"/>
                                <w:lang w:val="en-US"/>
                              </w:rPr>
                              <m:t>μ</m:t>
                            </m:r>
                          </m:e>
                          <m:sub>
                            <m:r>
                              <w:rPr>
                                <w:rFonts w:ascii="Cambria Math" w:hAnsi="Cambria Math"/>
                                <w:color w:val="1F497D" w:themeColor="text2"/>
                                <w:sz w:val="20"/>
                                <w:szCs w:val="20"/>
                                <w:lang w:val="en-US"/>
                              </w:rPr>
                              <m:t>ref</m:t>
                            </m:r>
                          </m:sub>
                          <m:sup>
                            <m:r>
                              <w:rPr>
                                <w:rFonts w:ascii="Cambria Math" w:hAnsi="Cambria Math"/>
                                <w:color w:val="1F497D" w:themeColor="text2"/>
                                <w:sz w:val="20"/>
                                <w:szCs w:val="20"/>
                                <w:lang w:val="en-US"/>
                              </w:rPr>
                              <m:t>2</m:t>
                            </m:r>
                          </m:sup>
                        </m:sSubSup>
                        <m:r>
                          <w:rPr>
                            <w:rFonts w:ascii="Cambria Math" w:hAnsi="Cambria Math"/>
                            <w:color w:val="1F497D" w:themeColor="text2"/>
                            <w:sz w:val="20"/>
                            <w:szCs w:val="20"/>
                            <w:lang w:val="en-US"/>
                          </w:rPr>
                          <m:t>+</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c</m:t>
                            </m:r>
                          </m:e>
                          <m:sub>
                            <m:r>
                              <w:rPr>
                                <w:rFonts w:ascii="Cambria Math" w:hAnsi="Cambria Math"/>
                                <w:color w:val="1F497D" w:themeColor="text2"/>
                                <w:sz w:val="20"/>
                                <w:szCs w:val="20"/>
                                <w:lang w:val="en-US"/>
                              </w:rPr>
                              <m:t>1</m:t>
                            </m:r>
                          </m:sub>
                        </m:sSub>
                      </m:e>
                    </m:d>
                    <m:r>
                      <w:rPr>
                        <w:rFonts w:ascii="Cambria Math" w:hAnsi="Cambria Math"/>
                        <w:color w:val="1F497D" w:themeColor="text2"/>
                        <w:sz w:val="20"/>
                        <w:szCs w:val="20"/>
                        <w:lang w:val="en-US"/>
                      </w:rPr>
                      <m:t>(</m:t>
                    </m:r>
                    <m:sSubSup>
                      <m:sSubSupPr>
                        <m:ctrlPr>
                          <w:rPr>
                            <w:rFonts w:ascii="Cambria Math" w:hAnsi="Cambria Math"/>
                            <w:i/>
                            <w:color w:val="1F497D" w:themeColor="text2"/>
                            <w:sz w:val="20"/>
                            <w:szCs w:val="20"/>
                            <w:lang w:val="en-US"/>
                          </w:rPr>
                        </m:ctrlPr>
                      </m:sSubSupPr>
                      <m:e>
                        <m:r>
                          <w:rPr>
                            <w:rFonts w:ascii="Cambria Math" w:hAnsi="Cambria Math"/>
                            <w:color w:val="1F497D" w:themeColor="text2"/>
                            <w:sz w:val="20"/>
                            <w:szCs w:val="20"/>
                            <w:lang w:val="en-US"/>
                          </w:rPr>
                          <m:t>σ</m:t>
                        </m:r>
                      </m:e>
                      <m:sub>
                        <m:r>
                          <w:rPr>
                            <w:rFonts w:ascii="Cambria Math" w:hAnsi="Cambria Math"/>
                            <w:color w:val="1F497D" w:themeColor="text2"/>
                            <w:sz w:val="20"/>
                            <w:szCs w:val="20"/>
                            <w:lang w:val="en-US"/>
                          </w:rPr>
                          <m:t>pred</m:t>
                        </m:r>
                      </m:sub>
                      <m:sup>
                        <m:r>
                          <w:rPr>
                            <w:rFonts w:ascii="Cambria Math" w:hAnsi="Cambria Math"/>
                            <w:color w:val="1F497D" w:themeColor="text2"/>
                            <w:sz w:val="20"/>
                            <w:szCs w:val="20"/>
                            <w:lang w:val="en-US"/>
                          </w:rPr>
                          <m:t>2</m:t>
                        </m:r>
                      </m:sup>
                    </m:sSubSup>
                    <m:r>
                      <w:rPr>
                        <w:rFonts w:ascii="Cambria Math" w:hAnsi="Cambria Math"/>
                        <w:color w:val="1F497D" w:themeColor="text2"/>
                        <w:sz w:val="20"/>
                        <w:szCs w:val="20"/>
                        <w:lang w:val="en-US"/>
                      </w:rPr>
                      <m:t>+</m:t>
                    </m:r>
                    <m:sSubSup>
                      <m:sSubSupPr>
                        <m:ctrlPr>
                          <w:rPr>
                            <w:rFonts w:ascii="Cambria Math" w:hAnsi="Cambria Math"/>
                            <w:i/>
                            <w:color w:val="1F497D" w:themeColor="text2"/>
                            <w:sz w:val="20"/>
                            <w:szCs w:val="20"/>
                            <w:lang w:val="en-US"/>
                          </w:rPr>
                        </m:ctrlPr>
                      </m:sSubSupPr>
                      <m:e>
                        <m:r>
                          <w:rPr>
                            <w:rFonts w:ascii="Cambria Math" w:hAnsi="Cambria Math"/>
                            <w:color w:val="1F497D" w:themeColor="text2"/>
                            <w:sz w:val="20"/>
                            <w:szCs w:val="20"/>
                            <w:lang w:val="en-US"/>
                          </w:rPr>
                          <m:t>σ</m:t>
                        </m:r>
                      </m:e>
                      <m:sub>
                        <m:r>
                          <w:rPr>
                            <w:rFonts w:ascii="Cambria Math" w:hAnsi="Cambria Math"/>
                            <w:color w:val="1F497D" w:themeColor="text2"/>
                            <w:sz w:val="20"/>
                            <w:szCs w:val="20"/>
                            <w:lang w:val="en-US"/>
                          </w:rPr>
                          <m:t>ref</m:t>
                        </m:r>
                      </m:sub>
                      <m:sup>
                        <m:r>
                          <w:rPr>
                            <w:rFonts w:ascii="Cambria Math" w:hAnsi="Cambria Math"/>
                            <w:color w:val="1F497D" w:themeColor="text2"/>
                            <w:sz w:val="20"/>
                            <w:szCs w:val="20"/>
                            <w:lang w:val="en-US"/>
                          </w:rPr>
                          <m:t>2</m:t>
                        </m:r>
                      </m:sup>
                    </m:sSubSup>
                    <m:r>
                      <w:rPr>
                        <w:rFonts w:ascii="Cambria Math" w:hAnsi="Cambria Math"/>
                        <w:color w:val="1F497D" w:themeColor="text2"/>
                        <w:sz w:val="20"/>
                        <w:szCs w:val="20"/>
                        <w:lang w:val="en-US"/>
                      </w:rPr>
                      <m:t>+</m:t>
                    </m:r>
                    <m:sSub>
                      <m:sSubPr>
                        <m:ctrlPr>
                          <w:rPr>
                            <w:rFonts w:ascii="Cambria Math" w:hAnsi="Cambria Math"/>
                            <w:i/>
                            <w:color w:val="1F497D" w:themeColor="text2"/>
                            <w:sz w:val="20"/>
                            <w:szCs w:val="20"/>
                            <w:lang w:val="en-US"/>
                          </w:rPr>
                        </m:ctrlPr>
                      </m:sSubPr>
                      <m:e>
                        <m:r>
                          <w:rPr>
                            <w:rFonts w:ascii="Cambria Math" w:hAnsi="Cambria Math"/>
                            <w:color w:val="1F497D" w:themeColor="text2"/>
                            <w:sz w:val="20"/>
                            <w:szCs w:val="20"/>
                            <w:lang w:val="en-US"/>
                          </w:rPr>
                          <m:t>c</m:t>
                        </m:r>
                      </m:e>
                      <m:sub>
                        <m:r>
                          <w:rPr>
                            <w:rFonts w:ascii="Cambria Math" w:hAnsi="Cambria Math"/>
                            <w:color w:val="1F497D" w:themeColor="text2"/>
                            <w:sz w:val="20"/>
                            <w:szCs w:val="20"/>
                            <w:lang w:val="en-US"/>
                          </w:rPr>
                          <m:t>2</m:t>
                        </m:r>
                      </m:sub>
                    </m:sSub>
                    <m:r>
                      <w:rPr>
                        <w:rFonts w:ascii="Cambria Math" w:hAnsi="Cambria Math"/>
                        <w:color w:val="1F497D" w:themeColor="text2"/>
                        <w:sz w:val="20"/>
                        <w:szCs w:val="20"/>
                        <w:lang w:val="en-US"/>
                      </w:rPr>
                      <m:t>)</m:t>
                    </m:r>
                  </m:den>
                </m:f>
              </m:oMath>
            </m:oMathPara>
          </w:p>
        </w:tc>
        <w:tc>
          <w:tcPr>
            <w:tcW w:w="2522" w:type="dxa"/>
          </w:tcPr>
          <w:p w14:paraId="13F0B5B2" w14:textId="20258CF9" w:rsidR="004B450F" w:rsidRDefault="004B450F" w:rsidP="004B450F">
            <w:pPr>
              <w:pStyle w:val="Caption"/>
              <w:rPr>
                <w:lang w:val="en-US"/>
              </w:rPr>
            </w:pPr>
            <w:r>
              <w:t xml:space="preserve">( </w:t>
            </w:r>
            <w:r>
              <w:fldChar w:fldCharType="begin"/>
            </w:r>
            <w:r>
              <w:instrText xml:space="preserve"> SEQ ( \* ARABIC </w:instrText>
            </w:r>
            <w:r>
              <w:fldChar w:fldCharType="separate"/>
            </w:r>
            <w:r>
              <w:rPr>
                <w:noProof/>
              </w:rPr>
              <w:t>9</w:t>
            </w:r>
            <w:r>
              <w:fldChar w:fldCharType="end"/>
            </w:r>
            <w:r>
              <w:t>)</w:t>
            </w:r>
          </w:p>
        </w:tc>
      </w:tr>
    </w:tbl>
    <w:p w14:paraId="2FEFF847" w14:textId="77777777" w:rsidR="00486F3B" w:rsidRDefault="00486F3B" w:rsidP="00486F3B">
      <w:pPr>
        <w:rPr>
          <w:lang w:val="en-US"/>
        </w:rPr>
      </w:pPr>
    </w:p>
    <w:p w14:paraId="46CEFC96" w14:textId="2494B06B" w:rsidR="009C7ACE" w:rsidRDefault="009C7617" w:rsidP="009C7ACE">
      <w:pPr>
        <w:jc w:val="lowKashida"/>
        <w:rPr>
          <w:lang w:val="en-US"/>
        </w:rPr>
      </w:pPr>
      <w:r w:rsidRPr="009C7617">
        <w:rPr>
          <w:lang w:val="en-US"/>
        </w:rPr>
        <w:t>where:</w:t>
      </w:r>
      <w:r w:rsidR="004102EF">
        <w:rPr>
          <w:lang w:val="en-US"/>
        </w:rPr>
        <w:t xml:space="preserve"> </w:t>
      </w:r>
      <w:r w:rsidRPr="004102EF">
        <w:rPr>
          <w:lang w:val="en-US"/>
        </w:rPr>
        <w:t xml:space="preserve">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pred</m:t>
            </m:r>
          </m:sub>
        </m:sSub>
      </m:oMath>
      <w:r w:rsidRPr="004102EF">
        <w:rPr>
          <w:lang w:val="en-US"/>
        </w:rPr>
        <w:t xml:space="preserve"> </w:t>
      </w:r>
      <w:r w:rsidRPr="004102EF">
        <w:rPr>
          <w:lang w:val="en-US"/>
        </w:rPr>
        <w:t xml:space="preserve">and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ref</m:t>
            </m:r>
          </m:sub>
        </m:sSub>
      </m:oMath>
      <w:r w:rsidRPr="004102EF">
        <w:rPr>
          <w:lang w:val="en-US"/>
        </w:rPr>
        <w:t>are the averages of the pixel intensities in the predicted PET images (</w:t>
      </w:r>
      <m:oMath>
        <m:sSub>
          <m:sSubPr>
            <m:ctrlPr>
              <w:rPr>
                <w:rFonts w:ascii="Cambria Math" w:hAnsi="Cambria Math"/>
                <w:i/>
                <w:sz w:val="20"/>
                <w:szCs w:val="20"/>
                <w:lang w:val="en-US"/>
              </w:rPr>
            </m:ctrlPr>
          </m:sSubPr>
          <m:e>
            <m:r>
              <w:rPr>
                <w:rFonts w:ascii="Cambria Math" w:hAnsi="Cambria Math"/>
                <w:sz w:val="20"/>
                <w:szCs w:val="20"/>
                <w:lang w:val="en-US"/>
              </w:rPr>
              <m:t>PET</m:t>
            </m:r>
          </m:e>
          <m:sub>
            <m:r>
              <w:rPr>
                <w:rFonts w:ascii="Cambria Math" w:hAnsi="Cambria Math"/>
                <w:sz w:val="20"/>
                <w:szCs w:val="20"/>
                <w:lang w:val="en-US"/>
              </w:rPr>
              <m:t>pred</m:t>
            </m:r>
          </m:sub>
        </m:sSub>
      </m:oMath>
      <w:r w:rsidRPr="004102EF">
        <w:rPr>
          <w:sz w:val="20"/>
          <w:szCs w:val="20"/>
          <w:lang w:val="en-US"/>
        </w:rPr>
        <w:t>)</w:t>
      </w:r>
      <w:r w:rsidRPr="004102EF">
        <w:rPr>
          <w:lang w:val="en-US"/>
        </w:rPr>
        <w:t xml:space="preserve"> and the CT-attenuation corrected PET images (</w:t>
      </w:r>
      <m:oMath>
        <m:sSub>
          <m:sSubPr>
            <m:ctrlPr>
              <w:rPr>
                <w:rFonts w:ascii="Cambria Math" w:hAnsi="Cambria Math"/>
                <w:i/>
                <w:sz w:val="20"/>
                <w:szCs w:val="20"/>
                <w:lang w:val="en-US"/>
              </w:rPr>
            </m:ctrlPr>
          </m:sSubPr>
          <m:e>
            <m:r>
              <w:rPr>
                <w:rFonts w:ascii="Cambria Math" w:hAnsi="Cambria Math"/>
                <w:sz w:val="20"/>
                <w:szCs w:val="20"/>
                <w:lang w:val="en-US"/>
              </w:rPr>
              <m:t>PET</m:t>
            </m:r>
          </m:e>
          <m:sub>
            <m:r>
              <w:rPr>
                <w:rFonts w:ascii="Cambria Math" w:hAnsi="Cambria Math"/>
                <w:sz w:val="20"/>
                <w:szCs w:val="20"/>
                <w:lang w:val="en-US"/>
              </w:rPr>
              <m:t>ref</m:t>
            </m:r>
          </m:sub>
        </m:sSub>
      </m:oMath>
      <w:r w:rsidRPr="004102EF">
        <w:rPr>
          <w:sz w:val="20"/>
          <w:szCs w:val="20"/>
          <w:lang w:val="en-US"/>
        </w:rPr>
        <w:t>)</w:t>
      </w:r>
      <w:r w:rsidRPr="004102EF">
        <w:rPr>
          <w:lang w:val="en-US"/>
        </w:rPr>
        <w:t xml:space="preserve">, </w:t>
      </w:r>
      <w:r w:rsidRPr="004102EF">
        <w:rPr>
          <w:lang w:val="en-US"/>
        </w:rPr>
        <w:t>respectively.</w:t>
      </w:r>
      <w:r w:rsidRPr="004102EF">
        <w:rPr>
          <w:lang w:val="en-US"/>
        </w:rPr>
        <w:t xml:space="preserve"> </w:t>
      </w:r>
      <m:oMath>
        <m:sSubSup>
          <m:sSubSupPr>
            <m:ctrlPr>
              <w:rPr>
                <w:rFonts w:ascii="Cambria Math" w:hAnsi="Cambria Math"/>
                <w:i/>
                <w:sz w:val="20"/>
                <w:szCs w:val="20"/>
                <w:lang w:val="en-US"/>
              </w:rPr>
            </m:ctrlPr>
          </m:sSubSupPr>
          <m:e>
            <m:r>
              <w:rPr>
                <w:rFonts w:ascii="Cambria Math" w:hAnsi="Cambria Math"/>
                <w:sz w:val="20"/>
                <w:szCs w:val="20"/>
                <w:lang w:val="en-US"/>
              </w:rPr>
              <m:t>σ</m:t>
            </m:r>
          </m:e>
          <m:sub>
            <m:r>
              <w:rPr>
                <w:rFonts w:ascii="Cambria Math" w:hAnsi="Cambria Math"/>
                <w:sz w:val="20"/>
                <w:szCs w:val="20"/>
                <w:lang w:val="en-US"/>
              </w:rPr>
              <m:t>pred</m:t>
            </m:r>
          </m:sub>
          <m:sup>
            <m:r>
              <w:rPr>
                <w:rFonts w:ascii="Cambria Math" w:hAnsi="Cambria Math"/>
                <w:sz w:val="20"/>
                <w:szCs w:val="20"/>
                <w:lang w:val="en-US"/>
              </w:rPr>
              <m:t>2</m:t>
            </m:r>
          </m:sup>
        </m:sSubSup>
      </m:oMath>
      <w:r w:rsidRPr="004102EF">
        <w:rPr>
          <w:sz w:val="20"/>
          <w:szCs w:val="20"/>
          <w:lang w:val="en-US"/>
        </w:rPr>
        <w:t xml:space="preserve"> and </w:t>
      </w:r>
      <m:oMath>
        <m:sSubSup>
          <m:sSubSupPr>
            <m:ctrlPr>
              <w:rPr>
                <w:rFonts w:ascii="Cambria Math" w:hAnsi="Cambria Math"/>
                <w:i/>
                <w:sz w:val="20"/>
                <w:szCs w:val="20"/>
                <w:lang w:val="en-US"/>
              </w:rPr>
            </m:ctrlPr>
          </m:sSubSupPr>
          <m:e>
            <m:r>
              <w:rPr>
                <w:rFonts w:ascii="Cambria Math" w:hAnsi="Cambria Math"/>
                <w:sz w:val="20"/>
                <w:szCs w:val="20"/>
                <w:lang w:val="en-US"/>
              </w:rPr>
              <m:t>σ</m:t>
            </m:r>
          </m:e>
          <m:sub>
            <m:r>
              <w:rPr>
                <w:rFonts w:ascii="Cambria Math" w:hAnsi="Cambria Math"/>
                <w:sz w:val="20"/>
                <w:szCs w:val="20"/>
                <w:lang w:val="en-US"/>
              </w:rPr>
              <m:t>ref</m:t>
            </m:r>
          </m:sub>
          <m:sup>
            <m:r>
              <w:rPr>
                <w:rFonts w:ascii="Cambria Math" w:hAnsi="Cambria Math"/>
                <w:sz w:val="20"/>
                <w:szCs w:val="20"/>
                <w:lang w:val="en-US"/>
              </w:rPr>
              <m:t>2</m:t>
            </m:r>
          </m:sup>
        </m:sSubSup>
      </m:oMath>
      <w:r w:rsidRPr="004102EF">
        <w:rPr>
          <w:lang w:val="en-US"/>
        </w:rPr>
        <w:t>are the variances of the pixel intensities in the predicted and CT-attenuation corrected PET images, respectively.</w:t>
      </w:r>
      <w:r w:rsidR="009C7ACE">
        <w:rPr>
          <w:lang w:val="en-US"/>
        </w:rPr>
        <w:t xml:space="preserve"> </w:t>
      </w:r>
      <w:r w:rsidRPr="004102EF">
        <w:rPr>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pred,ref</m:t>
            </m:r>
          </m:sub>
        </m:sSub>
      </m:oMath>
      <w:r w:rsidRPr="004102EF">
        <w:rPr>
          <w:lang w:val="en-US"/>
        </w:rPr>
        <w:t xml:space="preserve"> is the covariance of the predicted and CT-attenuation corrected PET images.</w:t>
      </w:r>
    </w:p>
    <w:p w14:paraId="338B0045" w14:textId="69B1030D" w:rsidR="00E17C05" w:rsidRDefault="009C7617" w:rsidP="009C7ACE">
      <w:pPr>
        <w:jc w:val="lowKashida"/>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L</m:t>
                </m:r>
              </m:e>
            </m:d>
          </m:e>
          <m:sup>
            <m:r>
              <w:rPr>
                <w:rFonts w:ascii="Cambria Math" w:hAnsi="Cambria Math"/>
                <w:lang w:val="en-US"/>
              </w:rPr>
              <m:t>2</m:t>
            </m:r>
          </m:sup>
        </m:sSup>
      </m:oMath>
      <w:r w:rsidRPr="004102EF">
        <w:rPr>
          <w:lang w:val="en-US"/>
        </w:rPr>
        <w:t xml:space="preserve"> </w:t>
      </w:r>
      <w:r w:rsidRPr="004102EF">
        <w:rPr>
          <w:lang w:val="en-US"/>
        </w:rPr>
        <w:t xml:space="preserve">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L</m:t>
                </m:r>
              </m:e>
            </m:d>
          </m:e>
          <m:sup>
            <m:r>
              <w:rPr>
                <w:rFonts w:ascii="Cambria Math" w:hAnsi="Cambria Math"/>
                <w:lang w:val="en-US"/>
              </w:rPr>
              <m:t>2</m:t>
            </m:r>
          </m:sup>
        </m:sSup>
      </m:oMath>
      <w:r w:rsidRPr="004102EF">
        <w:rPr>
          <w:lang w:val="en-US"/>
        </w:rPr>
        <w:t xml:space="preserve">are constants to stabilize the division with a weak denominator; L is the dynamic range of the pixel values (typically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 per pixel</m:t>
            </m:r>
          </m:sup>
        </m:sSup>
        <m:r>
          <w:rPr>
            <w:rFonts w:ascii="Cambria Math" w:hAnsi="Cambria Math"/>
            <w:lang w:val="en-US"/>
          </w:rPr>
          <m:t>-1</m:t>
        </m:r>
      </m:oMath>
      <w:r w:rsidRPr="004102EF">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sidRPr="004102EF">
        <w:rPr>
          <w:lang w:val="en-US"/>
        </w:rPr>
        <w:t xml:space="preserve">= 0.01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sidRPr="004102EF">
        <w:rPr>
          <w:lang w:val="en-US"/>
        </w:rPr>
        <w:t>=0.03 are default values for the stabilization constants.</w:t>
      </w:r>
    </w:p>
    <w:p w14:paraId="301A7C7A" w14:textId="77777777" w:rsidR="00147278" w:rsidRDefault="00147278" w:rsidP="009C7ACE">
      <w:pPr>
        <w:jc w:val="lowKashida"/>
        <w:rPr>
          <w:lang w:val="en-US"/>
        </w:rPr>
      </w:pPr>
    </w:p>
    <w:p w14:paraId="167CB3AC" w14:textId="77777777" w:rsidR="00147278" w:rsidRDefault="00147278" w:rsidP="009C7ACE">
      <w:pPr>
        <w:jc w:val="lowKashida"/>
        <w:rPr>
          <w:lang w:val="en-US"/>
        </w:rPr>
      </w:pPr>
    </w:p>
    <w:sdt>
      <w:sdtPr>
        <w:rPr>
          <w:lang w:val="en-US"/>
        </w:rPr>
        <w:tag w:val="MENDELEY_BIBLIOGRAPHY"/>
        <w:id w:val="-1538269975"/>
        <w:placeholder>
          <w:docPart w:val="DefaultPlaceholder_-1854013440"/>
        </w:placeholder>
      </w:sdtPr>
      <w:sdtContent>
        <w:p w14:paraId="312D5454" w14:textId="77777777" w:rsidR="00147278" w:rsidRDefault="00147278">
          <w:pPr>
            <w:autoSpaceDE w:val="0"/>
            <w:autoSpaceDN w:val="0"/>
            <w:ind w:hanging="640"/>
            <w:divId w:val="375931978"/>
            <w:rPr>
              <w:rFonts w:eastAsia="Times New Roman"/>
              <w:sz w:val="24"/>
              <w:szCs w:val="24"/>
            </w:rPr>
          </w:pPr>
          <w:r>
            <w:rPr>
              <w:rFonts w:eastAsia="Times New Roman"/>
            </w:rPr>
            <w:t>1.</w:t>
          </w:r>
          <w:r>
            <w:rPr>
              <w:rFonts w:eastAsia="Times New Roman"/>
            </w:rPr>
            <w:tab/>
            <w:t xml:space="preserve">Guo R, Xue S, Hu J, Sari H, </w:t>
          </w:r>
          <w:proofErr w:type="spellStart"/>
          <w:r>
            <w:rPr>
              <w:rFonts w:eastAsia="Times New Roman"/>
            </w:rPr>
            <w:t>Mingels</w:t>
          </w:r>
          <w:proofErr w:type="spellEnd"/>
          <w:r>
            <w:rPr>
              <w:rFonts w:eastAsia="Times New Roman"/>
            </w:rPr>
            <w:t xml:space="preserve"> C, </w:t>
          </w:r>
          <w:proofErr w:type="spellStart"/>
          <w:r>
            <w:rPr>
              <w:rFonts w:eastAsia="Times New Roman"/>
            </w:rPr>
            <w:t>Zeimpekis</w:t>
          </w:r>
          <w:proofErr w:type="spellEnd"/>
          <w:r>
            <w:rPr>
              <w:rFonts w:eastAsia="Times New Roman"/>
            </w:rPr>
            <w:t xml:space="preserve"> K, et al. Using domain knowledge for robust and generalizable deep learning-based CT-free PET attenuation and scatter correction. Nat </w:t>
          </w:r>
          <w:proofErr w:type="spellStart"/>
          <w:r>
            <w:rPr>
              <w:rFonts w:eastAsia="Times New Roman"/>
            </w:rPr>
            <w:t>Commun</w:t>
          </w:r>
          <w:proofErr w:type="spellEnd"/>
          <w:r>
            <w:rPr>
              <w:rFonts w:eastAsia="Times New Roman"/>
            </w:rPr>
            <w:t xml:space="preserve">. 2022 Dec 1;13(1). </w:t>
          </w:r>
        </w:p>
        <w:p w14:paraId="3308F7F4" w14:textId="77777777" w:rsidR="00147278" w:rsidRDefault="00147278">
          <w:pPr>
            <w:autoSpaceDE w:val="0"/>
            <w:autoSpaceDN w:val="0"/>
            <w:ind w:hanging="640"/>
            <w:divId w:val="1010720675"/>
            <w:rPr>
              <w:rFonts w:eastAsia="Times New Roman"/>
            </w:rPr>
          </w:pPr>
          <w:r>
            <w:rPr>
              <w:rFonts w:eastAsia="Times New Roman"/>
            </w:rPr>
            <w:t>2.</w:t>
          </w:r>
          <w:r>
            <w:rPr>
              <w:rFonts w:eastAsia="Times New Roman"/>
            </w:rPr>
            <w:tab/>
            <w:t xml:space="preserve">Isensee F, Petersen J, Klein A, Zimmerer D, Jaeger PF, Kohl S, et al. </w:t>
          </w:r>
          <w:proofErr w:type="spellStart"/>
          <w:r>
            <w:rPr>
              <w:rFonts w:eastAsia="Times New Roman"/>
            </w:rPr>
            <w:t>nnU</w:t>
          </w:r>
          <w:proofErr w:type="spellEnd"/>
          <w:r>
            <w:rPr>
              <w:rFonts w:eastAsia="Times New Roman"/>
            </w:rPr>
            <w:t xml:space="preserve">-Net: Self-adapting Framework for U-Net-Based Medical Image Segmentation. In: </w:t>
          </w:r>
          <w:proofErr w:type="spellStart"/>
          <w:r>
            <w:rPr>
              <w:rFonts w:eastAsia="Times New Roman"/>
            </w:rPr>
            <w:t>Informatik</w:t>
          </w:r>
          <w:proofErr w:type="spellEnd"/>
          <w:r>
            <w:rPr>
              <w:rFonts w:eastAsia="Times New Roman"/>
            </w:rPr>
            <w:t xml:space="preserve"> </w:t>
          </w:r>
          <w:proofErr w:type="spellStart"/>
          <w:r>
            <w:rPr>
              <w:rFonts w:eastAsia="Times New Roman"/>
            </w:rPr>
            <w:t>aktuell</w:t>
          </w:r>
          <w:proofErr w:type="spellEnd"/>
          <w:r>
            <w:rPr>
              <w:rFonts w:eastAsia="Times New Roman"/>
            </w:rPr>
            <w:t xml:space="preserve">. 2019. </w:t>
          </w:r>
        </w:p>
        <w:p w14:paraId="73A9E99B" w14:textId="7A1D1285" w:rsidR="00147278" w:rsidRPr="004102EF" w:rsidRDefault="00147278" w:rsidP="009C7ACE">
          <w:pPr>
            <w:jc w:val="lowKashida"/>
            <w:rPr>
              <w:lang w:val="en-US"/>
            </w:rPr>
          </w:pPr>
          <w:r>
            <w:rPr>
              <w:rFonts w:eastAsia="Times New Roman"/>
            </w:rPr>
            <w:t> </w:t>
          </w:r>
        </w:p>
      </w:sdtContent>
    </w:sdt>
    <w:sectPr w:rsidR="00147278" w:rsidRPr="004102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Black">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5pt;height:2.25pt;visibility:visible;mso-wrap-style:square" o:bullet="t">
        <v:imagedata r:id="rId1" o:title=""/>
      </v:shape>
    </w:pict>
  </w:numPicBullet>
  <w:abstractNum w:abstractNumId="0" w15:restartNumberingAfterBreak="0">
    <w:nsid w:val="2A5F30B2"/>
    <w:multiLevelType w:val="hybridMultilevel"/>
    <w:tmpl w:val="ECAE948C"/>
    <w:lvl w:ilvl="0" w:tplc="B888E7F2">
      <w:start w:val="272"/>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C877DF"/>
    <w:multiLevelType w:val="multilevel"/>
    <w:tmpl w:val="084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A3F91"/>
    <w:multiLevelType w:val="hybridMultilevel"/>
    <w:tmpl w:val="A8D8025C"/>
    <w:lvl w:ilvl="0" w:tplc="757EE1EC">
      <w:start w:val="272"/>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6E7D74"/>
    <w:multiLevelType w:val="hybridMultilevel"/>
    <w:tmpl w:val="6542EA2C"/>
    <w:lvl w:ilvl="0" w:tplc="787000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1D0007"/>
    <w:multiLevelType w:val="hybridMultilevel"/>
    <w:tmpl w:val="7D36E71A"/>
    <w:lvl w:ilvl="0" w:tplc="7E4CA378">
      <w:start w:val="1"/>
      <w:numFmt w:val="bullet"/>
      <w:lvlText w:val=""/>
      <w:lvlPicBulletId w:val="0"/>
      <w:lvlJc w:val="left"/>
      <w:pPr>
        <w:tabs>
          <w:tab w:val="num" w:pos="720"/>
        </w:tabs>
        <w:ind w:left="720" w:hanging="360"/>
      </w:pPr>
      <w:rPr>
        <w:rFonts w:ascii="Symbol" w:hAnsi="Symbol" w:hint="default"/>
      </w:rPr>
    </w:lvl>
    <w:lvl w:ilvl="1" w:tplc="AE4C41FE" w:tentative="1">
      <w:start w:val="1"/>
      <w:numFmt w:val="bullet"/>
      <w:lvlText w:val=""/>
      <w:lvlJc w:val="left"/>
      <w:pPr>
        <w:tabs>
          <w:tab w:val="num" w:pos="1440"/>
        </w:tabs>
        <w:ind w:left="1440" w:hanging="360"/>
      </w:pPr>
      <w:rPr>
        <w:rFonts w:ascii="Symbol" w:hAnsi="Symbol" w:hint="default"/>
      </w:rPr>
    </w:lvl>
    <w:lvl w:ilvl="2" w:tplc="1ED0546A" w:tentative="1">
      <w:start w:val="1"/>
      <w:numFmt w:val="bullet"/>
      <w:lvlText w:val=""/>
      <w:lvlJc w:val="left"/>
      <w:pPr>
        <w:tabs>
          <w:tab w:val="num" w:pos="2160"/>
        </w:tabs>
        <w:ind w:left="2160" w:hanging="360"/>
      </w:pPr>
      <w:rPr>
        <w:rFonts w:ascii="Symbol" w:hAnsi="Symbol" w:hint="default"/>
      </w:rPr>
    </w:lvl>
    <w:lvl w:ilvl="3" w:tplc="02889DE4" w:tentative="1">
      <w:start w:val="1"/>
      <w:numFmt w:val="bullet"/>
      <w:lvlText w:val=""/>
      <w:lvlJc w:val="left"/>
      <w:pPr>
        <w:tabs>
          <w:tab w:val="num" w:pos="2880"/>
        </w:tabs>
        <w:ind w:left="2880" w:hanging="360"/>
      </w:pPr>
      <w:rPr>
        <w:rFonts w:ascii="Symbol" w:hAnsi="Symbol" w:hint="default"/>
      </w:rPr>
    </w:lvl>
    <w:lvl w:ilvl="4" w:tplc="9E742E32" w:tentative="1">
      <w:start w:val="1"/>
      <w:numFmt w:val="bullet"/>
      <w:lvlText w:val=""/>
      <w:lvlJc w:val="left"/>
      <w:pPr>
        <w:tabs>
          <w:tab w:val="num" w:pos="3600"/>
        </w:tabs>
        <w:ind w:left="3600" w:hanging="360"/>
      </w:pPr>
      <w:rPr>
        <w:rFonts w:ascii="Symbol" w:hAnsi="Symbol" w:hint="default"/>
      </w:rPr>
    </w:lvl>
    <w:lvl w:ilvl="5" w:tplc="9752BFC4" w:tentative="1">
      <w:start w:val="1"/>
      <w:numFmt w:val="bullet"/>
      <w:lvlText w:val=""/>
      <w:lvlJc w:val="left"/>
      <w:pPr>
        <w:tabs>
          <w:tab w:val="num" w:pos="4320"/>
        </w:tabs>
        <w:ind w:left="4320" w:hanging="360"/>
      </w:pPr>
      <w:rPr>
        <w:rFonts w:ascii="Symbol" w:hAnsi="Symbol" w:hint="default"/>
      </w:rPr>
    </w:lvl>
    <w:lvl w:ilvl="6" w:tplc="6D92DA34" w:tentative="1">
      <w:start w:val="1"/>
      <w:numFmt w:val="bullet"/>
      <w:lvlText w:val=""/>
      <w:lvlJc w:val="left"/>
      <w:pPr>
        <w:tabs>
          <w:tab w:val="num" w:pos="5040"/>
        </w:tabs>
        <w:ind w:left="5040" w:hanging="360"/>
      </w:pPr>
      <w:rPr>
        <w:rFonts w:ascii="Symbol" w:hAnsi="Symbol" w:hint="default"/>
      </w:rPr>
    </w:lvl>
    <w:lvl w:ilvl="7" w:tplc="911C6A90" w:tentative="1">
      <w:start w:val="1"/>
      <w:numFmt w:val="bullet"/>
      <w:lvlText w:val=""/>
      <w:lvlJc w:val="left"/>
      <w:pPr>
        <w:tabs>
          <w:tab w:val="num" w:pos="5760"/>
        </w:tabs>
        <w:ind w:left="5760" w:hanging="360"/>
      </w:pPr>
      <w:rPr>
        <w:rFonts w:ascii="Symbol" w:hAnsi="Symbol" w:hint="default"/>
      </w:rPr>
    </w:lvl>
    <w:lvl w:ilvl="8" w:tplc="A3045142" w:tentative="1">
      <w:start w:val="1"/>
      <w:numFmt w:val="bullet"/>
      <w:lvlText w:val=""/>
      <w:lvlJc w:val="left"/>
      <w:pPr>
        <w:tabs>
          <w:tab w:val="num" w:pos="6480"/>
        </w:tabs>
        <w:ind w:left="6480" w:hanging="360"/>
      </w:pPr>
      <w:rPr>
        <w:rFonts w:ascii="Symbol" w:hAnsi="Symbol" w:hint="default"/>
      </w:rPr>
    </w:lvl>
  </w:abstractNum>
  <w:num w:numId="1" w16cid:durableId="1502039721">
    <w:abstractNumId w:val="1"/>
  </w:num>
  <w:num w:numId="2" w16cid:durableId="1711832146">
    <w:abstractNumId w:val="4"/>
  </w:num>
  <w:num w:numId="3" w16cid:durableId="1367292176">
    <w:abstractNumId w:val="0"/>
  </w:num>
  <w:num w:numId="4" w16cid:durableId="1150248284">
    <w:abstractNumId w:val="2"/>
  </w:num>
  <w:num w:numId="5" w16cid:durableId="1453137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161D"/>
    <w:rsid w:val="00015680"/>
    <w:rsid w:val="000419AE"/>
    <w:rsid w:val="00061D1D"/>
    <w:rsid w:val="00100F11"/>
    <w:rsid w:val="001131DD"/>
    <w:rsid w:val="00114DD0"/>
    <w:rsid w:val="0012161D"/>
    <w:rsid w:val="001428C7"/>
    <w:rsid w:val="00147278"/>
    <w:rsid w:val="00180C71"/>
    <w:rsid w:val="001A015F"/>
    <w:rsid w:val="001E78DA"/>
    <w:rsid w:val="001F5820"/>
    <w:rsid w:val="00215D61"/>
    <w:rsid w:val="00253BA4"/>
    <w:rsid w:val="002E4493"/>
    <w:rsid w:val="00354C5F"/>
    <w:rsid w:val="00360A0C"/>
    <w:rsid w:val="00380F30"/>
    <w:rsid w:val="00392ACC"/>
    <w:rsid w:val="003C0AC8"/>
    <w:rsid w:val="004102EF"/>
    <w:rsid w:val="00421C79"/>
    <w:rsid w:val="00433341"/>
    <w:rsid w:val="00482093"/>
    <w:rsid w:val="00486F3B"/>
    <w:rsid w:val="00491BDD"/>
    <w:rsid w:val="004A0686"/>
    <w:rsid w:val="004B450F"/>
    <w:rsid w:val="004E597C"/>
    <w:rsid w:val="005011CD"/>
    <w:rsid w:val="00507622"/>
    <w:rsid w:val="005107B8"/>
    <w:rsid w:val="00513BC5"/>
    <w:rsid w:val="00513D18"/>
    <w:rsid w:val="0053263D"/>
    <w:rsid w:val="0056425A"/>
    <w:rsid w:val="0057495D"/>
    <w:rsid w:val="0058266D"/>
    <w:rsid w:val="005B6CB7"/>
    <w:rsid w:val="005C2456"/>
    <w:rsid w:val="005E1A84"/>
    <w:rsid w:val="00755B4C"/>
    <w:rsid w:val="007719C6"/>
    <w:rsid w:val="0077702D"/>
    <w:rsid w:val="007A6D0C"/>
    <w:rsid w:val="007B1156"/>
    <w:rsid w:val="007C00E9"/>
    <w:rsid w:val="007C6514"/>
    <w:rsid w:val="007D5C55"/>
    <w:rsid w:val="00825501"/>
    <w:rsid w:val="008414FF"/>
    <w:rsid w:val="00855EB2"/>
    <w:rsid w:val="008B45FF"/>
    <w:rsid w:val="009167B3"/>
    <w:rsid w:val="00962CC2"/>
    <w:rsid w:val="009816DA"/>
    <w:rsid w:val="009C3EBB"/>
    <w:rsid w:val="009C7617"/>
    <w:rsid w:val="009C7ACE"/>
    <w:rsid w:val="00A071F0"/>
    <w:rsid w:val="00A11783"/>
    <w:rsid w:val="00A2122B"/>
    <w:rsid w:val="00A22A16"/>
    <w:rsid w:val="00A35E0A"/>
    <w:rsid w:val="00A47183"/>
    <w:rsid w:val="00A90EB9"/>
    <w:rsid w:val="00AB6659"/>
    <w:rsid w:val="00AD2426"/>
    <w:rsid w:val="00AE25AE"/>
    <w:rsid w:val="00AE3CEB"/>
    <w:rsid w:val="00B9162A"/>
    <w:rsid w:val="00BC7512"/>
    <w:rsid w:val="00BE593A"/>
    <w:rsid w:val="00C332A3"/>
    <w:rsid w:val="00CA19A1"/>
    <w:rsid w:val="00CC70B6"/>
    <w:rsid w:val="00CF38BF"/>
    <w:rsid w:val="00D143FC"/>
    <w:rsid w:val="00D6532A"/>
    <w:rsid w:val="00DA2115"/>
    <w:rsid w:val="00DB38C0"/>
    <w:rsid w:val="00E17C05"/>
    <w:rsid w:val="00EB2281"/>
    <w:rsid w:val="00EC0D2D"/>
    <w:rsid w:val="00EE4290"/>
    <w:rsid w:val="00EF029B"/>
    <w:rsid w:val="00F027CE"/>
    <w:rsid w:val="00F95FE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F006"/>
  <w15:docId w15:val="{0FD55ABD-DA2E-41CE-A46B-F8190C32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61"/>
    <w:rPr>
      <w:rFonts w:ascii="Segoe UI" w:hAnsi="Segoe UI"/>
    </w:rPr>
  </w:style>
  <w:style w:type="paragraph" w:styleId="Heading1">
    <w:name w:val="heading 1"/>
    <w:basedOn w:val="Normal"/>
    <w:next w:val="Normal"/>
    <w:link w:val="Heading1Char"/>
    <w:uiPriority w:val="9"/>
    <w:qFormat/>
    <w:rsid w:val="00215D61"/>
    <w:pPr>
      <w:keepNext/>
      <w:keepLines/>
      <w:spacing w:before="400" w:after="120"/>
      <w:outlineLvl w:val="0"/>
    </w:pPr>
    <w:rPr>
      <w:rFonts w:ascii="Aptos Black" w:hAnsi="Aptos Black"/>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E59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6F3B"/>
    <w:pPr>
      <w:spacing w:after="200" w:line="240" w:lineRule="auto"/>
    </w:pPr>
    <w:rPr>
      <w:i/>
      <w:iCs/>
      <w:color w:val="1F497D" w:themeColor="text2"/>
      <w:sz w:val="18"/>
      <w:szCs w:val="18"/>
    </w:rPr>
  </w:style>
  <w:style w:type="character" w:styleId="Strong">
    <w:name w:val="Strong"/>
    <w:basedOn w:val="DefaultParagraphFont"/>
    <w:uiPriority w:val="22"/>
    <w:qFormat/>
    <w:rsid w:val="00486F3B"/>
    <w:rPr>
      <w:b/>
      <w:bCs/>
    </w:rPr>
  </w:style>
  <w:style w:type="paragraph" w:styleId="NormalWeb">
    <w:name w:val="Normal (Web)"/>
    <w:basedOn w:val="Normal"/>
    <w:uiPriority w:val="99"/>
    <w:semiHidden/>
    <w:unhideWhenUsed/>
    <w:rsid w:val="00486F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ord">
    <w:name w:val="mord"/>
    <w:basedOn w:val="DefaultParagraphFont"/>
    <w:rsid w:val="00486F3B"/>
  </w:style>
  <w:style w:type="character" w:customStyle="1" w:styleId="mrel">
    <w:name w:val="mrel"/>
    <w:basedOn w:val="DefaultParagraphFont"/>
    <w:rsid w:val="00486F3B"/>
  </w:style>
  <w:style w:type="character" w:customStyle="1" w:styleId="mopen">
    <w:name w:val="mopen"/>
    <w:basedOn w:val="DefaultParagraphFont"/>
    <w:rsid w:val="00486F3B"/>
  </w:style>
  <w:style w:type="character" w:customStyle="1" w:styleId="vlist-s">
    <w:name w:val="vlist-s"/>
    <w:basedOn w:val="DefaultParagraphFont"/>
    <w:rsid w:val="00486F3B"/>
  </w:style>
  <w:style w:type="character" w:customStyle="1" w:styleId="mclose">
    <w:name w:val="mclose"/>
    <w:basedOn w:val="DefaultParagraphFont"/>
    <w:rsid w:val="00486F3B"/>
  </w:style>
  <w:style w:type="character" w:customStyle="1" w:styleId="mop">
    <w:name w:val="mop"/>
    <w:basedOn w:val="DefaultParagraphFont"/>
    <w:rsid w:val="00486F3B"/>
  </w:style>
  <w:style w:type="character" w:customStyle="1" w:styleId="mbin">
    <w:name w:val="mbin"/>
    <w:basedOn w:val="DefaultParagraphFont"/>
    <w:rsid w:val="00486F3B"/>
  </w:style>
  <w:style w:type="character" w:styleId="PlaceholderText">
    <w:name w:val="Placeholder Text"/>
    <w:basedOn w:val="DefaultParagraphFont"/>
    <w:uiPriority w:val="99"/>
    <w:semiHidden/>
    <w:rsid w:val="00354C5F"/>
    <w:rPr>
      <w:color w:val="666666"/>
    </w:rPr>
  </w:style>
  <w:style w:type="paragraph" w:styleId="ListParagraph">
    <w:name w:val="List Paragraph"/>
    <w:basedOn w:val="Normal"/>
    <w:uiPriority w:val="34"/>
    <w:qFormat/>
    <w:rsid w:val="00BC7512"/>
    <w:pPr>
      <w:ind w:left="720"/>
      <w:contextualSpacing/>
    </w:pPr>
  </w:style>
  <w:style w:type="paragraph" w:styleId="Revision">
    <w:name w:val="Revision"/>
    <w:hidden/>
    <w:uiPriority w:val="99"/>
    <w:semiHidden/>
    <w:rsid w:val="001A015F"/>
    <w:pPr>
      <w:spacing w:line="240" w:lineRule="auto"/>
    </w:pPr>
  </w:style>
  <w:style w:type="character" w:customStyle="1" w:styleId="Heading1Char">
    <w:name w:val="Heading 1 Char"/>
    <w:basedOn w:val="DefaultParagraphFont"/>
    <w:link w:val="Heading1"/>
    <w:uiPriority w:val="9"/>
    <w:rsid w:val="00147278"/>
    <w:rPr>
      <w:rFonts w:ascii="Aptos Black" w:hAnsi="Aptos Black"/>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1586">
      <w:bodyDiv w:val="1"/>
      <w:marLeft w:val="0"/>
      <w:marRight w:val="0"/>
      <w:marTop w:val="0"/>
      <w:marBottom w:val="0"/>
      <w:divBdr>
        <w:top w:val="none" w:sz="0" w:space="0" w:color="auto"/>
        <w:left w:val="none" w:sz="0" w:space="0" w:color="auto"/>
        <w:bottom w:val="none" w:sz="0" w:space="0" w:color="auto"/>
        <w:right w:val="none" w:sz="0" w:space="0" w:color="auto"/>
      </w:divBdr>
      <w:divsChild>
        <w:div w:id="210272225">
          <w:marLeft w:val="0"/>
          <w:marRight w:val="0"/>
          <w:marTop w:val="0"/>
          <w:marBottom w:val="0"/>
          <w:divBdr>
            <w:top w:val="none" w:sz="0" w:space="0" w:color="auto"/>
            <w:left w:val="none" w:sz="0" w:space="0" w:color="auto"/>
            <w:bottom w:val="none" w:sz="0" w:space="0" w:color="auto"/>
            <w:right w:val="none" w:sz="0" w:space="0" w:color="auto"/>
          </w:divBdr>
          <w:divsChild>
            <w:div w:id="486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451">
      <w:bodyDiv w:val="1"/>
      <w:marLeft w:val="0"/>
      <w:marRight w:val="0"/>
      <w:marTop w:val="0"/>
      <w:marBottom w:val="0"/>
      <w:divBdr>
        <w:top w:val="none" w:sz="0" w:space="0" w:color="auto"/>
        <w:left w:val="none" w:sz="0" w:space="0" w:color="auto"/>
        <w:bottom w:val="none" w:sz="0" w:space="0" w:color="auto"/>
        <w:right w:val="none" w:sz="0" w:space="0" w:color="auto"/>
      </w:divBdr>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726143932">
          <w:marLeft w:val="0"/>
          <w:marRight w:val="0"/>
          <w:marTop w:val="0"/>
          <w:marBottom w:val="0"/>
          <w:divBdr>
            <w:top w:val="none" w:sz="0" w:space="0" w:color="auto"/>
            <w:left w:val="none" w:sz="0" w:space="0" w:color="auto"/>
            <w:bottom w:val="none" w:sz="0" w:space="0" w:color="auto"/>
            <w:right w:val="none" w:sz="0" w:space="0" w:color="auto"/>
          </w:divBdr>
          <w:divsChild>
            <w:div w:id="12646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87">
      <w:bodyDiv w:val="1"/>
      <w:marLeft w:val="0"/>
      <w:marRight w:val="0"/>
      <w:marTop w:val="0"/>
      <w:marBottom w:val="0"/>
      <w:divBdr>
        <w:top w:val="none" w:sz="0" w:space="0" w:color="auto"/>
        <w:left w:val="none" w:sz="0" w:space="0" w:color="auto"/>
        <w:bottom w:val="none" w:sz="0" w:space="0" w:color="auto"/>
        <w:right w:val="none" w:sz="0" w:space="0" w:color="auto"/>
      </w:divBdr>
    </w:div>
    <w:div w:id="939801732">
      <w:bodyDiv w:val="1"/>
      <w:marLeft w:val="0"/>
      <w:marRight w:val="0"/>
      <w:marTop w:val="0"/>
      <w:marBottom w:val="0"/>
      <w:divBdr>
        <w:top w:val="none" w:sz="0" w:space="0" w:color="auto"/>
        <w:left w:val="none" w:sz="0" w:space="0" w:color="auto"/>
        <w:bottom w:val="none" w:sz="0" w:space="0" w:color="auto"/>
        <w:right w:val="none" w:sz="0" w:space="0" w:color="auto"/>
      </w:divBdr>
    </w:div>
    <w:div w:id="976956066">
      <w:bodyDiv w:val="1"/>
      <w:marLeft w:val="0"/>
      <w:marRight w:val="0"/>
      <w:marTop w:val="0"/>
      <w:marBottom w:val="0"/>
      <w:divBdr>
        <w:top w:val="none" w:sz="0" w:space="0" w:color="auto"/>
        <w:left w:val="none" w:sz="0" w:space="0" w:color="auto"/>
        <w:bottom w:val="none" w:sz="0" w:space="0" w:color="auto"/>
        <w:right w:val="none" w:sz="0" w:space="0" w:color="auto"/>
      </w:divBdr>
    </w:div>
    <w:div w:id="1051997311">
      <w:bodyDiv w:val="1"/>
      <w:marLeft w:val="0"/>
      <w:marRight w:val="0"/>
      <w:marTop w:val="0"/>
      <w:marBottom w:val="0"/>
      <w:divBdr>
        <w:top w:val="none" w:sz="0" w:space="0" w:color="auto"/>
        <w:left w:val="none" w:sz="0" w:space="0" w:color="auto"/>
        <w:bottom w:val="none" w:sz="0" w:space="0" w:color="auto"/>
        <w:right w:val="none" w:sz="0" w:space="0" w:color="auto"/>
      </w:divBdr>
    </w:div>
    <w:div w:id="1448427692">
      <w:bodyDiv w:val="1"/>
      <w:marLeft w:val="0"/>
      <w:marRight w:val="0"/>
      <w:marTop w:val="0"/>
      <w:marBottom w:val="0"/>
      <w:divBdr>
        <w:top w:val="none" w:sz="0" w:space="0" w:color="auto"/>
        <w:left w:val="none" w:sz="0" w:space="0" w:color="auto"/>
        <w:bottom w:val="none" w:sz="0" w:space="0" w:color="auto"/>
        <w:right w:val="none" w:sz="0" w:space="0" w:color="auto"/>
      </w:divBdr>
    </w:div>
    <w:div w:id="1537424961">
      <w:bodyDiv w:val="1"/>
      <w:marLeft w:val="0"/>
      <w:marRight w:val="0"/>
      <w:marTop w:val="0"/>
      <w:marBottom w:val="0"/>
      <w:divBdr>
        <w:top w:val="none" w:sz="0" w:space="0" w:color="auto"/>
        <w:left w:val="none" w:sz="0" w:space="0" w:color="auto"/>
        <w:bottom w:val="none" w:sz="0" w:space="0" w:color="auto"/>
        <w:right w:val="none" w:sz="0" w:space="0" w:color="auto"/>
      </w:divBdr>
    </w:div>
    <w:div w:id="1611668663">
      <w:bodyDiv w:val="1"/>
      <w:marLeft w:val="0"/>
      <w:marRight w:val="0"/>
      <w:marTop w:val="0"/>
      <w:marBottom w:val="0"/>
      <w:divBdr>
        <w:top w:val="none" w:sz="0" w:space="0" w:color="auto"/>
        <w:left w:val="none" w:sz="0" w:space="0" w:color="auto"/>
        <w:bottom w:val="none" w:sz="0" w:space="0" w:color="auto"/>
        <w:right w:val="none" w:sz="0" w:space="0" w:color="auto"/>
      </w:divBdr>
    </w:div>
    <w:div w:id="1784225304">
      <w:bodyDiv w:val="1"/>
      <w:marLeft w:val="0"/>
      <w:marRight w:val="0"/>
      <w:marTop w:val="0"/>
      <w:marBottom w:val="0"/>
      <w:divBdr>
        <w:top w:val="none" w:sz="0" w:space="0" w:color="auto"/>
        <w:left w:val="none" w:sz="0" w:space="0" w:color="auto"/>
        <w:bottom w:val="none" w:sz="0" w:space="0" w:color="auto"/>
        <w:right w:val="none" w:sz="0" w:space="0" w:color="auto"/>
      </w:divBdr>
      <w:divsChild>
        <w:div w:id="1819371183">
          <w:marLeft w:val="0"/>
          <w:marRight w:val="0"/>
          <w:marTop w:val="0"/>
          <w:marBottom w:val="0"/>
          <w:divBdr>
            <w:top w:val="none" w:sz="0" w:space="0" w:color="auto"/>
            <w:left w:val="none" w:sz="0" w:space="0" w:color="auto"/>
            <w:bottom w:val="none" w:sz="0" w:space="0" w:color="auto"/>
            <w:right w:val="none" w:sz="0" w:space="0" w:color="auto"/>
          </w:divBdr>
          <w:divsChild>
            <w:div w:id="1159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195">
      <w:bodyDiv w:val="1"/>
      <w:marLeft w:val="0"/>
      <w:marRight w:val="0"/>
      <w:marTop w:val="0"/>
      <w:marBottom w:val="0"/>
      <w:divBdr>
        <w:top w:val="none" w:sz="0" w:space="0" w:color="auto"/>
        <w:left w:val="none" w:sz="0" w:space="0" w:color="auto"/>
        <w:bottom w:val="none" w:sz="0" w:space="0" w:color="auto"/>
        <w:right w:val="none" w:sz="0" w:space="0" w:color="auto"/>
      </w:divBdr>
      <w:divsChild>
        <w:div w:id="375931978">
          <w:marLeft w:val="640"/>
          <w:marRight w:val="0"/>
          <w:marTop w:val="0"/>
          <w:marBottom w:val="0"/>
          <w:divBdr>
            <w:top w:val="none" w:sz="0" w:space="0" w:color="auto"/>
            <w:left w:val="none" w:sz="0" w:space="0" w:color="auto"/>
            <w:bottom w:val="none" w:sz="0" w:space="0" w:color="auto"/>
            <w:right w:val="none" w:sz="0" w:space="0" w:color="auto"/>
          </w:divBdr>
        </w:div>
        <w:div w:id="1010720675">
          <w:marLeft w:val="640"/>
          <w:marRight w:val="0"/>
          <w:marTop w:val="0"/>
          <w:marBottom w:val="0"/>
          <w:divBdr>
            <w:top w:val="none" w:sz="0" w:space="0" w:color="auto"/>
            <w:left w:val="none" w:sz="0" w:space="0" w:color="auto"/>
            <w:bottom w:val="none" w:sz="0" w:space="0" w:color="auto"/>
            <w:right w:val="none" w:sz="0" w:space="0" w:color="auto"/>
          </w:divBdr>
        </w:div>
      </w:divsChild>
    </w:div>
    <w:div w:id="2029987986">
      <w:bodyDiv w:val="1"/>
      <w:marLeft w:val="0"/>
      <w:marRight w:val="0"/>
      <w:marTop w:val="0"/>
      <w:marBottom w:val="0"/>
      <w:divBdr>
        <w:top w:val="none" w:sz="0" w:space="0" w:color="auto"/>
        <w:left w:val="none" w:sz="0" w:space="0" w:color="auto"/>
        <w:bottom w:val="none" w:sz="0" w:space="0" w:color="auto"/>
        <w:right w:val="none" w:sz="0" w:space="0" w:color="auto"/>
      </w:divBdr>
    </w:div>
    <w:div w:id="2054645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8D5625-4782-4162-BE60-5AE9B12A3DE2}"/>
      </w:docPartPr>
      <w:docPartBody>
        <w:p w:rsidR="00000000" w:rsidRDefault="003E28DD">
          <w:r w:rsidRPr="008114CB">
            <w:rPr>
              <w:rStyle w:val="PlaceholderText"/>
            </w:rPr>
            <w:t>Click or tap here to enter text.</w:t>
          </w:r>
        </w:p>
      </w:docPartBody>
    </w:docPart>
    <w:docPart>
      <w:docPartPr>
        <w:name w:val="FA66BFB1850F4999AF02FE5C07ED5870"/>
        <w:category>
          <w:name w:val="General"/>
          <w:gallery w:val="placeholder"/>
        </w:category>
        <w:types>
          <w:type w:val="bbPlcHdr"/>
        </w:types>
        <w:behaviors>
          <w:behavior w:val="content"/>
        </w:behaviors>
        <w:guid w:val="{A4C996DB-22B8-427B-A2B5-62EC8FB7DB6D}"/>
      </w:docPartPr>
      <w:docPartBody>
        <w:p w:rsidR="00000000" w:rsidRDefault="003E28DD" w:rsidP="003E28DD">
          <w:pPr>
            <w:pStyle w:val="FA66BFB1850F4999AF02FE5C07ED5870"/>
          </w:pPr>
          <w:r w:rsidRPr="008114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Black">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D"/>
    <w:rsid w:val="003E28DD"/>
    <w:rsid w:val="007A699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8DD"/>
    <w:rPr>
      <w:color w:val="666666"/>
    </w:rPr>
  </w:style>
  <w:style w:type="paragraph" w:customStyle="1" w:styleId="FA66BFB1850F4999AF02FE5C07ED5870">
    <w:name w:val="FA66BFB1850F4999AF02FE5C07ED5870"/>
    <w:rsid w:val="003E2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4FE9D-3BBB-4018-A41E-F4DA1EA470EA}">
  <we:reference id="wa104382081" version="1.55.1.0" store="en-GB" storeType="OMEX"/>
  <we:alternateReferences>
    <we:reference id="wa104382081" version="1.55.1.0" store="en-GB" storeType="OMEX"/>
  </we:alternateReferences>
  <we:properties>
    <we:property name="MENDELEY_CITATIONS" value="[{&quot;citationID&quot;:&quot;MENDELEY_CITATION_ac4447b8-5f37-4095-9461-538a21da3345&quot;,&quot;properties&quot;:{&quot;noteIndex&quot;:0},&quot;isEdited&quot;:false,&quot;manualOverride&quot;:{&quot;isManuallyOverridden&quot;:false,&quot;citeprocText&quot;:&quot;(1)&quot;,&quot;manualOverrideText&quot;:&quot;&quot;},&quot;citationTag&quot;:&quot;MENDELEY_CITATION_v3_eyJjaXRhdGlvbklEIjoiTUVOREVMRVlfQ0lUQVRJT05fYWM0NDQ3YjgtNWYzNy00MDk1LTk0NjEtNTM4YTIxZGEzMzQ1IiwicHJvcGVydGllcyI6eyJub3RlSW5kZXgiOjB9LCJpc0VkaXRlZCI6ZmFsc2UsIm1hbnVhbE92ZXJyaWRlIjp7ImlzTWFudWFsbHlPdmVycmlkZGVuIjpmYWxzZSwiY2l0ZXByb2NUZXh0IjoiKDE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V19&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citationID&quot;:&quot;MENDELEY_CITATION_cc494ac8-e6cf-47cb-a9a5-8f5f7ef9789e&quot;,&quot;properties&quot;:{&quot;noteIndex&quot;:0},&quot;isEdited&quot;:false,&quot;manualOverride&quot;:{&quot;isManuallyOverridden&quot;:false,&quot;citeprocText&quot;:&quot;(2)&quot;,&quot;manualOverrideText&quot;:&quot;&quot;},&quot;citationTag&quot;:&quot;MENDELEY_CITATION_v3_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&quot;,&quot;citationItems&quot;:[{&quot;id&quot;:&quot;d6bc3983-a515-3333-bce7-fe253b56724e&quot;,&quot;itemData&quot;:{&quot;type&quot;:&quot;paper-conference&quot;,&quot;id&quot;:&quot;d6bc3983-a515-3333-bce7-fe253b56724e&quot;,&quot;title&quot;:&quot;nnU-Net: Self-adapting Framework for U-Net-Based Medical Image Segmentation&quot;,&quot;author&quot;:[{&quot;family&quot;:&quot;Isensee&quot;,&quot;given&quot;:&quot;Fabian&quot;,&quot;parse-names&quot;:false,&quot;dropping-particle&quot;:&quot;&quot;,&quot;non-dropping-particle&quot;:&quot;&quot;},{&quot;family&quot;:&quot;Petersen&quot;,&quot;given&quot;:&quot;Jens&quot;,&quot;parse-names&quot;:false,&quot;dropping-particle&quot;:&quot;&quot;,&quot;non-dropping-particle&quot;:&quot;&quot;},{&quot;family&quot;:&quot;Klein&quot;,&quot;given&quot;:&quot;Andre&quot;,&quot;parse-names&quot;:false,&quot;dropping-particle&quot;:&quot;&quot;,&quot;non-dropping-particle&quot;:&quot;&quot;},{&quot;family&quot;:&quot;Zimmerer&quot;,&quot;given&quot;:&quot;David&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quot;,&quot;parse-names&quot;:false,&quot;dropping-particle&quot;:&quot;&quot;,&quot;non-dropping-particle&quot;:&quot;&quot;},{&quot;family&quot;:&quot;Wasserthal&quot;,&quot;given&quot;:&quot;Jakob&quot;,&quot;parse-names&quot;:false,&quot;dropping-particle&quot;:&quot;&quot;,&quot;non-dropping-particle&quot;:&quot;&quot;},{&quot;family&quot;:&quot;Koehler&quot;,&quot;given&quot;:&quot;Gregor&quot;,&quot;parse-names&quot;:false,&quot;dropping-particle&quot;:&quot;&quot;,&quot;non-dropping-particle&quot;:&quot;&quot;},{&quot;family&quot;:&quot;Norajitra&quot;,&quot;given&quot;:&quot;Tobias&quot;,&quot;parse-names&quot;:false,&quot;dropping-particle&quot;:&quot;&quot;,&quot;non-dropping-particle&quot;:&quot;&quot;},{&quot;family&quot;:&quot;Wirkert&quot;,&quot;given&quot;:&quot;Sebastian&quot;,&quot;parse-names&quot;:false,&quot;dropping-particle&quot;:&quot;&quot;,&quot;non-dropping-particle&quot;:&quot;&quot;},{&quot;family&quot;:&quot;Maier-Hein&quot;,&quot;given&quot;:&quot;Klaus H.&quot;,&quot;parse-names&quot;:false,&quot;dropping-particle&quot;:&quot;&quot;,&quot;non-dropping-particle&quot;:&quot;&quot;}],&quot;container-title&quot;:&quot;Informatik aktuell&quot;,&quot;DOI&quot;:&quot;10.1007/978-3-658-25326-4_7&quot;,&quot;ISSN&quot;:&quot;1431472X&quot;,&quot;issued&quot;:{&quot;date-parts&quot;:[[2019]]},&quot;container-title-short&quot;:&quot;&quot;},&quot;isTemporary&quot;:false}]},{&quot;citationID&quot;:&quot;MENDELEY_CITATION_875906b5-285c-443b-9077-8d2ae6d60eee&quot;,&quot;properties&quot;:{&quot;noteIndex&quot;:0},&quot;isEdited&quot;:false,&quot;manualOverride&quot;:{&quot;isManuallyOverridden&quot;:false,&quot;citeprocText&quot;:&quot;(2)&quot;,&quot;manualOverrideText&quot;:&quot;&quot;},&quot;citationTag&quot;:&quot;MENDELEY_CITATION_v3_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&quot;,&quot;citationItems&quot;:[{&quot;id&quot;:&quot;d6bc3983-a515-3333-bce7-fe253b56724e&quot;,&quot;itemData&quot;:{&quot;type&quot;:&quot;paper-conference&quot;,&quot;id&quot;:&quot;d6bc3983-a515-3333-bce7-fe253b56724e&quot;,&quot;title&quot;:&quot;nnU-Net: Self-adapting Framework for U-Net-Based Medical Image Segmentation&quot;,&quot;author&quot;:[{&quot;family&quot;:&quot;Isensee&quot;,&quot;given&quot;:&quot;Fabian&quot;,&quot;parse-names&quot;:false,&quot;dropping-particle&quot;:&quot;&quot;,&quot;non-dropping-particle&quot;:&quot;&quot;},{&quot;family&quot;:&quot;Petersen&quot;,&quot;given&quot;:&quot;Jens&quot;,&quot;parse-names&quot;:false,&quot;dropping-particle&quot;:&quot;&quot;,&quot;non-dropping-particle&quot;:&quot;&quot;},{&quot;family&quot;:&quot;Klein&quot;,&quot;given&quot;:&quot;Andre&quot;,&quot;parse-names&quot;:false,&quot;dropping-particle&quot;:&quot;&quot;,&quot;non-dropping-particle&quot;:&quot;&quot;},{&quot;family&quot;:&quot;Zimmerer&quot;,&quot;given&quot;:&quot;David&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quot;,&quot;parse-names&quot;:false,&quot;dropping-particle&quot;:&quot;&quot;,&quot;non-dropping-particle&quot;:&quot;&quot;},{&quot;family&quot;:&quot;Wasserthal&quot;,&quot;given&quot;:&quot;Jakob&quot;,&quot;parse-names&quot;:false,&quot;dropping-particle&quot;:&quot;&quot;,&quot;non-dropping-particle&quot;:&quot;&quot;},{&quot;family&quot;:&quot;Koehler&quot;,&quot;given&quot;:&quot;Gregor&quot;,&quot;parse-names&quot;:false,&quot;dropping-particle&quot;:&quot;&quot;,&quot;non-dropping-particle&quot;:&quot;&quot;},{&quot;family&quot;:&quot;Norajitra&quot;,&quot;given&quot;:&quot;Tobias&quot;,&quot;parse-names&quot;:false,&quot;dropping-particle&quot;:&quot;&quot;,&quot;non-dropping-particle&quot;:&quot;&quot;},{&quot;family&quot;:&quot;Wirkert&quot;,&quot;given&quot;:&quot;Sebastian&quot;,&quot;parse-names&quot;:false,&quot;dropping-particle&quot;:&quot;&quot;,&quot;non-dropping-particle&quot;:&quot;&quot;},{&quot;family&quot;:&quot;Maier-Hein&quot;,&quot;given&quot;:&quot;Klaus H.&quot;,&quot;parse-names&quot;:false,&quot;dropping-particle&quot;:&quot;&quot;,&quot;non-dropping-particle&quot;:&quot;&quot;}],&quot;container-title&quot;:&quot;Informatik aktuell&quot;,&quot;DOI&quot;:&quot;10.1007/978-3-658-25326-4_7&quot;,&quot;ISSN&quot;:&quot;1431472X&quot;,&quot;issued&quot;:{&quot;date-parts&quot;:[[2019]]},&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4505-99C4-4278-804C-5F5B1E99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9120</TotalTime>
  <Pages>12</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17</cp:revision>
  <dcterms:created xsi:type="dcterms:W3CDTF">2024-03-30T09:23:00Z</dcterms:created>
  <dcterms:modified xsi:type="dcterms:W3CDTF">2024-04-23T11:47:00Z</dcterms:modified>
</cp:coreProperties>
</file>