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FOR AUTO INCREAMENT IN BOOK_CATALOG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sequence book_isbn_auto start with 101305 increment by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trigger book_isbn_insert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before insert on BOOK_CATALOG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book_isbn_auto.nextval into :new.ISBN from dual;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CHECK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book_catalog (PUB_ID,BOOK_NAME,PRICE_A,PRICE_E,RATING)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('7012','TOMAR BOI',14,66,'A');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QUERY CHECK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book_catalog where book_name like('%BOI%');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PROCEDURE ADD_USER(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TID IN VARCHAR2,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TNAME IN VARCHAR2,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TPHONE IN CHAR,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TEMAIL IN VARCHAR2,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TLOCATION IN VARCHAR2,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TZIP IN VARCHAR2,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TPASS IN VARCHAR2) 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IDX NUMBER;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IDX:=0;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R IN (SELECT USER_ID FROM "USER")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IF(R.USER_ID=TID)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IDX:=1;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(IDX=0)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INSERT INTO "USER"(USER_ID,NAME,PHONE_NUM,EMAIL,CURR_CREDIT,LOCATION,BALANCE,ZIP_CODE,PASSWORD)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VALUES (TID,TNAME,TPHONE,TEMAIL,500,TLOCATION,0,TZIP,TPASS);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ADD_USER(id, nm,phn,email,loc,zip,pass);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