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E0" w:rsidRPr="00EF781D" w:rsidRDefault="00482DE0" w:rsidP="00482DE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781D">
        <w:rPr>
          <w:rFonts w:ascii="Times New Roman" w:hAnsi="Times New Roman" w:cs="Times New Roman"/>
          <w:sz w:val="24"/>
          <w:szCs w:val="24"/>
        </w:rPr>
        <w:t xml:space="preserve">BG Benthic grazer </w:t>
      </w:r>
      <w:proofErr w:type="spellStart"/>
      <w:r w:rsidRPr="00EF781D">
        <w:rPr>
          <w:rFonts w:ascii="Times New Roman" w:eastAsia="Times New Roman" w:hAnsi="Times New Roman" w:cs="Times New Roman"/>
          <w:sz w:val="24"/>
          <w:szCs w:val="24"/>
          <w:lang w:eastAsia="en-AU"/>
        </w:rPr>
        <w:t>greenlip</w:t>
      </w:r>
      <w:proofErr w:type="spellEnd"/>
      <w:r w:rsidRPr="00EF781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abalone, </w:t>
      </w:r>
      <w:proofErr w:type="spellStart"/>
      <w:r w:rsidRPr="00EF781D">
        <w:rPr>
          <w:rFonts w:ascii="Times New Roman" w:eastAsia="Times New Roman" w:hAnsi="Times New Roman" w:cs="Times New Roman"/>
          <w:sz w:val="24"/>
          <w:szCs w:val="24"/>
          <w:lang w:eastAsia="en-AU"/>
        </w:rPr>
        <w:t>blacklip</w:t>
      </w:r>
      <w:proofErr w:type="spellEnd"/>
      <w:r w:rsidRPr="00EF781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abalone, Purple sea urchin, gastropods, amphipods, Isopods</w:t>
      </w:r>
      <w:r w:rsidR="0092607C" w:rsidRPr="00EF781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2607C" w:rsidRPr="00EF781D">
        <w:rPr>
          <w:rFonts w:ascii="Times New Roman" w:hAnsi="Times New Roman" w:cs="Times New Roman"/>
          <w:sz w:val="24"/>
          <w:szCs w:val="24"/>
          <w:highlight w:val="yellow"/>
        </w:rPr>
        <w:t xml:space="preserve">Limpets and </w:t>
      </w:r>
      <w:proofErr w:type="spellStart"/>
      <w:r w:rsidR="0092607C" w:rsidRPr="00EF781D">
        <w:rPr>
          <w:rFonts w:ascii="Times New Roman" w:hAnsi="Times New Roman" w:cs="Times New Roman"/>
          <w:sz w:val="24"/>
          <w:szCs w:val="24"/>
          <w:highlight w:val="yellow"/>
        </w:rPr>
        <w:t>chitons</w:t>
      </w:r>
      <w:proofErr w:type="spellEnd"/>
    </w:p>
    <w:p w:rsidR="009D4641" w:rsidRDefault="00482DE0" w:rsidP="00EF7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b/>
          <w:color w:val="333333"/>
          <w:sz w:val="24"/>
          <w:szCs w:val="24"/>
        </w:rPr>
        <w:t>Abalone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Stable isotopes of carbon suggest that </w:t>
      </w:r>
      <w:r w:rsidRPr="00EF781D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brown algae and/detritus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are a more important source of carbon than red algae. Fatty acid analysis confirmed the larger contribution of brown algae to the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diet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of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abalone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, and also identified the bacterial and diatom component of detritus to be an important contributor to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abalone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diet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. These results show combined use of chemical tracers to be a promising technique for resolving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abalone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diet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, and challenge current perceptions regarding spatial variability in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abalone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F781D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diet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choice</w:t>
      </w:r>
      <w:r w:rsidR="00633E63"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="00633E63" w:rsidRPr="00EF781D">
        <w:rPr>
          <w:rFonts w:ascii="Times New Roman" w:hAnsi="Times New Roman" w:cs="Times New Roman"/>
          <w:sz w:val="24"/>
          <w:szCs w:val="24"/>
        </w:rPr>
        <w:t>adult</w:t>
      </w:r>
      <w:proofErr w:type="gramEnd"/>
      <w:r w:rsidR="00633E63" w:rsidRPr="00EF781D">
        <w:rPr>
          <w:rFonts w:ascii="Times New Roman" w:hAnsi="Times New Roman" w:cs="Times New Roman"/>
          <w:sz w:val="24"/>
          <w:szCs w:val="24"/>
        </w:rPr>
        <w:t xml:space="preserve"> abalone feed on the three</w:t>
      </w:r>
      <w:r w:rsidR="00EF781D">
        <w:rPr>
          <w:rFonts w:ascii="Times New Roman" w:hAnsi="Times New Roman" w:cs="Times New Roman"/>
          <w:sz w:val="24"/>
          <w:szCs w:val="24"/>
        </w:rPr>
        <w:t xml:space="preserve"> </w:t>
      </w:r>
      <w:r w:rsidR="00633E63" w:rsidRPr="00EF781D">
        <w:rPr>
          <w:rFonts w:ascii="Times New Roman" w:hAnsi="Times New Roman" w:cs="Times New Roman"/>
          <w:sz w:val="24"/>
          <w:szCs w:val="24"/>
        </w:rPr>
        <w:t xml:space="preserve">main groups of </w:t>
      </w:r>
      <w:proofErr w:type="spellStart"/>
      <w:r w:rsidR="00633E63" w:rsidRPr="00EF781D">
        <w:rPr>
          <w:rFonts w:ascii="Times New Roman" w:hAnsi="Times New Roman" w:cs="Times New Roman"/>
          <w:sz w:val="24"/>
          <w:szCs w:val="24"/>
        </w:rPr>
        <w:t>macroalgae</w:t>
      </w:r>
      <w:proofErr w:type="spellEnd"/>
      <w:r w:rsidR="00633E63" w:rsidRPr="00EF781D">
        <w:rPr>
          <w:rFonts w:ascii="Times New Roman" w:hAnsi="Times New Roman" w:cs="Times New Roman"/>
          <w:sz w:val="24"/>
          <w:szCs w:val="24"/>
        </w:rPr>
        <w:t>: brown, red, and green</w:t>
      </w:r>
      <w:r w:rsidR="00EF781D">
        <w:rPr>
          <w:rFonts w:ascii="Times New Roman" w:hAnsi="Times New Roman" w:cs="Times New Roman"/>
          <w:sz w:val="24"/>
          <w:szCs w:val="24"/>
        </w:rPr>
        <w:t>.</w:t>
      </w:r>
    </w:p>
    <w:p w:rsidR="00EF781D" w:rsidRPr="00EF781D" w:rsidRDefault="00EF781D" w:rsidP="00EF7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633E63" w:rsidRPr="00EF781D" w:rsidRDefault="00CB27E8" w:rsidP="00633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F781D">
        <w:rPr>
          <w:rFonts w:ascii="Times New Roman" w:hAnsi="Times New Roman" w:cs="Times New Roman"/>
          <w:b/>
          <w:color w:val="333333"/>
          <w:sz w:val="24"/>
          <w:szCs w:val="24"/>
        </w:rPr>
        <w:t>Juveniles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: settle on </w:t>
      </w:r>
      <w:proofErr w:type="spellStart"/>
      <w:r w:rsidRPr="00EF781D">
        <w:rPr>
          <w:rFonts w:ascii="Times New Roman" w:hAnsi="Times New Roman" w:cs="Times New Roman"/>
          <w:color w:val="333333"/>
          <w:sz w:val="24"/>
          <w:szCs w:val="24"/>
        </w:rPr>
        <w:t>corraline</w:t>
      </w:r>
      <w:proofErr w:type="spellEnd"/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 red algae, feed on </w:t>
      </w:r>
      <w:r w:rsidRPr="00EF781D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benthic diatoms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EF781D">
        <w:rPr>
          <w:rFonts w:ascii="Times New Roman" w:hAnsi="Times New Roman" w:cs="Times New Roman"/>
          <w:sz w:val="24"/>
          <w:szCs w:val="24"/>
          <w:highlight w:val="yellow"/>
        </w:rPr>
        <w:t>Diatoms and bacteria</w:t>
      </w:r>
      <w:r w:rsidRPr="00EF781D">
        <w:rPr>
          <w:rFonts w:ascii="Times New Roman" w:hAnsi="Times New Roman" w:cs="Times New Roman"/>
          <w:sz w:val="24"/>
          <w:szCs w:val="24"/>
        </w:rPr>
        <w:t xml:space="preserve"> may have been preferentially consumed at this early stage</w:t>
      </w:r>
      <w:r w:rsidR="00633E63" w:rsidRPr="00EF781D">
        <w:rPr>
          <w:rFonts w:ascii="Times New Roman" w:hAnsi="Times New Roman" w:cs="Times New Roman"/>
          <w:sz w:val="24"/>
          <w:szCs w:val="24"/>
        </w:rPr>
        <w:t xml:space="preserve"> </w:t>
      </w:r>
      <w:r w:rsidR="009B192E" w:rsidRPr="00EF781D">
        <w:rPr>
          <w:rFonts w:ascii="Times New Roman" w:hAnsi="Times New Roman" w:cs="Times New Roman"/>
          <w:sz w:val="24"/>
          <w:szCs w:val="24"/>
        </w:rPr>
        <w:t>(</w:t>
      </w:r>
      <w:r w:rsidR="00633E63" w:rsidRPr="00EF781D">
        <w:rPr>
          <w:rFonts w:ascii="Times New Roman" w:hAnsi="Times New Roman" w:cs="Times New Roman"/>
          <w:sz w:val="24"/>
          <w:szCs w:val="24"/>
        </w:rPr>
        <w:t xml:space="preserve">Shepherd and Cannon 1988, Wood and Buxton 1996). Kawamura et al. (1998) reviewed the available information on the feeding habits and growth of abalone </w:t>
      </w:r>
      <w:proofErr w:type="spellStart"/>
      <w:r w:rsidR="00633E63" w:rsidRPr="00EF781D">
        <w:rPr>
          <w:rFonts w:ascii="Times New Roman" w:hAnsi="Times New Roman" w:cs="Times New Roman"/>
          <w:sz w:val="24"/>
          <w:szCs w:val="24"/>
        </w:rPr>
        <w:t>postlarvae</w:t>
      </w:r>
      <w:proofErr w:type="spellEnd"/>
      <w:r w:rsidR="00633E63" w:rsidRPr="00EF781D">
        <w:rPr>
          <w:rFonts w:ascii="Times New Roman" w:hAnsi="Times New Roman" w:cs="Times New Roman"/>
          <w:sz w:val="24"/>
          <w:szCs w:val="24"/>
        </w:rPr>
        <w:t xml:space="preserve"> and early juveniles (5-10 mm) and concluded that most of their diet consists of </w:t>
      </w:r>
      <w:r w:rsidR="00633E63" w:rsidRPr="00EF781D">
        <w:rPr>
          <w:rFonts w:ascii="Times New Roman" w:hAnsi="Times New Roman" w:cs="Times New Roman"/>
          <w:sz w:val="24"/>
          <w:szCs w:val="24"/>
          <w:highlight w:val="yellow"/>
        </w:rPr>
        <w:t xml:space="preserve">diatoms, bacterial films, and </w:t>
      </w:r>
      <w:proofErr w:type="spellStart"/>
      <w:r w:rsidR="00633E63" w:rsidRPr="00EF781D">
        <w:rPr>
          <w:rFonts w:ascii="Times New Roman" w:hAnsi="Times New Roman" w:cs="Times New Roman"/>
          <w:sz w:val="24"/>
          <w:szCs w:val="24"/>
          <w:highlight w:val="yellow"/>
        </w:rPr>
        <w:t>sporelings</w:t>
      </w:r>
      <w:proofErr w:type="spellEnd"/>
      <w:r w:rsidR="00633E63" w:rsidRPr="00EF781D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="00633E63" w:rsidRPr="00EF781D">
        <w:rPr>
          <w:rFonts w:ascii="Times New Roman" w:hAnsi="Times New Roman" w:cs="Times New Roman"/>
          <w:sz w:val="24"/>
          <w:szCs w:val="24"/>
          <w:highlight w:val="yellow"/>
        </w:rPr>
        <w:t>macroalgae</w:t>
      </w:r>
      <w:proofErr w:type="spellEnd"/>
      <w:r w:rsidR="00633E63" w:rsidRPr="00EF781D">
        <w:rPr>
          <w:rFonts w:ascii="Times New Roman" w:hAnsi="Times New Roman" w:cs="Times New Roman"/>
          <w:sz w:val="24"/>
          <w:szCs w:val="24"/>
        </w:rPr>
        <w:t xml:space="preserve">. Regarding diatom components of the diet, only scarce specimens of </w:t>
      </w:r>
      <w:proofErr w:type="spellStart"/>
      <w:r w:rsidR="00633E63" w:rsidRPr="00EF781D">
        <w:rPr>
          <w:rFonts w:ascii="Times New Roman" w:hAnsi="Times New Roman" w:cs="Times New Roman"/>
          <w:i/>
          <w:iCs/>
          <w:sz w:val="24"/>
          <w:szCs w:val="24"/>
        </w:rPr>
        <w:t>Cocconeis</w:t>
      </w:r>
      <w:proofErr w:type="spellEnd"/>
      <w:r w:rsidR="00633E63"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3E63" w:rsidRPr="00EF781D">
        <w:rPr>
          <w:rFonts w:ascii="Times New Roman" w:hAnsi="Times New Roman" w:cs="Times New Roman"/>
          <w:sz w:val="24"/>
          <w:szCs w:val="24"/>
        </w:rPr>
        <w:t xml:space="preserve">cf. </w:t>
      </w:r>
      <w:proofErr w:type="spellStart"/>
      <w:r w:rsidR="00633E63" w:rsidRPr="00EF781D">
        <w:rPr>
          <w:rFonts w:ascii="Times New Roman" w:hAnsi="Times New Roman" w:cs="Times New Roman"/>
          <w:i/>
          <w:iCs/>
          <w:sz w:val="24"/>
          <w:szCs w:val="24"/>
        </w:rPr>
        <w:t>dirupta</w:t>
      </w:r>
      <w:proofErr w:type="spellEnd"/>
    </w:p>
    <w:p w:rsidR="00633E63" w:rsidRPr="00EF781D" w:rsidRDefault="00633E63" w:rsidP="00633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observed in one </w:t>
      </w:r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H.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corrugata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>stomach. A partial explanation for low occurrence is that</w:t>
      </w:r>
    </w:p>
    <w:p w:rsidR="00482DE0" w:rsidRPr="00EF781D" w:rsidRDefault="00633E63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average shell length (48 mm) of the juvenile abalone was greater than the size (5-10 mm) at which diatoms have been reported as an important part of juvenile and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postlarval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diet (Tomita and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Tazawa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1971, Shepherd and Cannon 1988, Kawamura et al. 1998). Leighton (2000) indicated that in younger stages, abalone graze on particulate organic matter and </w:t>
      </w:r>
      <w:proofErr w:type="spellStart"/>
      <w:r w:rsidRPr="00EF781D">
        <w:rPr>
          <w:rFonts w:ascii="Times New Roman" w:hAnsi="Times New Roman" w:cs="Times New Roman"/>
          <w:sz w:val="24"/>
          <w:szCs w:val="24"/>
          <w:highlight w:val="yellow"/>
        </w:rPr>
        <w:t>microphytobenthos</w:t>
      </w:r>
      <w:proofErr w:type="spellEnd"/>
      <w:r w:rsidRPr="00EF781D">
        <w:rPr>
          <w:rFonts w:ascii="Times New Roman" w:hAnsi="Times New Roman" w:cs="Times New Roman"/>
          <w:sz w:val="24"/>
          <w:szCs w:val="24"/>
          <w:highlight w:val="yellow"/>
        </w:rPr>
        <w:t xml:space="preserve"> plankton</w:t>
      </w:r>
      <w:r w:rsidRPr="00EF781D">
        <w:rPr>
          <w:rFonts w:ascii="Times New Roman" w:hAnsi="Times New Roman" w:cs="Times New Roman"/>
          <w:sz w:val="24"/>
          <w:szCs w:val="24"/>
        </w:rPr>
        <w:t>, including diatoms. In other studies, however, abalone larger than 50 mm from Isla Magdalena, 400 km south of Bahia Tortugas, had abundant diatoms in their guts (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SiqueirosBeltrones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2000, Siqueiros-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Beltrones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and Valenzuela-Romero 2001). All were epiphytic forms from both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crustose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and articulated corallines, as well as fleshy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macroalgae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. </w:t>
      </w:r>
      <w:r w:rsidR="0092607C" w:rsidRPr="00EF781D">
        <w:rPr>
          <w:rFonts w:ascii="Times New Roman" w:hAnsi="Times New Roman" w:cs="Times New Roman"/>
          <w:sz w:val="24"/>
          <w:szCs w:val="24"/>
        </w:rPr>
        <w:t xml:space="preserve">Abalone feed by trapping </w:t>
      </w:r>
      <w:proofErr w:type="spellStart"/>
      <w:r w:rsidR="0092607C" w:rsidRPr="00EF781D">
        <w:rPr>
          <w:rFonts w:ascii="Times New Roman" w:hAnsi="Times New Roman" w:cs="Times New Roman"/>
          <w:sz w:val="24"/>
          <w:szCs w:val="24"/>
        </w:rPr>
        <w:t>drtft</w:t>
      </w:r>
      <w:proofErr w:type="spellEnd"/>
      <w:r w:rsidR="0092607C" w:rsidRPr="00EF781D">
        <w:rPr>
          <w:rFonts w:ascii="Times New Roman" w:hAnsi="Times New Roman" w:cs="Times New Roman"/>
          <w:sz w:val="24"/>
          <w:szCs w:val="24"/>
        </w:rPr>
        <w:t xml:space="preserve"> algae as well as by grazing algae on the substratum (</w:t>
      </w:r>
      <w:proofErr w:type="spellStart"/>
      <w:r w:rsidR="0092607C" w:rsidRPr="00EF781D">
        <w:rPr>
          <w:rFonts w:ascii="Times New Roman" w:hAnsi="Times New Roman" w:cs="Times New Roman"/>
          <w:sz w:val="24"/>
          <w:szCs w:val="24"/>
        </w:rPr>
        <w:t>Poore</w:t>
      </w:r>
      <w:proofErr w:type="spellEnd"/>
      <w:r w:rsidR="0092607C" w:rsidRPr="00EF781D">
        <w:rPr>
          <w:rFonts w:ascii="Times New Roman" w:hAnsi="Times New Roman" w:cs="Times New Roman"/>
          <w:sz w:val="24"/>
          <w:szCs w:val="24"/>
        </w:rPr>
        <w:t xml:space="preserve"> 1972; Shepherd 1973; </w:t>
      </w:r>
      <w:proofErr w:type="spellStart"/>
      <w:r w:rsidR="0092607C" w:rsidRPr="00EF781D">
        <w:rPr>
          <w:rFonts w:ascii="Times New Roman" w:hAnsi="Times New Roman" w:cs="Times New Roman"/>
          <w:sz w:val="24"/>
          <w:szCs w:val="24"/>
        </w:rPr>
        <w:t>Tutschulte</w:t>
      </w:r>
      <w:proofErr w:type="spellEnd"/>
      <w:r w:rsidR="0092607C" w:rsidRPr="00EF781D">
        <w:rPr>
          <w:rFonts w:ascii="Times New Roman" w:hAnsi="Times New Roman" w:cs="Times New Roman"/>
          <w:sz w:val="24"/>
          <w:szCs w:val="24"/>
        </w:rPr>
        <w:t xml:space="preserve"> &amp; Connell 1988). Wells and Keesing (1989) found that</w:t>
      </w:r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r w:rsidR="0092607C"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H. </w:t>
      </w:r>
      <w:proofErr w:type="spellStart"/>
      <w:r w:rsidR="0092607C" w:rsidRPr="00EF781D">
        <w:rPr>
          <w:rFonts w:ascii="Times New Roman" w:hAnsi="Times New Roman" w:cs="Times New Roman"/>
          <w:i/>
          <w:iCs/>
          <w:sz w:val="24"/>
          <w:szCs w:val="24"/>
        </w:rPr>
        <w:t>roei</w:t>
      </w:r>
      <w:proofErr w:type="spellEnd"/>
      <w:r w:rsidR="0092607C"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r w:rsidR="0092607C" w:rsidRPr="00EF781D">
        <w:rPr>
          <w:rFonts w:ascii="Times New Roman" w:hAnsi="Times New Roman" w:cs="Times New Roman"/>
          <w:sz w:val="24"/>
          <w:szCs w:val="24"/>
        </w:rPr>
        <w:t>intertidal platforms near Perth feeds primarily on drift algae, although Shepherd (1973) reported that, in South Australia, it is 'substantially a grazing species'.</w:t>
      </w:r>
    </w:p>
    <w:p w:rsidR="0092607C" w:rsidRPr="00EF781D" w:rsidRDefault="0092607C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07C" w:rsidRPr="00EF781D" w:rsidRDefault="0092607C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b/>
          <w:sz w:val="24"/>
          <w:szCs w:val="24"/>
        </w:rPr>
        <w:t>Sea urchins</w:t>
      </w:r>
      <w:r w:rsidRPr="00EF781D">
        <w:rPr>
          <w:rFonts w:ascii="Times New Roman" w:hAnsi="Times New Roman" w:cs="Times New Roman"/>
          <w:sz w:val="24"/>
          <w:szCs w:val="24"/>
        </w:rPr>
        <w:t xml:space="preserve">: Grazing by sea urchins </w:t>
      </w:r>
      <w:r w:rsidRPr="00EF781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Echinometra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matheii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EF781D">
        <w:rPr>
          <w:rFonts w:ascii="Times New Roman" w:hAnsi="Times New Roman" w:cs="Times New Roman"/>
          <w:sz w:val="24"/>
          <w:szCs w:val="24"/>
        </w:rPr>
        <w:t xml:space="preserve">and herbivorous fish </w:t>
      </w:r>
      <w:r w:rsidRPr="00EF781D"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Kyphosus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cornelii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EF781D">
        <w:rPr>
          <w:rFonts w:ascii="Times New Roman" w:hAnsi="Times New Roman" w:cs="Times New Roman"/>
          <w:sz w:val="24"/>
          <w:szCs w:val="24"/>
        </w:rPr>
        <w:t xml:space="preserve">has marked effects on the distribution and abundance of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macroalgae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in the algal zone of platforms on Rottnest Island (Black &amp; Johnson 1983; Berry &amp;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Playford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1992).</w:t>
      </w:r>
    </w:p>
    <w:p w:rsidR="0092607C" w:rsidRPr="00EF781D" w:rsidRDefault="0092607C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5C7A10" w:rsidRPr="00EF781D" w:rsidRDefault="006A7E1D" w:rsidP="005C7A10">
      <w:pPr>
        <w:autoSpaceDE w:val="0"/>
        <w:autoSpaceDN w:val="0"/>
        <w:adjustRightInd w:val="0"/>
        <w:spacing w:after="0" w:line="240" w:lineRule="auto"/>
        <w:rPr>
          <w:rFonts w:ascii="Times New Roman" w:eastAsia="AdvTTf27234c6" w:hAnsi="Times New Roman" w:cs="Times New Roman"/>
          <w:color w:val="231F20"/>
          <w:sz w:val="24"/>
          <w:szCs w:val="24"/>
        </w:rPr>
      </w:pPr>
      <w:r w:rsidRPr="00EF781D">
        <w:rPr>
          <w:rFonts w:ascii="Times New Roman" w:hAnsi="Times New Roman" w:cs="Times New Roman"/>
          <w:b/>
          <w:color w:val="000000"/>
          <w:sz w:val="24"/>
          <w:szCs w:val="24"/>
        </w:rPr>
        <w:t>Amphipods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>Gut contents of the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>studied amphipod species included mainly detritus and crustaceans,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and secondly microalgae and </w:t>
      </w:r>
      <w:proofErr w:type="spellStart"/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>polychaetes</w:t>
      </w:r>
      <w:proofErr w:type="spellEnd"/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>. According to the diet, species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were included in three different feeding groups: </w:t>
      </w:r>
      <w:proofErr w:type="spellStart"/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>detritivorous</w:t>
      </w:r>
      <w:proofErr w:type="spellEnd"/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(6 species),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>carnivorous (5 species) and omnivorous (6 species) (</w:t>
      </w:r>
      <w:r w:rsidR="00B671ED" w:rsidRPr="00EF781D">
        <w:rPr>
          <w:rFonts w:ascii="Times New Roman" w:hAnsi="Times New Roman" w:cs="Times New Roman"/>
          <w:color w:val="0000FF"/>
          <w:sz w:val="24"/>
          <w:szCs w:val="24"/>
        </w:rPr>
        <w:t>Table 2</w:t>
      </w:r>
      <w:r w:rsidR="00B671ED" w:rsidRPr="00EF781D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7A10" w:rsidRPr="00EF781D">
        <w:rPr>
          <w:rFonts w:ascii="Times New Roman" w:hAnsi="Times New Roman" w:cs="Times New Roman"/>
          <w:sz w:val="24"/>
          <w:szCs w:val="24"/>
        </w:rPr>
        <w:t xml:space="preserve">Despite many doubts about some species, due to the lack of information and their opportunistic behaviour, the identified </w:t>
      </w:r>
      <w:proofErr w:type="spellStart"/>
      <w:r w:rsidR="005C7A10" w:rsidRPr="00EF781D">
        <w:rPr>
          <w:rFonts w:ascii="Times New Roman" w:hAnsi="Times New Roman" w:cs="Times New Roman"/>
          <w:sz w:val="24"/>
          <w:szCs w:val="24"/>
        </w:rPr>
        <w:t>taxa</w:t>
      </w:r>
      <w:proofErr w:type="spellEnd"/>
      <w:r w:rsidR="005C7A10" w:rsidRPr="00EF781D">
        <w:rPr>
          <w:rFonts w:ascii="Times New Roman" w:hAnsi="Times New Roman" w:cs="Times New Roman"/>
          <w:sz w:val="24"/>
          <w:szCs w:val="24"/>
        </w:rPr>
        <w:t xml:space="preserve"> were grouped in the main categories of suspension feeders, deposit feeders, carnivores, </w:t>
      </w:r>
      <w:proofErr w:type="spellStart"/>
      <w:r w:rsidR="005C7A10" w:rsidRPr="00EF781D">
        <w:rPr>
          <w:rFonts w:ascii="Times New Roman" w:hAnsi="Times New Roman" w:cs="Times New Roman"/>
          <w:sz w:val="24"/>
          <w:szCs w:val="24"/>
        </w:rPr>
        <w:t>commensals</w:t>
      </w:r>
      <w:proofErr w:type="spellEnd"/>
      <w:r w:rsidR="005C7A10" w:rsidRPr="00EF781D">
        <w:rPr>
          <w:rFonts w:ascii="Times New Roman" w:hAnsi="Times New Roman" w:cs="Times New Roman"/>
          <w:sz w:val="24"/>
          <w:szCs w:val="24"/>
        </w:rPr>
        <w:t xml:space="preserve">, herbivores, plant detritus feeders, omnivores, and in the mixed categories of deposit-suspension feeders, deposit feeders-carnivores, herbivores-deposit feeders, according to the food ingested and their feeding strategies. </w:t>
      </w:r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They are important secondary producers and exhibit diverse</w:t>
      </w:r>
      <w:r w:rsidR="009B192E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</w:t>
      </w:r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feeding strategies: grazing, filter and </w:t>
      </w:r>
      <w:proofErr w:type="spellStart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detritic</w:t>
      </w:r>
      <w:proofErr w:type="spellEnd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feeding, predation</w:t>
      </w:r>
      <w:r w:rsidR="009B192E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</w:t>
      </w:r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and scavenging (</w:t>
      </w:r>
      <w:proofErr w:type="spellStart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macrophagy</w:t>
      </w:r>
      <w:proofErr w:type="spellEnd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and </w:t>
      </w:r>
      <w:proofErr w:type="spellStart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microphagy</w:t>
      </w:r>
      <w:proofErr w:type="spellEnd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) (Carrasco &amp;</w:t>
      </w:r>
      <w:r w:rsidR="009B192E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</w:t>
      </w:r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Arcos, 1984; </w:t>
      </w:r>
      <w:proofErr w:type="spellStart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Highsmith</w:t>
      </w:r>
      <w:proofErr w:type="spellEnd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&amp; Coyle, 1990; </w:t>
      </w:r>
      <w:proofErr w:type="spellStart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Sarvala</w:t>
      </w:r>
      <w:proofErr w:type="spellEnd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&amp; </w:t>
      </w:r>
      <w:proofErr w:type="spellStart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Uitto</w:t>
      </w:r>
      <w:proofErr w:type="spellEnd"/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,</w:t>
      </w:r>
      <w:r w:rsidR="009B192E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 xml:space="preserve"> </w:t>
      </w:r>
      <w:r w:rsidR="005C7A10"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1991).</w:t>
      </w:r>
    </w:p>
    <w:p w:rsidR="009F653F" w:rsidRPr="00EF781D" w:rsidRDefault="009B192E" w:rsidP="009F6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81D">
        <w:rPr>
          <w:rFonts w:ascii="Times New Roman" w:hAnsi="Times New Roman" w:cs="Times New Roman"/>
          <w:b/>
          <w:color w:val="000000"/>
          <w:sz w:val="24"/>
          <w:szCs w:val="24"/>
        </w:rPr>
        <w:t>Juveniles: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In this study, we found the isopod J. </w:t>
      </w:r>
      <w:proofErr w:type="spellStart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>nordmanni</w:t>
      </w:r>
      <w:proofErr w:type="spellEnd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in the guts of field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caught amphipods, </w:t>
      </w:r>
      <w:proofErr w:type="spellStart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>E.marinus</w:t>
      </w:r>
      <w:proofErr w:type="spellEnd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>fromjuveniles</w:t>
      </w:r>
      <w:proofErr w:type="spellEnd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through to adults, indicating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that E. </w:t>
      </w:r>
      <w:proofErr w:type="spellStart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>marinus</w:t>
      </w:r>
      <w:proofErr w:type="spellEnd"/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utilises an </w:t>
      </w:r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lastRenderedPageBreak/>
        <w:t>active predatory feeding mode in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653F" w:rsidRPr="00EF781D">
        <w:rPr>
          <w:rFonts w:ascii="Times New Roman" w:hAnsi="Times New Roman" w:cs="Times New Roman"/>
          <w:color w:val="000000"/>
          <w:sz w:val="24"/>
          <w:szCs w:val="24"/>
        </w:rPr>
        <w:t>the wild. Further, under laboratory conditions, juvenile, sub-adult</w:t>
      </w:r>
    </w:p>
    <w:p w:rsidR="009F653F" w:rsidRPr="00EF781D" w:rsidRDefault="009F653F" w:rsidP="009F653F">
      <w:pPr>
        <w:autoSpaceDE w:val="0"/>
        <w:autoSpaceDN w:val="0"/>
        <w:adjustRightInd w:val="0"/>
        <w:spacing w:after="0" w:line="240" w:lineRule="auto"/>
        <w:rPr>
          <w:rFonts w:ascii="Times New Roman" w:eastAsia="AdvTTf27234c6" w:hAnsi="Times New Roman" w:cs="Times New Roman"/>
          <w:color w:val="231F20"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adult E.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marinus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exhibited Type II functional responses towards</w:t>
      </w:r>
      <w:r w:rsidR="009B192E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size-matched J.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nordmanni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prey. In addition, the largest adult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E.marinus</w:t>
      </w:r>
      <w:proofErr w:type="spellEnd"/>
      <w:r w:rsidR="009B192E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fed on the smallest J.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nordmanni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>, again with Type II functional responses,</w:t>
      </w:r>
      <w:r w:rsidR="009B192E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>in both homo- and heterogeneous habitats. As amphipod crustaceans</w:t>
      </w:r>
      <w:r w:rsidR="009B192E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>are increasingly recognised as active predators (</w:t>
      </w:r>
      <w:proofErr w:type="spellStart"/>
      <w:r w:rsidRPr="00EF781D">
        <w:rPr>
          <w:rFonts w:ascii="Times New Roman" w:hAnsi="Times New Roman" w:cs="Times New Roman"/>
          <w:color w:val="0000FF"/>
          <w:sz w:val="24"/>
          <w:szCs w:val="24"/>
        </w:rPr>
        <w:t>Bollache</w:t>
      </w:r>
      <w:proofErr w:type="spellEnd"/>
      <w:r w:rsidRPr="00EF781D">
        <w:rPr>
          <w:rFonts w:ascii="Times New Roman" w:hAnsi="Times New Roman" w:cs="Times New Roman"/>
          <w:color w:val="0000FF"/>
          <w:sz w:val="24"/>
          <w:szCs w:val="24"/>
        </w:rPr>
        <w:t xml:space="preserve"> et al.,</w:t>
      </w:r>
      <w:r w:rsidR="009B192E" w:rsidRPr="00EF781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FF"/>
          <w:sz w:val="24"/>
          <w:szCs w:val="24"/>
        </w:rPr>
        <w:t xml:space="preserve">2008; Dick et al., 2005, 2012a; </w:t>
      </w:r>
      <w:proofErr w:type="spellStart"/>
      <w:r w:rsidRPr="00EF781D">
        <w:rPr>
          <w:rFonts w:ascii="Times New Roman" w:hAnsi="Times New Roman" w:cs="Times New Roman"/>
          <w:color w:val="0000FF"/>
          <w:sz w:val="24"/>
          <w:szCs w:val="24"/>
        </w:rPr>
        <w:t>MacNeil</w:t>
      </w:r>
      <w:proofErr w:type="spellEnd"/>
      <w:r w:rsidRPr="00EF781D">
        <w:rPr>
          <w:rFonts w:ascii="Times New Roman" w:hAnsi="Times New Roman" w:cs="Times New Roman"/>
          <w:color w:val="0000FF"/>
          <w:sz w:val="24"/>
          <w:szCs w:val="24"/>
        </w:rPr>
        <w:t xml:space="preserve"> et al., 1997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>), and marine</w:t>
      </w:r>
      <w:r w:rsidR="009B192E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>inter-tidal communities are heavily influenced by predation, we have</w:t>
      </w:r>
      <w:r w:rsidR="009B192E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>elucidated on the ontogeny of predation in the ubiquitous amphipod</w:t>
      </w:r>
      <w:r w:rsidR="009B192E"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marinus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C7A10" w:rsidRPr="00EF781D" w:rsidRDefault="005C7A10" w:rsidP="005C7A10">
      <w:pPr>
        <w:autoSpaceDE w:val="0"/>
        <w:autoSpaceDN w:val="0"/>
        <w:adjustRightInd w:val="0"/>
        <w:spacing w:after="0" w:line="240" w:lineRule="auto"/>
        <w:rPr>
          <w:rFonts w:ascii="Times New Roman" w:eastAsia="AdvTTf27234c6" w:hAnsi="Times New Roman" w:cs="Times New Roman"/>
          <w:color w:val="231F20"/>
          <w:sz w:val="24"/>
          <w:szCs w:val="24"/>
        </w:rPr>
      </w:pPr>
    </w:p>
    <w:p w:rsidR="005C7A10" w:rsidRPr="00EF781D" w:rsidRDefault="005C7A10" w:rsidP="005C7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F781D">
        <w:rPr>
          <w:rFonts w:ascii="Times New Roman" w:hAnsi="Times New Roman" w:cs="Times New Roman"/>
          <w:noProof/>
          <w:color w:val="333333"/>
          <w:sz w:val="24"/>
          <w:szCs w:val="24"/>
          <w:lang w:eastAsia="en-AU"/>
        </w:rPr>
        <w:drawing>
          <wp:inline distT="0" distB="0" distL="0" distR="0">
            <wp:extent cx="5731510" cy="29485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1ED" w:rsidRPr="00EF781D" w:rsidRDefault="00B671ED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757A8" w:rsidRPr="00EF781D" w:rsidRDefault="009757A8" w:rsidP="0097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F781D">
        <w:rPr>
          <w:rFonts w:ascii="Times New Roman" w:hAnsi="Times New Roman" w:cs="Times New Roman"/>
          <w:sz w:val="24"/>
          <w:szCs w:val="24"/>
        </w:rPr>
        <w:t>Stomach contents of a few</w:t>
      </w:r>
      <w:r w:rsidR="0073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phycophilous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amphipods demonstrate that they probably</w:t>
      </w:r>
      <w:r w:rsidR="00731FD5">
        <w:rPr>
          <w:rFonts w:ascii="Times New Roman" w:hAnsi="Times New Roman" w:cs="Times New Roman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 xml:space="preserve">feed on microscopic epiphytes.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Gammaridea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are presumed to be opportunistic</w:t>
      </w:r>
      <w:r w:rsidR="00731FD5">
        <w:rPr>
          <w:rFonts w:ascii="Times New Roman" w:hAnsi="Times New Roman" w:cs="Times New Roman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>scavengers or inquilines and their feeding behaviour is</w:t>
      </w:r>
      <w:r w:rsidR="00731FD5">
        <w:rPr>
          <w:rFonts w:ascii="Times New Roman" w:hAnsi="Times New Roman" w:cs="Times New Roman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>poorly known. A few true herbivores apparently occur</w:t>
      </w:r>
      <w:r w:rsidR="00731FD5">
        <w:rPr>
          <w:rFonts w:ascii="Times New Roman" w:hAnsi="Times New Roman" w:cs="Times New Roman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>and lately a few raptorial predators have been identified.</w:t>
      </w:r>
      <w:r w:rsidR="00731FD5">
        <w:rPr>
          <w:rFonts w:ascii="Times New Roman" w:hAnsi="Times New Roman" w:cs="Times New Roman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>Of course there are numerous kinds of scavenger</w:t>
      </w:r>
      <w:r w:rsidR="00731FD5">
        <w:rPr>
          <w:rFonts w:ascii="Times New Roman" w:hAnsi="Times New Roman" w:cs="Times New Roman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>feeding.</w:t>
      </w:r>
    </w:p>
    <w:p w:rsidR="009757A8" w:rsidRPr="00EF781D" w:rsidRDefault="009757A8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9757A8" w:rsidRPr="00EF781D" w:rsidRDefault="009757A8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9757A8" w:rsidRPr="00EF781D" w:rsidRDefault="009757A8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5C7A10" w:rsidRPr="00EF781D" w:rsidRDefault="005C7A10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F781D">
        <w:rPr>
          <w:rFonts w:ascii="Times New Roman" w:hAnsi="Times New Roman" w:cs="Times New Roman"/>
          <w:b/>
          <w:color w:val="333333"/>
          <w:sz w:val="24"/>
          <w:szCs w:val="24"/>
        </w:rPr>
        <w:t>Isopods</w:t>
      </w:r>
      <w:r w:rsidRPr="00EF781D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</w:p>
    <w:p w:rsidR="005C7A10" w:rsidRPr="00EF781D" w:rsidRDefault="00BB153E" w:rsidP="00BB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F781D">
        <w:rPr>
          <w:rFonts w:ascii="Times New Roman" w:hAnsi="Times New Roman" w:cs="Times New Roman"/>
          <w:sz w:val="24"/>
          <w:szCs w:val="24"/>
        </w:rPr>
        <w:t xml:space="preserve">Four feeding categories are recognised as much on the basis of anecdotal evidence as hard data: detritus feeders and browsers, carnivores, parasites, and filter feeders. Carnivorous feeders can be further split into three groups—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micropredators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>, predators and scavengers.</w:t>
      </w:r>
    </w:p>
    <w:p w:rsidR="00BB153E" w:rsidRPr="00EF781D" w:rsidRDefault="00BB153E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5C7A10" w:rsidRPr="00EF781D" w:rsidRDefault="00C65029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sz w:val="24"/>
          <w:szCs w:val="24"/>
        </w:rPr>
        <w:t xml:space="preserve">amphipod 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Hyale</w:t>
      </w:r>
      <w:proofErr w:type="spellEnd"/>
      <w:proofErr w:type="gram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perieri</w:t>
      </w:r>
      <w:proofErr w:type="spellEnd"/>
    </w:p>
    <w:p w:rsidR="00C65029" w:rsidRPr="00EF781D" w:rsidRDefault="00C65029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isopods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Dynamene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bidentata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Ischyromene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lacazei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C65029" w:rsidRPr="00EF781D" w:rsidRDefault="00C65029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EF781D">
        <w:rPr>
          <w:rFonts w:ascii="Times New Roman" w:hAnsi="Times New Roman" w:cs="Times New Roman"/>
          <w:sz w:val="24"/>
          <w:szCs w:val="24"/>
        </w:rPr>
        <w:t>tanaid</w:t>
      </w:r>
      <w:proofErr w:type="spellEnd"/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Tanais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/>
          <w:iCs/>
          <w:sz w:val="24"/>
          <w:szCs w:val="24"/>
        </w:rPr>
        <w:t>dulongii</w:t>
      </w:r>
      <w:proofErr w:type="spellEnd"/>
    </w:p>
    <w:p w:rsidR="00C65029" w:rsidRPr="00EF781D" w:rsidRDefault="00C65029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65029" w:rsidRPr="00EF781D" w:rsidRDefault="00C65029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F781D">
        <w:rPr>
          <w:rFonts w:ascii="Times New Roman" w:hAnsi="Times New Roman" w:cs="Times New Roman"/>
          <w:i/>
          <w:iCs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32093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29" w:rsidRPr="00EF781D" w:rsidRDefault="00C65029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65029" w:rsidRPr="00EF781D" w:rsidRDefault="00C65029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45304" w:rsidRPr="00EF781D" w:rsidRDefault="00445304" w:rsidP="004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sz w:val="24"/>
          <w:szCs w:val="24"/>
        </w:rPr>
        <w:t xml:space="preserve">The largely unidentifiable remains of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and crustaceans were recovered in the gut contents of the November sample analysed (Table 4) of </w:t>
      </w:r>
      <w:proofErr w:type="spellStart"/>
      <w:r w:rsidRPr="00EF781D">
        <w:rPr>
          <w:rFonts w:ascii="Times New Roman" w:hAnsi="Times New Roman" w:cs="Times New Roman"/>
          <w:bCs/>
          <w:i/>
          <w:sz w:val="24"/>
          <w:szCs w:val="24"/>
        </w:rPr>
        <w:t>Natatolana</w:t>
      </w:r>
      <w:proofErr w:type="spellEnd"/>
      <w:r w:rsidRPr="00EF781D">
        <w:rPr>
          <w:rFonts w:ascii="Times New Roman" w:hAnsi="Times New Roman" w:cs="Times New Roman"/>
          <w:bCs/>
          <w:i/>
          <w:sz w:val="24"/>
          <w:szCs w:val="24"/>
        </w:rPr>
        <w:t xml:space="preserve"> borealis</w:t>
      </w:r>
      <w:r w:rsidRPr="00EF781D">
        <w:rPr>
          <w:rFonts w:ascii="Times New Roman" w:hAnsi="Times New Roman" w:cs="Times New Roman"/>
          <w:bCs/>
          <w:sz w:val="24"/>
          <w:szCs w:val="24"/>
        </w:rPr>
        <w:t xml:space="preserve"> (Isopoda: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Cirolanidae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EF781D">
        <w:rPr>
          <w:rFonts w:ascii="Times New Roman" w:hAnsi="Times New Roman" w:cs="Times New Roman"/>
          <w:sz w:val="24"/>
          <w:szCs w:val="24"/>
        </w:rPr>
        <w:t>Y. M</w:t>
      </w:r>
      <w:proofErr w:type="gramStart"/>
      <w:r w:rsidRPr="00EF781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Polychaete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remains belonged mainly to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infaunal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families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Maldanidae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Sabellidae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Terebellidae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Aphroditidae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>. Whether these were ingested alive or as carrion</w:t>
      </w:r>
    </w:p>
    <w:p w:rsidR="00445304" w:rsidRPr="00EF781D" w:rsidRDefault="00445304" w:rsidP="004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sz w:val="24"/>
          <w:szCs w:val="24"/>
        </w:rPr>
        <w:t>cannot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be ascertained.</w:t>
      </w:r>
    </w:p>
    <w:p w:rsidR="00445304" w:rsidRPr="00EF781D" w:rsidRDefault="00445304" w:rsidP="004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45304" w:rsidRPr="00EF781D" w:rsidRDefault="00445304" w:rsidP="004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F781D">
        <w:rPr>
          <w:rFonts w:ascii="Times New Roman" w:hAnsi="Times New Roman" w:cs="Times New Roman"/>
          <w:noProof/>
          <w:color w:val="333333"/>
          <w:sz w:val="24"/>
          <w:szCs w:val="24"/>
          <w:lang w:eastAsia="en-AU"/>
        </w:rPr>
        <w:drawing>
          <wp:inline distT="0" distB="0" distL="0" distR="0">
            <wp:extent cx="5731510" cy="35902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algae MA</w:t>
            </w:r>
          </w:p>
        </w:tc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 detritus</w:t>
            </w:r>
          </w:p>
        </w:tc>
        <w:tc>
          <w:tcPr>
            <w:tcW w:w="4621" w:type="dxa"/>
          </w:tcPr>
          <w:p w:rsidR="00731FD5" w:rsidRDefault="00731FD5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DL detritus</w:t>
            </w:r>
          </w:p>
        </w:tc>
        <w:tc>
          <w:tcPr>
            <w:tcW w:w="4621" w:type="dxa"/>
          </w:tcPr>
          <w:p w:rsidR="00731FD5" w:rsidRDefault="00731FD5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 detritus</w:t>
            </w:r>
          </w:p>
        </w:tc>
        <w:tc>
          <w:tcPr>
            <w:tcW w:w="4621" w:type="dxa"/>
          </w:tcPr>
          <w:p w:rsidR="00731FD5" w:rsidRDefault="00731FD5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731FD5" w:rsidRDefault="00731FD5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microphytobenthos</w:t>
            </w:r>
            <w:proofErr w:type="spellEnd"/>
          </w:p>
        </w:tc>
        <w:tc>
          <w:tcPr>
            <w:tcW w:w="4621" w:type="dxa"/>
          </w:tcPr>
          <w:p w:rsidR="00731FD5" w:rsidRDefault="00731FD5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BC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polychaetes</w:t>
            </w:r>
            <w:proofErr w:type="spellEnd"/>
          </w:p>
        </w:tc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 crustaceans</w:t>
            </w:r>
          </w:p>
        </w:tc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crustaceans</w:t>
            </w:r>
          </w:p>
        </w:tc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ZMI crustaceans</w:t>
            </w:r>
          </w:p>
        </w:tc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31FD5" w:rsidRPr="00082111" w:rsidTr="00BC3AC2"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4621" w:type="dxa"/>
          </w:tcPr>
          <w:p w:rsidR="00731FD5" w:rsidRPr="00082111" w:rsidRDefault="00731FD5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445304" w:rsidRPr="00EF781D" w:rsidRDefault="00445304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45304" w:rsidRPr="00EF781D" w:rsidRDefault="00445304" w:rsidP="00C6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82DE0" w:rsidRPr="00EF781D" w:rsidRDefault="00482DE0">
      <w:pPr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sz w:val="24"/>
          <w:szCs w:val="24"/>
        </w:rPr>
        <w:t>Reference</w:t>
      </w:r>
    </w:p>
    <w:p w:rsidR="00482DE0" w:rsidRPr="00EF781D" w:rsidRDefault="00C63C79">
      <w:pPr>
        <w:rPr>
          <w:rFonts w:ascii="Times New Roman" w:hAnsi="Times New Roman" w:cs="Times New Roman"/>
          <w:sz w:val="24"/>
          <w:szCs w:val="24"/>
        </w:rPr>
      </w:pPr>
      <w:hyperlink r:id="rId7" w:tooltip="Find more records by this author" w:history="1">
        <w:r w:rsidR="00482DE0" w:rsidRPr="00EF781D">
          <w:rPr>
            <w:rFonts w:ascii="Times New Roman" w:hAnsi="Times New Roman" w:cs="Times New Roman"/>
            <w:sz w:val="24"/>
            <w:szCs w:val="24"/>
          </w:rPr>
          <w:t>Guest, MA</w:t>
        </w:r>
      </w:hyperlink>
      <w:r w:rsidR="00482DE0" w:rsidRPr="00EF781D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tooltip="Find more records by this author" w:history="1">
        <w:r w:rsidR="00482DE0" w:rsidRPr="00EF781D">
          <w:rPr>
            <w:rFonts w:ascii="Times New Roman" w:hAnsi="Times New Roman" w:cs="Times New Roman"/>
            <w:sz w:val="24"/>
            <w:szCs w:val="24"/>
          </w:rPr>
          <w:t>Nichols, PD</w:t>
        </w:r>
      </w:hyperlink>
      <w:r w:rsidR="00482DE0" w:rsidRPr="00EF781D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tooltip="Find more records by this author" w:history="1">
        <w:r w:rsidR="00482DE0" w:rsidRPr="00EF781D">
          <w:rPr>
            <w:rFonts w:ascii="Times New Roman" w:hAnsi="Times New Roman" w:cs="Times New Roman"/>
            <w:sz w:val="24"/>
            <w:szCs w:val="24"/>
          </w:rPr>
          <w:t>,</w:t>
        </w:r>
      </w:hyperlink>
      <w:r w:rsidR="00482DE0" w:rsidRPr="00EF781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Find more records by this author" w:history="1">
        <w:r w:rsidR="00482DE0" w:rsidRPr="00EF781D">
          <w:rPr>
            <w:rFonts w:ascii="Times New Roman" w:hAnsi="Times New Roman" w:cs="Times New Roman"/>
            <w:sz w:val="24"/>
            <w:szCs w:val="24"/>
          </w:rPr>
          <w:t>,</w:t>
        </w:r>
      </w:hyperlink>
      <w:r w:rsidR="00482DE0" w:rsidRPr="00EF781D">
        <w:rPr>
          <w:rFonts w:ascii="Times New Roman" w:hAnsi="Times New Roman" w:cs="Times New Roman"/>
          <w:sz w:val="24"/>
          <w:szCs w:val="24"/>
        </w:rPr>
        <w:t xml:space="preserve"> 2008. Evidence of </w:t>
      </w:r>
      <w:r w:rsidR="00482DE0" w:rsidRPr="00EF781D">
        <w:rPr>
          <w:rStyle w:val="hithilite3"/>
          <w:rFonts w:ascii="Times New Roman" w:hAnsi="Times New Roman" w:cs="Times New Roman"/>
          <w:sz w:val="24"/>
          <w:szCs w:val="24"/>
        </w:rPr>
        <w:t>abalone</w:t>
      </w:r>
      <w:r w:rsidR="00482DE0" w:rsidRPr="00EF78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82DE0" w:rsidRPr="00EF781D">
        <w:rPr>
          <w:rFonts w:ascii="Times New Roman" w:hAnsi="Times New Roman" w:cs="Times New Roman"/>
          <w:sz w:val="24"/>
          <w:szCs w:val="24"/>
        </w:rPr>
        <w:t>Haliotis</w:t>
      </w:r>
      <w:proofErr w:type="spellEnd"/>
      <w:r w:rsidR="00482DE0"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DE0" w:rsidRPr="00EF781D">
        <w:rPr>
          <w:rFonts w:ascii="Times New Roman" w:hAnsi="Times New Roman" w:cs="Times New Roman"/>
          <w:sz w:val="24"/>
          <w:szCs w:val="24"/>
        </w:rPr>
        <w:t>rubra</w:t>
      </w:r>
      <w:proofErr w:type="spellEnd"/>
      <w:r w:rsidR="00482DE0" w:rsidRPr="00EF781D">
        <w:rPr>
          <w:rFonts w:ascii="Times New Roman" w:hAnsi="Times New Roman" w:cs="Times New Roman"/>
          <w:sz w:val="24"/>
          <w:szCs w:val="24"/>
        </w:rPr>
        <w:t xml:space="preserve">) </w:t>
      </w:r>
      <w:r w:rsidR="00482DE0" w:rsidRPr="00EF781D">
        <w:rPr>
          <w:rStyle w:val="hithilite3"/>
          <w:rFonts w:ascii="Times New Roman" w:hAnsi="Times New Roman" w:cs="Times New Roman"/>
          <w:sz w:val="24"/>
          <w:szCs w:val="24"/>
        </w:rPr>
        <w:t>diet</w:t>
      </w:r>
      <w:r w:rsidR="00482DE0" w:rsidRPr="00EF781D">
        <w:rPr>
          <w:rFonts w:ascii="Times New Roman" w:hAnsi="Times New Roman" w:cs="Times New Roman"/>
          <w:sz w:val="24"/>
          <w:szCs w:val="24"/>
        </w:rPr>
        <w:t xml:space="preserve"> from combined fatty acid and stable isotope analyses. MARINE BIOLOGY</w:t>
      </w:r>
      <w:proofErr w:type="gramStart"/>
      <w:r w:rsidR="00482DE0" w:rsidRPr="00EF781D">
        <w:rPr>
          <w:rFonts w:ascii="Times New Roman" w:hAnsi="Times New Roman" w:cs="Times New Roman"/>
          <w:sz w:val="24"/>
          <w:szCs w:val="24"/>
        </w:rPr>
        <w:t>  </w:t>
      </w:r>
      <w:r w:rsidR="00482DE0" w:rsidRPr="00EF781D">
        <w:rPr>
          <w:rStyle w:val="frlabel1"/>
          <w:rFonts w:ascii="Times New Roman" w:hAnsi="Times New Roman" w:cs="Times New Roman"/>
          <w:b w:val="0"/>
          <w:sz w:val="24"/>
          <w:szCs w:val="24"/>
        </w:rPr>
        <w:t>Volume</w:t>
      </w:r>
      <w:proofErr w:type="gramEnd"/>
      <w:r w:rsidR="00482DE0" w:rsidRPr="00EF781D">
        <w:rPr>
          <w:rStyle w:val="frlabel1"/>
          <w:rFonts w:ascii="Times New Roman" w:hAnsi="Times New Roman" w:cs="Times New Roman"/>
          <w:b w:val="0"/>
          <w:sz w:val="24"/>
          <w:szCs w:val="24"/>
        </w:rPr>
        <w:t>:</w:t>
      </w:r>
      <w:r w:rsidR="00482DE0" w:rsidRPr="00EF781D">
        <w:rPr>
          <w:rFonts w:ascii="Times New Roman" w:hAnsi="Times New Roman" w:cs="Times New Roman"/>
          <w:sz w:val="24"/>
          <w:szCs w:val="24"/>
        </w:rPr>
        <w:t xml:space="preserve"> 153   </w:t>
      </w:r>
      <w:r w:rsidR="00482DE0" w:rsidRPr="00EF781D">
        <w:rPr>
          <w:rStyle w:val="frlabel1"/>
          <w:rFonts w:ascii="Times New Roman" w:hAnsi="Times New Roman" w:cs="Times New Roman"/>
          <w:b w:val="0"/>
          <w:sz w:val="24"/>
          <w:szCs w:val="24"/>
        </w:rPr>
        <w:t>Issue:</w:t>
      </w:r>
      <w:r w:rsidR="00482DE0" w:rsidRPr="00EF781D">
        <w:rPr>
          <w:rFonts w:ascii="Times New Roman" w:hAnsi="Times New Roman" w:cs="Times New Roman"/>
          <w:sz w:val="24"/>
          <w:szCs w:val="24"/>
        </w:rPr>
        <w:t xml:space="preserve"> 4   </w:t>
      </w:r>
      <w:r w:rsidR="00482DE0" w:rsidRPr="00EF781D">
        <w:rPr>
          <w:rStyle w:val="frlabel1"/>
          <w:rFonts w:ascii="Times New Roman" w:hAnsi="Times New Roman" w:cs="Times New Roman"/>
          <w:b w:val="0"/>
          <w:sz w:val="24"/>
          <w:szCs w:val="24"/>
        </w:rPr>
        <w:t>Pages:</w:t>
      </w:r>
      <w:r w:rsidR="00482DE0" w:rsidRPr="00EF781D">
        <w:rPr>
          <w:rFonts w:ascii="Times New Roman" w:hAnsi="Times New Roman" w:cs="Times New Roman"/>
          <w:sz w:val="24"/>
          <w:szCs w:val="24"/>
        </w:rPr>
        <w:t xml:space="preserve"> 579-588</w:t>
      </w:r>
    </w:p>
    <w:p w:rsidR="00482DE0" w:rsidRPr="00EF781D" w:rsidRDefault="00482DE0" w:rsidP="00482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sz w:val="24"/>
          <w:szCs w:val="24"/>
        </w:rPr>
        <w:t xml:space="preserve">Sabine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Daume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Sascha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Brand &amp; Wm. J.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Woelkerling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(1997) Effects of post-larval abalone (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Haliotis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rubra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) grazing on the epiphytic diatom assemblage of coralline red algae,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Molluscan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Research, 18:2, 119-130</w:t>
      </w:r>
    </w:p>
    <w:p w:rsidR="0092607C" w:rsidRPr="00EF781D" w:rsidRDefault="0092607C" w:rsidP="00482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07C" w:rsidRPr="00EF781D" w:rsidRDefault="0092607C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sz w:val="24"/>
          <w:szCs w:val="24"/>
        </w:rPr>
        <w:t xml:space="preserve">Robert E.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Scheibling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Molluscan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grazing and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macroalgal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zonation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on a rocky intertidal platform at Perth, Western Australia.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Australian Journal of Ecology </w:t>
      </w:r>
      <w:r w:rsidRPr="00EF781D">
        <w:rPr>
          <w:rFonts w:ascii="Times New Roman" w:hAnsi="Times New Roman" w:cs="Times New Roman"/>
          <w:sz w:val="24"/>
          <w:szCs w:val="24"/>
        </w:rPr>
        <w:t>(1994) 19, 141-149</w:t>
      </w:r>
    </w:p>
    <w:p w:rsidR="0092607C" w:rsidRPr="00EF781D" w:rsidRDefault="0092607C" w:rsidP="0092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07C" w:rsidRPr="00EF781D" w:rsidRDefault="00633E63" w:rsidP="00633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iCs/>
          <w:sz w:val="24"/>
          <w:szCs w:val="24"/>
        </w:rPr>
        <w:t xml:space="preserve">Sergio A. Guzman </w:t>
      </w:r>
      <w:proofErr w:type="gramStart"/>
      <w:r w:rsidRPr="00EF781D">
        <w:rPr>
          <w:rFonts w:ascii="Times New Roman" w:hAnsi="Times New Roman" w:cs="Times New Roman"/>
          <w:iCs/>
          <w:sz w:val="24"/>
          <w:szCs w:val="24"/>
        </w:rPr>
        <w:t>del</w:t>
      </w:r>
      <w:proofErr w:type="gramEnd"/>
      <w:r w:rsidRPr="00EF781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iCs/>
          <w:sz w:val="24"/>
          <w:szCs w:val="24"/>
        </w:rPr>
        <w:t>Proo</w:t>
      </w:r>
      <w:proofErr w:type="spellEnd"/>
      <w:r w:rsidRPr="00EF781D">
        <w:rPr>
          <w:rFonts w:ascii="Times New Roman" w:hAnsi="Times New Roman" w:cs="Times New Roman"/>
          <w:iCs/>
          <w:sz w:val="24"/>
          <w:szCs w:val="24"/>
        </w:rPr>
        <w:t>,</w:t>
      </w:r>
      <w:r w:rsidR="0092607C" w:rsidRPr="00EF781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iCs/>
          <w:sz w:val="24"/>
          <w:szCs w:val="24"/>
        </w:rPr>
        <w:t xml:space="preserve">Elisa </w:t>
      </w:r>
      <w:proofErr w:type="spellStart"/>
      <w:r w:rsidRPr="00EF781D">
        <w:rPr>
          <w:rFonts w:ascii="Times New Roman" w:hAnsi="Times New Roman" w:cs="Times New Roman"/>
          <w:iCs/>
          <w:sz w:val="24"/>
          <w:szCs w:val="24"/>
        </w:rPr>
        <w:t>Serviere</w:t>
      </w:r>
      <w:proofErr w:type="spellEnd"/>
      <w:r w:rsidRPr="00EF781D">
        <w:rPr>
          <w:rFonts w:ascii="Times New Roman" w:hAnsi="Times New Roman" w:cs="Times New Roman"/>
          <w:iCs/>
          <w:sz w:val="24"/>
          <w:szCs w:val="24"/>
        </w:rPr>
        <w:t>-Zaragoza,</w:t>
      </w:r>
      <w:r w:rsidR="0092607C" w:rsidRPr="00EF781D">
        <w:rPr>
          <w:rFonts w:ascii="Times New Roman" w:hAnsi="Times New Roman" w:cs="Times New Roman"/>
          <w:iCs/>
          <w:sz w:val="24"/>
          <w:szCs w:val="24"/>
        </w:rPr>
        <w:t xml:space="preserve"> and David Siqueiros-</w:t>
      </w:r>
      <w:proofErr w:type="spellStart"/>
      <w:r w:rsidR="0092607C" w:rsidRPr="00EF781D">
        <w:rPr>
          <w:rFonts w:ascii="Times New Roman" w:hAnsi="Times New Roman" w:cs="Times New Roman"/>
          <w:iCs/>
          <w:sz w:val="24"/>
          <w:szCs w:val="24"/>
        </w:rPr>
        <w:t>BeltronesS</w:t>
      </w:r>
      <w:proofErr w:type="spellEnd"/>
      <w:r w:rsidRPr="00EF78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bCs/>
          <w:sz w:val="24"/>
          <w:szCs w:val="24"/>
        </w:rPr>
        <w:t xml:space="preserve">Natural Diet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ofJuvenile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 Abalone </w:t>
      </w:r>
      <w:proofErr w:type="spellStart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>Haliotis</w:t>
      </w:r>
      <w:proofErr w:type="spellEnd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>fulgens</w:t>
      </w:r>
      <w:proofErr w:type="spellEnd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H. corrugate </w:t>
      </w:r>
      <w:r w:rsidRPr="00EF78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Mollusca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Gastropoda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) in Bahia Tortugas, Mexico.  </w:t>
      </w:r>
      <w:r w:rsidRPr="00EF781D">
        <w:rPr>
          <w:rFonts w:ascii="Times New Roman" w:hAnsi="Times New Roman" w:cs="Times New Roman"/>
          <w:sz w:val="24"/>
          <w:szCs w:val="24"/>
        </w:rPr>
        <w:t>Pacific Science (2003), vol. 57, no. 3:319-324</w:t>
      </w:r>
    </w:p>
    <w:p w:rsidR="006A7E1D" w:rsidRPr="00EF781D" w:rsidRDefault="006A7E1D" w:rsidP="00633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7E1D" w:rsidRPr="00EF781D" w:rsidRDefault="006A7E1D" w:rsidP="006A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81D">
        <w:rPr>
          <w:rFonts w:ascii="Times New Roman" w:hAnsi="Times New Roman" w:cs="Times New Roman"/>
          <w:color w:val="000000"/>
          <w:sz w:val="24"/>
          <w:szCs w:val="24"/>
        </w:rPr>
        <w:t>Carlos Navarro-</w:t>
      </w:r>
      <w:proofErr w:type="spellStart"/>
      <w:proofErr w:type="gram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Barranco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José Manuel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Tierno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>-de-Figueroa, José Manuel Guerra-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García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:rsidR="006A7E1D" w:rsidRPr="00EF781D" w:rsidRDefault="006A7E1D" w:rsidP="006A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Luis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Sánchez-Tocino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, José Carlos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García-Gómez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781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sz w:val="24"/>
          <w:szCs w:val="24"/>
        </w:rPr>
        <w:t xml:space="preserve"> 2013. Feeding habits of amphipods (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Crustacea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>: Malacostraca) from shallow soft bottom communities: Comparison between marine caves and open habitats. Journal of Sea Research 78, 1-7</w:t>
      </w:r>
    </w:p>
    <w:p w:rsidR="005C7A10" w:rsidRPr="00EF781D" w:rsidRDefault="005C7A10" w:rsidP="006A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A10" w:rsidRPr="00EF781D" w:rsidRDefault="005C7A10" w:rsidP="006A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36"/>
          <w:sz w:val="24"/>
          <w:szCs w:val="24"/>
        </w:rPr>
      </w:pPr>
      <w:proofErr w:type="spellStart"/>
      <w:proofErr w:type="gramStart"/>
      <w:r w:rsidRPr="00EF781D">
        <w:rPr>
          <w:rFonts w:ascii="Times New Roman" w:hAnsi="Times New Roman" w:cs="Times New Roman"/>
          <w:color w:val="333333"/>
          <w:kern w:val="36"/>
          <w:sz w:val="24"/>
          <w:szCs w:val="24"/>
        </w:rPr>
        <w:t>Scopione</w:t>
      </w:r>
      <w:proofErr w:type="spellEnd"/>
      <w:r w:rsidRPr="00EF781D">
        <w:rPr>
          <w:rFonts w:ascii="Times New Roman" w:hAnsi="Times New Roman" w:cs="Times New Roman"/>
          <w:color w:val="333333"/>
          <w:kern w:val="36"/>
          <w:sz w:val="24"/>
          <w:szCs w:val="24"/>
        </w:rPr>
        <w:t>, M.B. 2013.</w:t>
      </w:r>
      <w:proofErr w:type="gramEnd"/>
      <w:r w:rsidRPr="00EF781D">
        <w:rPr>
          <w:rFonts w:ascii="Times New Roman" w:hAnsi="Times New Roman" w:cs="Times New Roman"/>
          <w:color w:val="333333"/>
          <w:kern w:val="36"/>
          <w:sz w:val="24"/>
          <w:szCs w:val="24"/>
        </w:rPr>
        <w:t xml:space="preserve"> Do studies of functional groups give more insight to amphipod biodiversity? </w:t>
      </w:r>
      <w:proofErr w:type="spellStart"/>
      <w:r w:rsidRPr="00EF781D">
        <w:rPr>
          <w:rFonts w:ascii="Times New Roman" w:hAnsi="Times New Roman" w:cs="Times New Roman"/>
          <w:color w:val="333333"/>
          <w:kern w:val="36"/>
          <w:sz w:val="24"/>
          <w:szCs w:val="24"/>
        </w:rPr>
        <w:t>Crustaceana</w:t>
      </w:r>
      <w:proofErr w:type="spellEnd"/>
      <w:r w:rsidRPr="00EF781D">
        <w:rPr>
          <w:rFonts w:ascii="Times New Roman" w:hAnsi="Times New Roman" w:cs="Times New Roman"/>
          <w:color w:val="333333"/>
          <w:kern w:val="36"/>
          <w:sz w:val="24"/>
          <w:szCs w:val="24"/>
        </w:rPr>
        <w:t>, 86 (7-8). 955-1006</w:t>
      </w:r>
    </w:p>
    <w:p w:rsidR="005C7A10" w:rsidRPr="00EF781D" w:rsidRDefault="005C7A10" w:rsidP="006A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36"/>
          <w:sz w:val="24"/>
          <w:szCs w:val="24"/>
        </w:rPr>
      </w:pPr>
    </w:p>
    <w:p w:rsidR="005C7A10" w:rsidRPr="00EF781D" w:rsidRDefault="005C7A10" w:rsidP="005C7A10">
      <w:pPr>
        <w:autoSpaceDE w:val="0"/>
        <w:autoSpaceDN w:val="0"/>
        <w:adjustRightInd w:val="0"/>
        <w:spacing w:after="0" w:line="240" w:lineRule="auto"/>
        <w:rPr>
          <w:rFonts w:ascii="Times New Roman" w:eastAsia="AdvTTf27234c6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EF781D">
        <w:rPr>
          <w:rFonts w:ascii="Times New Roman" w:hAnsi="Times New Roman" w:cs="Times New Roman"/>
          <w:color w:val="231F20"/>
          <w:sz w:val="24"/>
          <w:szCs w:val="24"/>
        </w:rPr>
        <w:t>Maite</w:t>
      </w:r>
      <w:proofErr w:type="spellEnd"/>
      <w:r w:rsidRPr="00EF781D">
        <w:rPr>
          <w:rFonts w:ascii="Times New Roman" w:hAnsi="Times New Roman" w:cs="Times New Roman"/>
          <w:color w:val="231F20"/>
          <w:sz w:val="24"/>
          <w:szCs w:val="24"/>
        </w:rPr>
        <w:t xml:space="preserve"> Vazquez-Luis, Pablo Sanchez-Jerez and Just T. Bayle-</w:t>
      </w:r>
      <w:proofErr w:type="spellStart"/>
      <w:r w:rsidRPr="00EF781D">
        <w:rPr>
          <w:rFonts w:ascii="Times New Roman" w:hAnsi="Times New Roman" w:cs="Times New Roman"/>
          <w:color w:val="231F20"/>
          <w:sz w:val="24"/>
          <w:szCs w:val="24"/>
        </w:rPr>
        <w:t>Sempere</w:t>
      </w:r>
      <w:proofErr w:type="spellEnd"/>
      <w:r w:rsidRPr="00EF781D">
        <w:rPr>
          <w:rFonts w:ascii="Times New Roman" w:hAnsi="Times New Roman" w:cs="Times New Roman"/>
          <w:color w:val="231F20"/>
          <w:sz w:val="24"/>
          <w:szCs w:val="24"/>
        </w:rPr>
        <w:t>, 2013.</w:t>
      </w:r>
      <w:proofErr w:type="gramEnd"/>
      <w:r w:rsidRPr="00EF781D"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Pr="00EF781D">
        <w:rPr>
          <w:rFonts w:ascii="Times New Roman" w:eastAsia="AdvTTe1d3b3f9.B" w:hAnsi="Times New Roman" w:cs="Times New Roman"/>
          <w:color w:val="231F20"/>
          <w:sz w:val="24"/>
          <w:szCs w:val="24"/>
        </w:rPr>
        <w:t xml:space="preserve">Does the invasion of </w:t>
      </w:r>
      <w:proofErr w:type="spellStart"/>
      <w:r w:rsidRPr="00EF781D">
        <w:rPr>
          <w:rFonts w:ascii="Times New Roman" w:eastAsia="AdvTTe1d3b3f9.B" w:hAnsi="Times New Roman" w:cs="Times New Roman"/>
          <w:i/>
          <w:color w:val="231F20"/>
          <w:sz w:val="24"/>
          <w:szCs w:val="24"/>
        </w:rPr>
        <w:t>Caulerpa</w:t>
      </w:r>
      <w:proofErr w:type="spellEnd"/>
      <w:r w:rsidRPr="00EF781D">
        <w:rPr>
          <w:rFonts w:ascii="Times New Roman" w:eastAsia="AdvTTe1d3b3f9.B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EF781D">
        <w:rPr>
          <w:rFonts w:ascii="Times New Roman" w:eastAsia="AdvTTe1d3b3f9.B" w:hAnsi="Times New Roman" w:cs="Times New Roman"/>
          <w:i/>
          <w:color w:val="231F20"/>
          <w:sz w:val="24"/>
          <w:szCs w:val="24"/>
        </w:rPr>
        <w:t>racemosa</w:t>
      </w:r>
      <w:proofErr w:type="spellEnd"/>
      <w:r w:rsidRPr="00EF781D">
        <w:rPr>
          <w:rFonts w:ascii="Times New Roman" w:eastAsia="AdvTTe1d3b3f9.B" w:hAnsi="Times New Roman" w:cs="Times New Roman"/>
          <w:color w:val="231F20"/>
          <w:sz w:val="24"/>
          <w:szCs w:val="24"/>
        </w:rPr>
        <w:t xml:space="preserve"> var. </w:t>
      </w:r>
      <w:proofErr w:type="spellStart"/>
      <w:r w:rsidRPr="00EF781D">
        <w:rPr>
          <w:rFonts w:ascii="Times New Roman" w:eastAsia="AdvTTe1d3b3f9.B" w:hAnsi="Times New Roman" w:cs="Times New Roman"/>
          <w:i/>
          <w:color w:val="231F20"/>
          <w:sz w:val="24"/>
          <w:szCs w:val="24"/>
        </w:rPr>
        <w:t>cylindracea</w:t>
      </w:r>
      <w:proofErr w:type="spellEnd"/>
      <w:r w:rsidRPr="00EF781D">
        <w:rPr>
          <w:rFonts w:ascii="Times New Roman" w:eastAsia="AdvTTe1d3b3f9.B" w:hAnsi="Times New Roman" w:cs="Times New Roman"/>
          <w:color w:val="231F20"/>
          <w:sz w:val="24"/>
          <w:szCs w:val="24"/>
        </w:rPr>
        <w:t xml:space="preserve"> affect the feeding habits of amphipods (</w:t>
      </w:r>
      <w:proofErr w:type="spellStart"/>
      <w:r w:rsidRPr="00EF781D">
        <w:rPr>
          <w:rFonts w:ascii="Times New Roman" w:eastAsia="AdvTTe1d3b3f9.B" w:hAnsi="Times New Roman" w:cs="Times New Roman"/>
          <w:color w:val="231F20"/>
          <w:sz w:val="24"/>
          <w:szCs w:val="24"/>
        </w:rPr>
        <w:t>Crustacea</w:t>
      </w:r>
      <w:proofErr w:type="spellEnd"/>
      <w:r w:rsidRPr="00EF781D">
        <w:rPr>
          <w:rFonts w:ascii="Times New Roman" w:eastAsia="AdvTTe1d3b3f9.B" w:hAnsi="Times New Roman" w:cs="Times New Roman"/>
          <w:color w:val="231F20"/>
          <w:sz w:val="24"/>
          <w:szCs w:val="24"/>
        </w:rPr>
        <w:t xml:space="preserve">: </w:t>
      </w:r>
      <w:proofErr w:type="spellStart"/>
      <w:r w:rsidRPr="00EF781D">
        <w:rPr>
          <w:rFonts w:ascii="Times New Roman" w:eastAsia="AdvTTe1d3b3f9.B" w:hAnsi="Times New Roman" w:cs="Times New Roman"/>
          <w:color w:val="231F20"/>
          <w:sz w:val="24"/>
          <w:szCs w:val="24"/>
        </w:rPr>
        <w:t>Amphipoda</w:t>
      </w:r>
      <w:proofErr w:type="spellEnd"/>
      <w:r w:rsidRPr="00EF781D">
        <w:rPr>
          <w:rFonts w:ascii="Times New Roman" w:eastAsia="AdvTTe1d3b3f9.B" w:hAnsi="Times New Roman" w:cs="Times New Roman"/>
          <w:color w:val="231F20"/>
          <w:sz w:val="24"/>
          <w:szCs w:val="24"/>
        </w:rPr>
        <w:t xml:space="preserve">)? </w:t>
      </w:r>
      <w:r w:rsidRPr="00EF781D">
        <w:rPr>
          <w:rFonts w:ascii="Times New Roman" w:eastAsia="AdvTT02e3867f.I" w:hAnsi="Times New Roman" w:cs="Times New Roman"/>
          <w:color w:val="231F20"/>
          <w:sz w:val="24"/>
          <w:szCs w:val="24"/>
        </w:rPr>
        <w:t>Journal of the Marine Biological Association of the United Kingdom</w:t>
      </w:r>
      <w:r w:rsidRPr="00EF781D">
        <w:rPr>
          <w:rFonts w:ascii="Times New Roman" w:eastAsia="AdvTTf27234c6" w:hAnsi="Times New Roman" w:cs="Times New Roman"/>
          <w:color w:val="231F20"/>
          <w:sz w:val="24"/>
          <w:szCs w:val="24"/>
        </w:rPr>
        <w:t>, 2013, 93(1), 87–94.</w:t>
      </w:r>
    </w:p>
    <w:p w:rsidR="009B192E" w:rsidRPr="00EF781D" w:rsidRDefault="009B192E" w:rsidP="005C7A10">
      <w:pPr>
        <w:autoSpaceDE w:val="0"/>
        <w:autoSpaceDN w:val="0"/>
        <w:adjustRightInd w:val="0"/>
        <w:spacing w:after="0" w:line="240" w:lineRule="auto"/>
        <w:rPr>
          <w:rFonts w:ascii="Times New Roman" w:eastAsia="AdvTTf27234c6" w:hAnsi="Times New Roman" w:cs="Times New Roman"/>
          <w:color w:val="231F20"/>
          <w:sz w:val="24"/>
          <w:szCs w:val="24"/>
        </w:rPr>
      </w:pPr>
    </w:p>
    <w:p w:rsidR="009B192E" w:rsidRPr="00EF781D" w:rsidRDefault="009B192E" w:rsidP="009B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Mhairi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E. Alexander,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Jaimie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T.A. Dick, </w:t>
      </w:r>
      <w:proofErr w:type="spellStart"/>
      <w:r w:rsidRPr="00EF781D">
        <w:rPr>
          <w:rFonts w:ascii="Times New Roman" w:hAnsi="Times New Roman" w:cs="Times New Roman"/>
          <w:color w:val="000000"/>
          <w:sz w:val="24"/>
          <w:szCs w:val="24"/>
        </w:rPr>
        <w:t>Nessa</w:t>
      </w:r>
      <w:proofErr w:type="spellEnd"/>
      <w:r w:rsidRPr="00EF781D">
        <w:rPr>
          <w:rFonts w:ascii="Times New Roman" w:hAnsi="Times New Roman" w:cs="Times New Roman"/>
          <w:color w:val="000000"/>
          <w:sz w:val="24"/>
          <w:szCs w:val="24"/>
        </w:rPr>
        <w:t xml:space="preserve"> E. O'Connor 2013.</w:t>
      </w:r>
      <w:proofErr w:type="gramEnd"/>
      <w:r w:rsidRPr="00EF781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EF781D">
        <w:rPr>
          <w:rFonts w:ascii="Times New Roman" w:hAnsi="Times New Roman" w:cs="Times New Roman"/>
          <w:sz w:val="24"/>
          <w:szCs w:val="24"/>
        </w:rPr>
        <w:t xml:space="preserve">Born to kill: Predatory functional responses of the littoral amphipod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Echinogammarus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marinus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Leach throughout its life history.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Journal of Experimental Marine Biology and Ecology 439, 92-99</w:t>
      </w:r>
    </w:p>
    <w:p w:rsidR="009B192E" w:rsidRPr="00EF781D" w:rsidRDefault="009B192E" w:rsidP="009B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92E" w:rsidRPr="00EF781D" w:rsidRDefault="009B192E" w:rsidP="009B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81D">
        <w:rPr>
          <w:rFonts w:ascii="Times New Roman" w:hAnsi="Times New Roman" w:cs="Times New Roman"/>
          <w:sz w:val="24"/>
          <w:szCs w:val="24"/>
        </w:rPr>
        <w:t>T</w:t>
      </w:r>
      <w:r w:rsidR="00B21E87" w:rsidRPr="00EF781D">
        <w:rPr>
          <w:rFonts w:ascii="Times New Roman" w:hAnsi="Times New Roman" w:cs="Times New Roman"/>
          <w:sz w:val="24"/>
          <w:szCs w:val="24"/>
        </w:rPr>
        <w:t>orrecilla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>-R</w:t>
      </w:r>
      <w:r w:rsidR="00B21E87" w:rsidRPr="00EF781D">
        <w:rPr>
          <w:rFonts w:ascii="Times New Roman" w:hAnsi="Times New Roman" w:cs="Times New Roman"/>
          <w:sz w:val="24"/>
          <w:szCs w:val="24"/>
        </w:rPr>
        <w:t>oca</w:t>
      </w:r>
      <w:r w:rsidRPr="00EF781D">
        <w:rPr>
          <w:rFonts w:ascii="Times New Roman" w:hAnsi="Times New Roman" w:cs="Times New Roman"/>
          <w:sz w:val="24"/>
          <w:szCs w:val="24"/>
        </w:rPr>
        <w:t xml:space="preserve"> &amp; J. M. G</w:t>
      </w:r>
      <w:r w:rsidR="00B21E87" w:rsidRPr="00EF781D">
        <w:rPr>
          <w:rFonts w:ascii="Times New Roman" w:hAnsi="Times New Roman" w:cs="Times New Roman"/>
          <w:sz w:val="24"/>
          <w:szCs w:val="24"/>
        </w:rPr>
        <w:t>uerra</w:t>
      </w:r>
      <w:r w:rsidRPr="00EF78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G</w:t>
      </w:r>
      <w:r w:rsidR="00B21E87" w:rsidRPr="00EF781D">
        <w:rPr>
          <w:rFonts w:ascii="Times New Roman" w:hAnsi="Times New Roman" w:cs="Times New Roman"/>
          <w:sz w:val="24"/>
          <w:szCs w:val="24"/>
        </w:rPr>
        <w:t>arcía</w:t>
      </w:r>
      <w:proofErr w:type="spellEnd"/>
      <w:r w:rsidR="00B21E87" w:rsidRPr="00EF781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2012 </w:t>
      </w:r>
      <w:r w:rsidRPr="00EF781D">
        <w:rPr>
          <w:rFonts w:ascii="Times New Roman" w:hAnsi="Times New Roman" w:cs="Times New Roman"/>
          <w:bCs/>
          <w:sz w:val="24"/>
          <w:szCs w:val="24"/>
        </w:rPr>
        <w:t xml:space="preserve">Feeding habits of the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peracarid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 crustaceans associated</w:t>
      </w:r>
      <w:r w:rsidR="00B21E87" w:rsidRPr="00EF78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bCs/>
          <w:sz w:val="24"/>
          <w:szCs w:val="24"/>
        </w:rPr>
        <w:t xml:space="preserve">to the alga </w:t>
      </w:r>
      <w:proofErr w:type="spellStart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>Fucus</w:t>
      </w:r>
      <w:proofErr w:type="spellEnd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>spiralis</w:t>
      </w:r>
      <w:proofErr w:type="spellEnd"/>
      <w:r w:rsidRPr="00EF78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bCs/>
          <w:sz w:val="24"/>
          <w:szCs w:val="24"/>
        </w:rPr>
        <w:t xml:space="preserve">in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Tarifa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 Island,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Cádiz</w:t>
      </w:r>
      <w:proofErr w:type="spellEnd"/>
      <w:r w:rsidR="00B21E87" w:rsidRPr="00EF78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781D">
        <w:rPr>
          <w:rFonts w:ascii="Times New Roman" w:hAnsi="Times New Roman" w:cs="Times New Roman"/>
          <w:bCs/>
          <w:sz w:val="24"/>
          <w:szCs w:val="24"/>
        </w:rPr>
        <w:t xml:space="preserve">(Southern Spain)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Zoologica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bCs/>
          <w:sz w:val="24"/>
          <w:szCs w:val="24"/>
        </w:rPr>
        <w:t>Baetica</w:t>
      </w:r>
      <w:proofErr w:type="spellEnd"/>
      <w:r w:rsidRPr="00EF781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F781D">
        <w:rPr>
          <w:rFonts w:ascii="Times New Roman" w:hAnsi="Times New Roman" w:cs="Times New Roman"/>
          <w:sz w:val="24"/>
          <w:szCs w:val="24"/>
        </w:rPr>
        <w:t>vol. 23, 39-47</w:t>
      </w:r>
    </w:p>
    <w:p w:rsidR="00445304" w:rsidRPr="00EF781D" w:rsidRDefault="00445304" w:rsidP="009B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304" w:rsidRPr="00EF781D" w:rsidRDefault="00445304" w:rsidP="0044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81D">
        <w:rPr>
          <w:rFonts w:ascii="Times New Roman" w:hAnsi="Times New Roman" w:cs="Times New Roman"/>
          <w:sz w:val="24"/>
          <w:szCs w:val="24"/>
        </w:rPr>
        <w:t xml:space="preserve">Y. M. Wong &amp; P. G. Moore (1995) Biology of feeding in the scavenging isopod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Natatolana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borealis (Isopoda: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Cirolanidae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>), Ophelia, 43:3, 181-196,</w:t>
      </w:r>
    </w:p>
    <w:p w:rsidR="00445304" w:rsidRPr="00EF781D" w:rsidRDefault="00445304" w:rsidP="009B1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7A8" w:rsidRPr="00EF781D" w:rsidRDefault="00BB153E" w:rsidP="0097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81D">
        <w:rPr>
          <w:rFonts w:ascii="Times New Roman" w:hAnsi="Times New Roman" w:cs="Times New Roman"/>
          <w:sz w:val="24"/>
          <w:szCs w:val="24"/>
        </w:rPr>
        <w:t xml:space="preserve">J. Laurens Barnard &amp;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Gordan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Karaman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1991. </w:t>
      </w:r>
      <w:r w:rsidR="009757A8" w:rsidRPr="00EF781D">
        <w:rPr>
          <w:rFonts w:ascii="Times New Roman" w:hAnsi="Times New Roman" w:cs="Times New Roman"/>
          <w:sz w:val="24"/>
          <w:szCs w:val="24"/>
        </w:rPr>
        <w:t>The Families and Genera of</w:t>
      </w:r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r w:rsidR="009757A8" w:rsidRPr="00EF781D">
        <w:rPr>
          <w:rFonts w:ascii="Times New Roman" w:hAnsi="Times New Roman" w:cs="Times New Roman"/>
          <w:sz w:val="24"/>
          <w:szCs w:val="24"/>
        </w:rPr>
        <w:t xml:space="preserve">Marine </w:t>
      </w:r>
      <w:proofErr w:type="spellStart"/>
      <w:r w:rsidR="009757A8" w:rsidRPr="00EF781D">
        <w:rPr>
          <w:rFonts w:ascii="Times New Roman" w:hAnsi="Times New Roman" w:cs="Times New Roman"/>
          <w:sz w:val="24"/>
          <w:szCs w:val="24"/>
        </w:rPr>
        <w:t>Gammaridean</w:t>
      </w:r>
      <w:proofErr w:type="spellEnd"/>
      <w:r w:rsidR="009757A8"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7A8" w:rsidRPr="00EF781D">
        <w:rPr>
          <w:rFonts w:ascii="Times New Roman" w:hAnsi="Times New Roman" w:cs="Times New Roman"/>
          <w:sz w:val="24"/>
          <w:szCs w:val="24"/>
        </w:rPr>
        <w:t>Amphipoda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r w:rsidR="009757A8" w:rsidRPr="00EF781D">
        <w:rPr>
          <w:rFonts w:ascii="Times New Roman" w:hAnsi="Times New Roman" w:cs="Times New Roman"/>
          <w:sz w:val="24"/>
          <w:szCs w:val="24"/>
        </w:rPr>
        <w:t xml:space="preserve">(Except Marine </w:t>
      </w:r>
      <w:proofErr w:type="spellStart"/>
      <w:r w:rsidR="009757A8" w:rsidRPr="00EF781D">
        <w:rPr>
          <w:rFonts w:ascii="Times New Roman" w:hAnsi="Times New Roman" w:cs="Times New Roman"/>
          <w:sz w:val="24"/>
          <w:szCs w:val="24"/>
        </w:rPr>
        <w:t>Gammaroids</w:t>
      </w:r>
      <w:proofErr w:type="spellEnd"/>
      <w:r w:rsidR="009757A8" w:rsidRPr="00EF781D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9757A8" w:rsidRPr="00EF781D">
        <w:rPr>
          <w:rFonts w:ascii="Times New Roman" w:hAnsi="Times New Roman" w:cs="Times New Roman"/>
          <w:sz w:val="24"/>
          <w:szCs w:val="24"/>
        </w:rPr>
        <w:t>Records of the Australian Museum (1991) Supplement 13 (Part 1).</w:t>
      </w:r>
      <w:proofErr w:type="gramEnd"/>
      <w:r w:rsidR="009757A8" w:rsidRPr="00EF781D">
        <w:rPr>
          <w:rFonts w:ascii="Times New Roman" w:hAnsi="Times New Roman" w:cs="Times New Roman"/>
          <w:sz w:val="24"/>
          <w:szCs w:val="24"/>
        </w:rPr>
        <w:t xml:space="preserve"> ISBN 0 7305 8743 6 J</w:t>
      </w:r>
    </w:p>
    <w:p w:rsidR="00BB153E" w:rsidRPr="00EF781D" w:rsidRDefault="00BB153E" w:rsidP="0097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53E" w:rsidRPr="00EF781D" w:rsidRDefault="00BB153E" w:rsidP="00BB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81D">
        <w:rPr>
          <w:rFonts w:ascii="Times New Roman" w:hAnsi="Times New Roman" w:cs="Times New Roman"/>
          <w:sz w:val="24"/>
          <w:szCs w:val="24"/>
        </w:rPr>
        <w:t>Poore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GCB, Bruce NL (2012) Global Diversity of Marine Isopods (Except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Asellota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and Crustacean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Symbionts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F7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1D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EF781D">
        <w:rPr>
          <w:rFonts w:ascii="Times New Roman" w:hAnsi="Times New Roman" w:cs="Times New Roman"/>
          <w:sz w:val="24"/>
          <w:szCs w:val="24"/>
        </w:rPr>
        <w:t xml:space="preserve"> ONE 7(8):</w:t>
      </w:r>
    </w:p>
    <w:sectPr w:rsidR="00BB153E" w:rsidRPr="00EF781D" w:rsidSect="009D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TTf27234c6">
    <w:altName w:val="Japanese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vTTe1d3b3f9.B">
    <w:altName w:val="Japanese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dvTT02e3867f.I">
    <w:altName w:val="Japanese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2DE0"/>
    <w:rsid w:val="00445304"/>
    <w:rsid w:val="00482DE0"/>
    <w:rsid w:val="005C7A10"/>
    <w:rsid w:val="00633E63"/>
    <w:rsid w:val="006A7E1D"/>
    <w:rsid w:val="00731FD5"/>
    <w:rsid w:val="0092607C"/>
    <w:rsid w:val="009757A8"/>
    <w:rsid w:val="009B192E"/>
    <w:rsid w:val="009D4641"/>
    <w:rsid w:val="009F653F"/>
    <w:rsid w:val="00B21E87"/>
    <w:rsid w:val="00B671ED"/>
    <w:rsid w:val="00BB153E"/>
    <w:rsid w:val="00C63C79"/>
    <w:rsid w:val="00C65029"/>
    <w:rsid w:val="00CB27E8"/>
    <w:rsid w:val="00EF7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hilite3">
    <w:name w:val="hithilite3"/>
    <w:basedOn w:val="DefaultParagraphFont"/>
    <w:rsid w:val="00482DE0"/>
    <w:rPr>
      <w:shd w:val="clear" w:color="auto" w:fill="FFFF00"/>
    </w:rPr>
  </w:style>
  <w:style w:type="character" w:customStyle="1" w:styleId="frlabel1">
    <w:name w:val="fr_label1"/>
    <w:basedOn w:val="DefaultParagraphFont"/>
    <w:rsid w:val="00482D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ebofknowledge.com/OneClickSearch.do?product=UA&amp;search_mode=OneClickSearch&amp;colName=WOS&amp;SID=Y19Dd9vusDvYBFFnAZv&amp;field=AU&amp;value=Nichols,%20PD&amp;ut=16117918&amp;pos=%7b2%7d&amp;excludeEventConfig=ExcludeIfFromFullRecPage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://apps.webofknowledge.com/OneClickSearch.do?product=UA&amp;search_mode=OneClickSearch&amp;colName=WOS&amp;SID=Y19Dd9vusDvYBFFnAZv&amp;field=AU&amp;value=Guest,%20MA&amp;ut=12457309&amp;pos=%7b2%7d&amp;excludeEventConfig=ExcludeIfFromFullRecPa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hyperlink" Target="http://apps.webofknowledge.com/OneClickSearch.do?product=UA&amp;search_mode=OneClickSearch&amp;excludeEventConfig=ExcludeIfFromFullRecPage&amp;colName=WOS&amp;SID=Y19Dd9vusDvYBFFnAZv&amp;field=AU&amp;value=Hirst,%20AJ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apps.webofknowledge.com/OneClickSearch.do?product=UA&amp;search_mode=OneClickSearch&amp;excludeEventConfig=ExcludeIfFromFullRecPage&amp;colName=WOS&amp;SID=Y19Dd9vusDvYBFFnAZv&amp;field=AU&amp;value=Frusher,%20SD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FDRCD752KDN2-1520109182-6390</_dlc_DocId>
    <_dlc_DocIdUrl xmlns="fe7e52a9-06d7-4026-824d-e6bebc46e20b">
      <Url>https://csiroau.sharepoint.com/sites/SICK-EM/_layouts/15/DocIdRedir.aspx?ID=FDRCD752KDN2-1520109182-6390</Url>
      <Description>FDRCD752KDN2-1520109182-6390</Description>
    </_dlc_DocIdUrl>
  </documentManagement>
</p:properties>
</file>

<file path=customXml/itemProps1.xml><?xml version="1.0" encoding="utf-8"?>
<ds:datastoreItem xmlns:ds="http://schemas.openxmlformats.org/officeDocument/2006/customXml" ds:itemID="{CDC6751E-86D6-465C-9254-7B963E94F740}"/>
</file>

<file path=customXml/itemProps2.xml><?xml version="1.0" encoding="utf-8"?>
<ds:datastoreItem xmlns:ds="http://schemas.openxmlformats.org/officeDocument/2006/customXml" ds:itemID="{2EE351DF-08DF-4765-971C-DF7EE3921F09}"/>
</file>

<file path=customXml/itemProps3.xml><?xml version="1.0" encoding="utf-8"?>
<ds:datastoreItem xmlns:ds="http://schemas.openxmlformats.org/officeDocument/2006/customXml" ds:itemID="{B35E7893-D513-44B1-A364-5CA3D54879B9}"/>
</file>

<file path=customXml/itemProps4.xml><?xml version="1.0" encoding="utf-8"?>
<ds:datastoreItem xmlns:ds="http://schemas.openxmlformats.org/officeDocument/2006/customXml" ds:itemID="{8186858F-4336-4A8A-B273-3CF4AF3B74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9445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2013-11-15T02:58:00Z</dcterms:created>
  <dcterms:modified xsi:type="dcterms:W3CDTF">2013-11-15T02:58:00Z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ecb2a49a-cea6-4c01-bd82-ca03f8a91421</vt:lpwstr>
  </property>
</Properties>
</file>