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B5" w:rsidRPr="009E59B5" w:rsidRDefault="009E59B5" w:rsidP="009E59B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9E59B5">
        <w:rPr>
          <w:rFonts w:ascii="Times New Roman" w:hAnsi="Times New Roman" w:cs="Times New Roman"/>
          <w:sz w:val="24"/>
          <w:szCs w:val="24"/>
        </w:rPr>
        <w:t xml:space="preserve">FMA </w:t>
      </w:r>
      <w:proofErr w:type="spellStart"/>
      <w:r w:rsidRPr="009E59B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Demersal</w:t>
      </w:r>
      <w:proofErr w:type="spellEnd"/>
      <w:r w:rsidRPr="009E59B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proofErr w:type="spellStart"/>
      <w:r w:rsidRPr="00F678F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eastAsia="en-AU"/>
        </w:rPr>
        <w:t>macroalgal</w:t>
      </w:r>
      <w:proofErr w:type="spellEnd"/>
      <w:r w:rsidRPr="009E59B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feeders Ocean perch, Yellow eye mullet, Latchet</w:t>
      </w:r>
    </w:p>
    <w:p w:rsidR="009E59B5" w:rsidRPr="009E59B5" w:rsidRDefault="009E59B5" w:rsidP="009E59B5">
      <w:pPr>
        <w:rPr>
          <w:rFonts w:ascii="Calibri" w:eastAsia="Times New Roman" w:hAnsi="Calibri" w:cs="Times New Roman"/>
          <w:color w:val="000000"/>
          <w:lang w:eastAsia="en-AU"/>
        </w:rPr>
      </w:pPr>
    </w:p>
    <w:p w:rsidR="00491D7B" w:rsidRDefault="009E59B5" w:rsidP="009E59B5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proofErr w:type="spellStart"/>
      <w:r w:rsidRPr="009E59B5">
        <w:rPr>
          <w:b/>
          <w:i/>
          <w:color w:val="000000"/>
          <w:sz w:val="28"/>
          <w:szCs w:val="28"/>
        </w:rPr>
        <w:t>Helicolenus</w:t>
      </w:r>
      <w:proofErr w:type="spellEnd"/>
      <w:r w:rsidRPr="009E59B5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9E59B5">
        <w:rPr>
          <w:b/>
          <w:i/>
          <w:color w:val="000000"/>
          <w:sz w:val="28"/>
          <w:szCs w:val="28"/>
        </w:rPr>
        <w:t>barathri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r>
        <w:t>250 - 800 m</w:t>
      </w:r>
      <w:r>
        <w:rPr>
          <w:b/>
          <w:i/>
          <w:color w:val="000000"/>
          <w:sz w:val="28"/>
          <w:szCs w:val="28"/>
        </w:rPr>
        <w:t xml:space="preserve">,  </w:t>
      </w:r>
      <w:r w:rsidRPr="009E59B5">
        <w:rPr>
          <w:b/>
          <w:i/>
          <w:color w:val="000000"/>
          <w:sz w:val="28"/>
          <w:szCs w:val="28"/>
        </w:rPr>
        <w:t xml:space="preserve"> H. </w:t>
      </w:r>
      <w:proofErr w:type="spellStart"/>
      <w:r w:rsidRPr="009E59B5">
        <w:rPr>
          <w:rStyle w:val="Emphasis"/>
          <w:i w:val="0"/>
          <w:sz w:val="28"/>
          <w:szCs w:val="28"/>
        </w:rPr>
        <w:t>percoides</w:t>
      </w:r>
      <w:proofErr w:type="spellEnd"/>
      <w:r>
        <w:rPr>
          <w:rStyle w:val="Emphasis"/>
          <w:i w:val="0"/>
          <w:sz w:val="28"/>
          <w:szCs w:val="28"/>
        </w:rPr>
        <w:t xml:space="preserve"> (</w:t>
      </w:r>
      <w:r>
        <w:t>80 m and 350 m)</w:t>
      </w:r>
    </w:p>
    <w:p w:rsidR="00F678FC" w:rsidRPr="00F678FC" w:rsidRDefault="00F678FC" w:rsidP="00F67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8FC">
        <w:rPr>
          <w:rFonts w:ascii="Times New Roman" w:hAnsi="Times New Roman" w:cs="Times New Roman"/>
          <w:sz w:val="24"/>
          <w:szCs w:val="24"/>
        </w:rPr>
        <w:t>By %IRI, pelagic tunicates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salps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 were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important prey item, with the two-spined crab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Pycnoplax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victoriensis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 being the second most 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item, and fish, most frequently identified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macrourids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, being the third. Scampi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Metanephrops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challengeri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 were important prey in terms of weight,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but being relatively infrequent had a %IRI value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order of magnitude less than the former categories.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Isopods, mainly the spiny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serolid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Acutiserolis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sp</w:t>
      </w:r>
      <w:proofErr w:type="gramStart"/>
      <w:r w:rsidRPr="00F678FC"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F678FC" w:rsidRPr="00F678FC" w:rsidRDefault="00F678FC" w:rsidP="00F67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78FC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F678FC">
        <w:rPr>
          <w:rFonts w:ascii="Times New Roman" w:hAnsi="Times New Roman" w:cs="Times New Roman"/>
          <w:sz w:val="24"/>
          <w:szCs w:val="24"/>
        </w:rPr>
        <w:t xml:space="preserve"> recorded frequently and had the fourth highest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%IRI, but made only a small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78FC">
        <w:rPr>
          <w:rFonts w:ascii="Times New Roman" w:hAnsi="Times New Roman" w:cs="Times New Roman"/>
          <w:sz w:val="24"/>
          <w:szCs w:val="24"/>
        </w:rPr>
        <w:t>ontribution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weight.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Helicolenus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percoides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found to target the two-spined crab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Pycnoplax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victoriensis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salps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, but with the dominant prey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species varying with location on the Chatham Rise,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and with predator size. Other crustaceans, particularly scampi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Metanephrops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challengeri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serolid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isopods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Acutiserolis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sp.), and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galatheids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Munida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sp.),</w:t>
      </w:r>
    </w:p>
    <w:p w:rsidR="00F678FC" w:rsidRPr="00F678FC" w:rsidRDefault="00F678FC" w:rsidP="00F67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78F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678FC">
        <w:rPr>
          <w:rFonts w:ascii="Times New Roman" w:hAnsi="Times New Roman" w:cs="Times New Roman"/>
          <w:sz w:val="24"/>
          <w:szCs w:val="24"/>
        </w:rPr>
        <w:t xml:space="preserve"> fishes (primarily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macrourids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), were also 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prey items.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Blaber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Bulman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(1987) found that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salps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and fish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(particularly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myctophids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) dominated the H.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percoides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diet off eastern Tasmania, with crabs,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galatheids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brittle stars being of moderate importance. This diet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has some similarity to the current study, which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salps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and crabs were the main dietary components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but fish was less important. In an area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300 km north of Chatham Rise, Jones (2009)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natant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decapod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prawns and the crab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Pycnoplax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victoriensis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were the most important 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for H.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percoides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, fish and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salps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were moderately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important, and minor components were similar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the current study. These studies demonstrate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variability, but show that H.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percoides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is a persistent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 xml:space="preserve">benthic forager. For H.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percoides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, the diet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shift with increasing predator size was from smaller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crustaceans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mysids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galatheids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 to larger crustaceans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(scampi and the two-spined crab), a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also found by Jones (2009).</w:t>
      </w:r>
    </w:p>
    <w:p w:rsidR="00F678FC" w:rsidRDefault="00F678FC" w:rsidP="00F678FC">
      <w:pPr>
        <w:pStyle w:val="NormalWeb"/>
      </w:pPr>
      <w:r>
        <w:rPr>
          <w:noProof/>
        </w:rPr>
        <w:drawing>
          <wp:inline distT="0" distB="0" distL="0" distR="0">
            <wp:extent cx="5731510" cy="34883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B5" w:rsidRDefault="00F678FC" w:rsidP="009E59B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42182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8FC" w:rsidRDefault="00031A2B" w:rsidP="009E59B5">
      <w:pPr>
        <w:pStyle w:val="NormalWeb"/>
        <w:rPr>
          <w:rStyle w:val="Emphasis"/>
          <w:i w:val="0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="004C63B4" w:rsidRPr="004C63B4">
        <w:rPr>
          <w:b/>
          <w:color w:val="000000"/>
          <w:sz w:val="28"/>
          <w:szCs w:val="28"/>
        </w:rPr>
        <w:t>eye</w:t>
      </w:r>
      <w:proofErr w:type="spellEnd"/>
      <w:r w:rsidR="004C63B4" w:rsidRPr="004C63B4">
        <w:rPr>
          <w:b/>
          <w:color w:val="000000"/>
          <w:sz w:val="28"/>
          <w:szCs w:val="28"/>
        </w:rPr>
        <w:t xml:space="preserve"> mullet</w:t>
      </w:r>
      <w:r w:rsidR="004C63B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proofErr w:type="spellStart"/>
      <w:r w:rsidR="004C63B4">
        <w:rPr>
          <w:rStyle w:val="Emphasis"/>
        </w:rPr>
        <w:t>Aldrichetta</w:t>
      </w:r>
      <w:proofErr w:type="spellEnd"/>
      <w:r w:rsidR="004C63B4">
        <w:rPr>
          <w:rStyle w:val="Emphasis"/>
        </w:rPr>
        <w:t xml:space="preserve"> </w:t>
      </w:r>
      <w:proofErr w:type="spellStart"/>
      <w:r w:rsidR="004C63B4">
        <w:rPr>
          <w:rStyle w:val="Emphasis"/>
        </w:rPr>
        <w:t>forsteri</w:t>
      </w:r>
      <w:proofErr w:type="spellEnd"/>
      <w:r>
        <w:rPr>
          <w:rStyle w:val="Emphasis"/>
        </w:rPr>
        <w:t xml:space="preserve">) </w:t>
      </w:r>
      <w:r>
        <w:rPr>
          <w:rStyle w:val="Emphasis"/>
          <w:i w:val="0"/>
        </w:rPr>
        <w:t>feeds on detritus and plankton</w:t>
      </w:r>
    </w:p>
    <w:p w:rsidR="008B37B7" w:rsidRPr="008B37B7" w:rsidRDefault="008B37B7" w:rsidP="008B37B7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8B37B7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and coarse organic material were ingested by all but the smallest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 xml:space="preserve">individuals of A.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forsteri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[Fig. 2(b)]. Insects (collembolans and hymenopterans)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 xml:space="preserve">and small crustaceans (copepods and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gammarid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amphipods), however, dominated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 xml:space="preserve">the diet of individuals of this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mugilid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&lt;125 mm LT, and particularly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 xml:space="preserve">of those &lt;75 mm, and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mytilids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Xenostrobus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spp.) were found only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>gut contents of the three size classes &lt;175 mm [Fig. 2(b)]. In contrast,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 xml:space="preserve">crustaceans (P.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australis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) were ingested only by individuals of A.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forsteri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>&gt;225 mm.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8B37B7">
        <w:rPr>
          <w:rFonts w:ascii="Times New Roman" w:hAnsi="Times New Roman" w:cs="Times New Roman"/>
          <w:sz w:val="24"/>
          <w:szCs w:val="24"/>
        </w:rPr>
        <w:t xml:space="preserve">ide range of food items ingested by this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mugilid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, which included diatoms, plant material,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neogastropod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molluscs, several major crustacean groups and insects, as well as coarse organic material and detritus. </w:t>
      </w:r>
      <w:proofErr w:type="gramStart"/>
      <w:r w:rsidRPr="008B37B7">
        <w:rPr>
          <w:rFonts w:ascii="Times New Roman" w:hAnsi="Times New Roman" w:cs="Times New Roman"/>
          <w:sz w:val="24"/>
          <w:szCs w:val="24"/>
        </w:rPr>
        <w:t>diet</w:t>
      </w:r>
      <w:proofErr w:type="gramEnd"/>
      <w:r w:rsidRPr="008B37B7">
        <w:rPr>
          <w:rFonts w:ascii="Times New Roman" w:hAnsi="Times New Roman" w:cs="Times New Roman"/>
          <w:sz w:val="24"/>
          <w:szCs w:val="24"/>
        </w:rPr>
        <w:t xml:space="preserve"> of M. </w:t>
      </w:r>
      <w:proofErr w:type="spellStart"/>
      <w:r w:rsidRPr="008B37B7">
        <w:rPr>
          <w:rFonts w:ascii="Times New Roman" w:hAnsi="Times New Roman" w:cs="Times New Roman"/>
          <w:sz w:val="24"/>
          <w:szCs w:val="24"/>
        </w:rPr>
        <w:t>cephalus</w:t>
      </w:r>
      <w:proofErr w:type="spellEnd"/>
      <w:r w:rsidRPr="008B37B7">
        <w:rPr>
          <w:rFonts w:ascii="Times New Roman" w:hAnsi="Times New Roman" w:cs="Times New Roman"/>
          <w:sz w:val="24"/>
          <w:szCs w:val="24"/>
        </w:rPr>
        <w:t xml:space="preserve"> did not change with body size, it is important to recognize that the smallest individual of this species caught in Wilson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7B7">
        <w:rPr>
          <w:rFonts w:ascii="Times New Roman" w:hAnsi="Times New Roman" w:cs="Times New Roman"/>
          <w:sz w:val="24"/>
          <w:szCs w:val="24"/>
        </w:rPr>
        <w:t>Inlet was 75 mm.</w:t>
      </w:r>
    </w:p>
    <w:p w:rsidR="008B37B7" w:rsidRDefault="008B37B7" w:rsidP="009E59B5">
      <w:pPr>
        <w:pStyle w:val="NormalWeb"/>
        <w:rPr>
          <w:rStyle w:val="Emphasis"/>
          <w:i w:val="0"/>
        </w:rPr>
      </w:pPr>
      <w:r>
        <w:rPr>
          <w:i/>
          <w:noProof/>
        </w:rPr>
        <w:drawing>
          <wp:inline distT="0" distB="0" distL="0" distR="0">
            <wp:extent cx="5731510" cy="330440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2B" w:rsidRPr="00860045" w:rsidRDefault="00031A2B" w:rsidP="009E59B5">
      <w:pPr>
        <w:pStyle w:val="NormalWeb"/>
        <w:rPr>
          <w:iCs/>
          <w:kern w:val="36"/>
        </w:rPr>
      </w:pPr>
      <w:r w:rsidRPr="00FC6D90">
        <w:rPr>
          <w:kern w:val="36"/>
        </w:rPr>
        <w:t xml:space="preserve">Little Weed Whiting, </w:t>
      </w:r>
      <w:proofErr w:type="spellStart"/>
      <w:r w:rsidRPr="00FC6D90">
        <w:rPr>
          <w:i/>
          <w:iCs/>
          <w:kern w:val="36"/>
        </w:rPr>
        <w:t>Neoodax</w:t>
      </w:r>
      <w:proofErr w:type="spellEnd"/>
      <w:r w:rsidRPr="00FC6D90">
        <w:rPr>
          <w:i/>
          <w:iCs/>
          <w:kern w:val="36"/>
        </w:rPr>
        <w:t xml:space="preserve"> </w:t>
      </w:r>
      <w:proofErr w:type="spellStart"/>
      <w:r w:rsidRPr="00FC6D90">
        <w:rPr>
          <w:i/>
          <w:iCs/>
          <w:kern w:val="36"/>
        </w:rPr>
        <w:t>balteatus</w:t>
      </w:r>
      <w:proofErr w:type="spellEnd"/>
      <w:r w:rsidR="000B07E7" w:rsidRPr="00FC6D90">
        <w:rPr>
          <w:i/>
          <w:iCs/>
          <w:kern w:val="36"/>
        </w:rPr>
        <w:t xml:space="preserve"> </w:t>
      </w:r>
      <w:r w:rsidR="000B07E7" w:rsidRPr="00860045">
        <w:rPr>
          <w:iCs/>
          <w:kern w:val="36"/>
        </w:rPr>
        <w:t>no info</w:t>
      </w:r>
    </w:p>
    <w:p w:rsidR="00031A2B" w:rsidRPr="00860045" w:rsidRDefault="00031A2B" w:rsidP="009E59B5">
      <w:pPr>
        <w:pStyle w:val="NormalWeb"/>
        <w:rPr>
          <w:iCs/>
          <w:kern w:val="36"/>
        </w:rPr>
      </w:pPr>
      <w:proofErr w:type="spellStart"/>
      <w:r w:rsidRPr="00FC6D90">
        <w:rPr>
          <w:kern w:val="36"/>
        </w:rPr>
        <w:t>Bluespotted</w:t>
      </w:r>
      <w:proofErr w:type="spellEnd"/>
      <w:r w:rsidRPr="00FC6D90">
        <w:rPr>
          <w:kern w:val="36"/>
        </w:rPr>
        <w:t xml:space="preserve"> Goatfish, </w:t>
      </w:r>
      <w:proofErr w:type="spellStart"/>
      <w:r w:rsidRPr="00FC6D90">
        <w:rPr>
          <w:i/>
          <w:iCs/>
          <w:kern w:val="36"/>
        </w:rPr>
        <w:t>Upeneichthys</w:t>
      </w:r>
      <w:proofErr w:type="spellEnd"/>
      <w:r w:rsidRPr="00FC6D90">
        <w:rPr>
          <w:i/>
          <w:iCs/>
          <w:kern w:val="36"/>
        </w:rPr>
        <w:t xml:space="preserve"> </w:t>
      </w:r>
      <w:proofErr w:type="spellStart"/>
      <w:r w:rsidRPr="00FC6D90">
        <w:rPr>
          <w:i/>
          <w:iCs/>
          <w:kern w:val="36"/>
        </w:rPr>
        <w:t>vlamingii</w:t>
      </w:r>
      <w:proofErr w:type="spellEnd"/>
      <w:r w:rsidR="000B07E7" w:rsidRPr="00FC6D90">
        <w:rPr>
          <w:i/>
          <w:iCs/>
          <w:kern w:val="36"/>
        </w:rPr>
        <w:t xml:space="preserve"> </w:t>
      </w:r>
      <w:r w:rsidR="000B07E7" w:rsidRPr="00860045">
        <w:rPr>
          <w:iCs/>
          <w:kern w:val="36"/>
        </w:rPr>
        <w:t>no info</w:t>
      </w:r>
    </w:p>
    <w:p w:rsidR="00031A2B" w:rsidRPr="00860045" w:rsidRDefault="00031A2B" w:rsidP="009E59B5">
      <w:pPr>
        <w:pStyle w:val="NormalWeb"/>
        <w:rPr>
          <w:iCs/>
          <w:kern w:val="36"/>
        </w:rPr>
      </w:pPr>
      <w:r w:rsidRPr="00FC6D90">
        <w:rPr>
          <w:kern w:val="36"/>
        </w:rPr>
        <w:t xml:space="preserve">Sea Mullet, </w:t>
      </w:r>
      <w:proofErr w:type="spellStart"/>
      <w:r w:rsidRPr="00FC6D90">
        <w:rPr>
          <w:i/>
          <w:iCs/>
          <w:kern w:val="36"/>
        </w:rPr>
        <w:t>Mugil</w:t>
      </w:r>
      <w:proofErr w:type="spellEnd"/>
      <w:r w:rsidRPr="00FC6D90">
        <w:rPr>
          <w:i/>
          <w:iCs/>
          <w:kern w:val="36"/>
        </w:rPr>
        <w:t xml:space="preserve"> </w:t>
      </w:r>
      <w:proofErr w:type="spellStart"/>
      <w:r w:rsidRPr="00FC6D90">
        <w:rPr>
          <w:i/>
          <w:iCs/>
          <w:kern w:val="36"/>
        </w:rPr>
        <w:t>cephalus</w:t>
      </w:r>
      <w:proofErr w:type="spellEnd"/>
      <w:r w:rsidR="00894CF1" w:rsidRPr="00FC6D90">
        <w:rPr>
          <w:i/>
          <w:iCs/>
          <w:kern w:val="36"/>
        </w:rPr>
        <w:t xml:space="preserve"> </w:t>
      </w:r>
      <w:r w:rsidR="00894CF1" w:rsidRPr="00860045">
        <w:rPr>
          <w:iCs/>
          <w:kern w:val="36"/>
        </w:rPr>
        <w:t>no info</w:t>
      </w:r>
    </w:p>
    <w:p w:rsidR="00031A2B" w:rsidRPr="00FC6D90" w:rsidRDefault="00031A2B" w:rsidP="009E59B5">
      <w:pPr>
        <w:pStyle w:val="NormalWeb"/>
        <w:rPr>
          <w:kern w:val="36"/>
        </w:rPr>
      </w:pPr>
      <w:proofErr w:type="spellStart"/>
      <w:r w:rsidRPr="00FC6D90">
        <w:rPr>
          <w:kern w:val="36"/>
        </w:rPr>
        <w:t>Goldspot</w:t>
      </w:r>
      <w:proofErr w:type="spellEnd"/>
      <w:r w:rsidRPr="00FC6D90">
        <w:rPr>
          <w:kern w:val="36"/>
        </w:rPr>
        <w:t xml:space="preserve"> Mullet, </w:t>
      </w:r>
      <w:r w:rsidRPr="00FC6D90">
        <w:rPr>
          <w:i/>
          <w:iCs/>
          <w:kern w:val="36"/>
        </w:rPr>
        <w:t xml:space="preserve">Liza </w:t>
      </w:r>
      <w:proofErr w:type="spellStart"/>
      <w:r w:rsidRPr="00FC6D90">
        <w:rPr>
          <w:i/>
          <w:iCs/>
          <w:kern w:val="36"/>
        </w:rPr>
        <w:t>argentea</w:t>
      </w:r>
      <w:proofErr w:type="spellEnd"/>
      <w:r w:rsidRPr="00FC6D90">
        <w:rPr>
          <w:kern w:val="36"/>
        </w:rPr>
        <w:t xml:space="preserve"> </w:t>
      </w:r>
      <w:r w:rsidR="00894CF1" w:rsidRPr="00FC6D90">
        <w:rPr>
          <w:kern w:val="36"/>
        </w:rPr>
        <w:t>no info</w:t>
      </w:r>
    </w:p>
    <w:p w:rsidR="00031A2B" w:rsidRPr="00860045" w:rsidRDefault="00031A2B" w:rsidP="009E59B5">
      <w:pPr>
        <w:pStyle w:val="NormalWeb"/>
        <w:rPr>
          <w:iCs/>
          <w:kern w:val="36"/>
        </w:rPr>
      </w:pPr>
      <w:proofErr w:type="spellStart"/>
      <w:r w:rsidRPr="00FC6D90">
        <w:rPr>
          <w:kern w:val="36"/>
        </w:rPr>
        <w:t>Diamondscale</w:t>
      </w:r>
      <w:proofErr w:type="spellEnd"/>
      <w:r w:rsidRPr="00FC6D90">
        <w:rPr>
          <w:kern w:val="36"/>
        </w:rPr>
        <w:t xml:space="preserve"> Mullet, </w:t>
      </w:r>
      <w:r w:rsidRPr="00FC6D90">
        <w:rPr>
          <w:i/>
          <w:iCs/>
          <w:kern w:val="36"/>
        </w:rPr>
        <w:t xml:space="preserve">Liza </w:t>
      </w:r>
      <w:proofErr w:type="spellStart"/>
      <w:r w:rsidRPr="00FC6D90">
        <w:rPr>
          <w:i/>
          <w:iCs/>
          <w:kern w:val="36"/>
        </w:rPr>
        <w:t>vaigiensis</w:t>
      </w:r>
      <w:proofErr w:type="spellEnd"/>
      <w:r w:rsidR="00894CF1" w:rsidRPr="00FC6D90">
        <w:rPr>
          <w:i/>
          <w:iCs/>
          <w:kern w:val="36"/>
        </w:rPr>
        <w:t xml:space="preserve"> </w:t>
      </w:r>
      <w:r w:rsidR="00894CF1" w:rsidRPr="00860045">
        <w:rPr>
          <w:iCs/>
          <w:kern w:val="36"/>
        </w:rPr>
        <w:t>no info</w:t>
      </w:r>
    </w:p>
    <w:p w:rsidR="00031A2B" w:rsidRPr="00860045" w:rsidRDefault="00031A2B" w:rsidP="009E59B5">
      <w:pPr>
        <w:pStyle w:val="NormalWeb"/>
        <w:rPr>
          <w:b/>
        </w:rPr>
      </w:pPr>
      <w:r w:rsidRPr="00FC6D90">
        <w:rPr>
          <w:kern w:val="36"/>
        </w:rPr>
        <w:t xml:space="preserve">Sand Mullet, </w:t>
      </w:r>
      <w:proofErr w:type="spellStart"/>
      <w:r w:rsidRPr="00FC6D90">
        <w:rPr>
          <w:i/>
          <w:iCs/>
          <w:kern w:val="36"/>
        </w:rPr>
        <w:t>Myxus</w:t>
      </w:r>
      <w:proofErr w:type="spellEnd"/>
      <w:r w:rsidRPr="00FC6D90">
        <w:rPr>
          <w:i/>
          <w:iCs/>
          <w:kern w:val="36"/>
        </w:rPr>
        <w:t xml:space="preserve"> </w:t>
      </w:r>
      <w:proofErr w:type="spellStart"/>
      <w:r w:rsidRPr="00FC6D90">
        <w:rPr>
          <w:i/>
          <w:iCs/>
          <w:kern w:val="36"/>
        </w:rPr>
        <w:t>elongatus</w:t>
      </w:r>
      <w:proofErr w:type="spellEnd"/>
      <w:r w:rsidR="00894CF1" w:rsidRPr="00FC6D90">
        <w:rPr>
          <w:i/>
          <w:iCs/>
          <w:kern w:val="36"/>
        </w:rPr>
        <w:t xml:space="preserve"> </w:t>
      </w:r>
      <w:r w:rsidR="00894CF1" w:rsidRPr="00860045">
        <w:rPr>
          <w:iCs/>
          <w:kern w:val="36"/>
        </w:rPr>
        <w:t>no info</w:t>
      </w:r>
    </w:p>
    <w:p w:rsidR="000B07E7" w:rsidRPr="008A4845" w:rsidRDefault="000B07E7" w:rsidP="009E59B5">
      <w:pPr>
        <w:pStyle w:val="NormalWeb"/>
        <w:rPr>
          <w:rStyle w:val="st1"/>
          <w:color w:val="444444"/>
          <w:sz w:val="28"/>
          <w:szCs w:val="28"/>
        </w:rPr>
      </w:pPr>
      <w:r w:rsidRPr="000B07E7">
        <w:rPr>
          <w:rStyle w:val="st1"/>
          <w:b/>
          <w:color w:val="444444"/>
          <w:sz w:val="28"/>
          <w:szCs w:val="28"/>
        </w:rPr>
        <w:t>Latchet</w:t>
      </w:r>
      <w:r w:rsidRPr="000B07E7">
        <w:rPr>
          <w:rStyle w:val="st1"/>
          <w:color w:val="444444"/>
          <w:sz w:val="28"/>
          <w:szCs w:val="28"/>
        </w:rPr>
        <w:t xml:space="preserve"> </w:t>
      </w:r>
      <w:proofErr w:type="spellStart"/>
      <w:r w:rsidRPr="000B07E7">
        <w:rPr>
          <w:rStyle w:val="st1"/>
          <w:i/>
          <w:color w:val="444444"/>
          <w:sz w:val="28"/>
          <w:szCs w:val="28"/>
        </w:rPr>
        <w:t>Pterygotrigla</w:t>
      </w:r>
      <w:proofErr w:type="spellEnd"/>
      <w:r w:rsidRPr="000B07E7">
        <w:rPr>
          <w:rStyle w:val="st1"/>
          <w:i/>
          <w:color w:val="444444"/>
          <w:sz w:val="28"/>
          <w:szCs w:val="28"/>
        </w:rPr>
        <w:t xml:space="preserve"> </w:t>
      </w:r>
      <w:proofErr w:type="spellStart"/>
      <w:r w:rsidRPr="000B07E7">
        <w:rPr>
          <w:rStyle w:val="st1"/>
          <w:i/>
          <w:color w:val="444444"/>
          <w:sz w:val="28"/>
          <w:szCs w:val="28"/>
        </w:rPr>
        <w:t>polyommata</w:t>
      </w:r>
      <w:proofErr w:type="spellEnd"/>
      <w:r w:rsidR="008A4845">
        <w:rPr>
          <w:rStyle w:val="st1"/>
          <w:i/>
          <w:color w:val="444444"/>
          <w:sz w:val="28"/>
          <w:szCs w:val="28"/>
        </w:rPr>
        <w:t xml:space="preserve"> </w:t>
      </w:r>
      <w:r w:rsidR="008A4845" w:rsidRPr="008A4845">
        <w:rPr>
          <w:rStyle w:val="st1"/>
          <w:color w:val="444444"/>
          <w:sz w:val="28"/>
          <w:szCs w:val="28"/>
        </w:rPr>
        <w:t>(</w:t>
      </w:r>
      <w:proofErr w:type="spellStart"/>
      <w:r w:rsidR="008A4845" w:rsidRPr="008A4845">
        <w:rPr>
          <w:rStyle w:val="st1"/>
          <w:color w:val="444444"/>
          <w:sz w:val="28"/>
          <w:szCs w:val="28"/>
        </w:rPr>
        <w:t>Triglidae</w:t>
      </w:r>
      <w:proofErr w:type="spellEnd"/>
      <w:proofErr w:type="gramStart"/>
      <w:r w:rsidR="008A4845" w:rsidRPr="008A4845">
        <w:rPr>
          <w:rStyle w:val="st1"/>
          <w:color w:val="444444"/>
          <w:sz w:val="28"/>
          <w:szCs w:val="28"/>
        </w:rPr>
        <w:t>)–</w:t>
      </w:r>
      <w:proofErr w:type="gramEnd"/>
      <w:r w:rsidR="008A4845" w:rsidRPr="008A4845">
        <w:rPr>
          <w:rStyle w:val="st1"/>
          <w:color w:val="444444"/>
          <w:sz w:val="28"/>
          <w:szCs w:val="28"/>
        </w:rPr>
        <w:t xml:space="preserve"> no info</w:t>
      </w:r>
    </w:p>
    <w:p w:rsidR="008A4845" w:rsidRPr="008A4845" w:rsidRDefault="008A4845" w:rsidP="008A4845">
      <w:pPr>
        <w:autoSpaceDE w:val="0"/>
        <w:autoSpaceDN w:val="0"/>
        <w:adjustRightInd w:val="0"/>
        <w:spacing w:after="0" w:line="240" w:lineRule="auto"/>
        <w:rPr>
          <w:rStyle w:val="st1"/>
          <w:rFonts w:ascii="Times New Roman" w:hAnsi="Times New Roman" w:cs="Times New Roman"/>
          <w:i/>
          <w:color w:val="444444"/>
          <w:sz w:val="24"/>
          <w:szCs w:val="24"/>
        </w:rPr>
      </w:pPr>
      <w:proofErr w:type="spellStart"/>
      <w:r w:rsidRPr="008A4845">
        <w:rPr>
          <w:rFonts w:ascii="Times New Roman" w:hAnsi="Times New Roman" w:cs="Times New Roman"/>
          <w:sz w:val="24"/>
          <w:szCs w:val="24"/>
          <w:highlight w:val="lightGray"/>
        </w:rPr>
        <w:t>Triglids</w:t>
      </w:r>
      <w:proofErr w:type="spellEnd"/>
      <w:r w:rsidRPr="008A4845">
        <w:rPr>
          <w:rFonts w:ascii="Times New Roman" w:hAnsi="Times New Roman" w:cs="Times New Roman"/>
          <w:sz w:val="24"/>
          <w:szCs w:val="24"/>
        </w:rPr>
        <w:t xml:space="preserve"> are typically associated with sandy or muddy substrata, whereas </w:t>
      </w:r>
      <w:proofErr w:type="spellStart"/>
      <w:r w:rsidRPr="008A4845">
        <w:rPr>
          <w:rFonts w:ascii="Times New Roman" w:hAnsi="Times New Roman" w:cs="Times New Roman"/>
          <w:sz w:val="24"/>
          <w:szCs w:val="24"/>
          <w:highlight w:val="lightGray"/>
        </w:rPr>
        <w:t>pempheridids</w:t>
      </w:r>
      <w:proofErr w:type="spellEnd"/>
      <w:r w:rsidRPr="008A4845">
        <w:rPr>
          <w:rFonts w:ascii="Times New Roman" w:hAnsi="Times New Roman" w:cs="Times New Roman"/>
          <w:sz w:val="24"/>
          <w:szCs w:val="24"/>
        </w:rPr>
        <w:t xml:space="preserve"> have typically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845">
        <w:rPr>
          <w:rFonts w:ascii="Times New Roman" w:hAnsi="Times New Roman" w:cs="Times New Roman"/>
          <w:sz w:val="24"/>
          <w:szCs w:val="24"/>
        </w:rPr>
        <w:t xml:space="preserve">recorded as occurring near, in or on reefs, breakwaters and seagrass. The members of both of these families feed predominantly on </w:t>
      </w:r>
      <w:proofErr w:type="spellStart"/>
      <w:r w:rsidRPr="008A4845">
        <w:rPr>
          <w:rFonts w:ascii="Times New Roman" w:hAnsi="Times New Roman" w:cs="Times New Roman"/>
          <w:sz w:val="24"/>
          <w:szCs w:val="24"/>
        </w:rPr>
        <w:t>epibenthic</w:t>
      </w:r>
      <w:proofErr w:type="spellEnd"/>
      <w:r w:rsidRPr="008A4845">
        <w:rPr>
          <w:rFonts w:ascii="Times New Roman" w:hAnsi="Times New Roman" w:cs="Times New Roman"/>
          <w:sz w:val="24"/>
          <w:szCs w:val="24"/>
        </w:rPr>
        <w:t xml:space="preserve"> invertebrates</w:t>
      </w:r>
    </w:p>
    <w:p w:rsidR="008A4845" w:rsidRPr="008A4845" w:rsidRDefault="008A4845" w:rsidP="009E59B5">
      <w:pPr>
        <w:pStyle w:val="NormalWeb"/>
        <w:rPr>
          <w:iCs/>
        </w:rPr>
      </w:pPr>
      <w:proofErr w:type="spellStart"/>
      <w:r w:rsidRPr="008A4845">
        <w:rPr>
          <w:i/>
          <w:iCs/>
        </w:rPr>
        <w:t>Lepidotrigla</w:t>
      </w:r>
      <w:proofErr w:type="spellEnd"/>
      <w:r w:rsidRPr="008A4845">
        <w:rPr>
          <w:i/>
          <w:iCs/>
        </w:rPr>
        <w:t xml:space="preserve"> </w:t>
      </w:r>
      <w:proofErr w:type="spellStart"/>
      <w:r w:rsidRPr="008A4845">
        <w:rPr>
          <w:i/>
          <w:iCs/>
        </w:rPr>
        <w:t>modesta</w:t>
      </w:r>
      <w:proofErr w:type="spellEnd"/>
      <w:r w:rsidRPr="008A4845">
        <w:rPr>
          <w:i/>
          <w:iCs/>
        </w:rPr>
        <w:t xml:space="preserve"> </w:t>
      </w:r>
      <w:r w:rsidRPr="008A4845">
        <w:t xml:space="preserve">and </w:t>
      </w:r>
      <w:proofErr w:type="spellStart"/>
      <w:r w:rsidRPr="008A4845">
        <w:rPr>
          <w:i/>
          <w:iCs/>
        </w:rPr>
        <w:t>Lepidotrigla</w:t>
      </w:r>
      <w:proofErr w:type="spellEnd"/>
      <w:r w:rsidRPr="008A4845">
        <w:rPr>
          <w:i/>
          <w:iCs/>
        </w:rPr>
        <w:t xml:space="preserve"> </w:t>
      </w:r>
      <w:proofErr w:type="spellStart"/>
      <w:r w:rsidRPr="008A4845">
        <w:rPr>
          <w:i/>
          <w:iCs/>
        </w:rPr>
        <w:t>papilio</w:t>
      </w:r>
      <w:proofErr w:type="spellEnd"/>
      <w:r>
        <w:rPr>
          <w:i/>
          <w:iCs/>
        </w:rPr>
        <w:t xml:space="preserve"> </w:t>
      </w:r>
      <w:r w:rsidRPr="008A4845">
        <w:rPr>
          <w:iCs/>
        </w:rPr>
        <w:t>(</w:t>
      </w:r>
      <w:proofErr w:type="spellStart"/>
      <w:r w:rsidRPr="008A4845">
        <w:rPr>
          <w:iCs/>
        </w:rPr>
        <w:t>Triglids</w:t>
      </w:r>
      <w:proofErr w:type="spellEnd"/>
      <w:r w:rsidRPr="008A4845">
        <w:rPr>
          <w:iCs/>
        </w:rPr>
        <w:t>)</w:t>
      </w:r>
    </w:p>
    <w:p w:rsidR="008A4845" w:rsidRPr="00B02F2D" w:rsidRDefault="008A4845" w:rsidP="008A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F2D">
        <w:rPr>
          <w:rFonts w:ascii="Times New Roman" w:hAnsi="Times New Roman" w:cs="Times New Roman"/>
          <w:sz w:val="24"/>
          <w:szCs w:val="24"/>
        </w:rPr>
        <w:t>The diets of each species contained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between 19 and 24 dietary categories. Each of the four</w:t>
      </w:r>
      <w:r w:rsidR="00F6427C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species consumed mainly crustaceans, being present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in the stomachs of virtually all fish. The contributions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of crustaceans to the diets of each species ranged from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92·1 to 97·6% for total numbers of prey and from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72·4 to 95·0% with dietary volume.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 xml:space="preserve"> made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appreciable contributions to the volume of the dietary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contents of </w:t>
      </w:r>
      <w:r w:rsidRPr="00B02F2D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B02F2D">
        <w:rPr>
          <w:rFonts w:ascii="Times New Roman" w:hAnsi="Times New Roman" w:cs="Times New Roman"/>
          <w:i/>
          <w:iCs/>
          <w:sz w:val="24"/>
          <w:szCs w:val="24"/>
        </w:rPr>
        <w:t>klunzingeri</w:t>
      </w:r>
      <w:proofErr w:type="spellEnd"/>
      <w:r w:rsidRPr="00B02F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and </w:t>
      </w:r>
      <w:r w:rsidRPr="00B02F2D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B02F2D">
        <w:rPr>
          <w:rFonts w:ascii="Times New Roman" w:hAnsi="Times New Roman" w:cs="Times New Roman"/>
          <w:i/>
          <w:iCs/>
          <w:sz w:val="24"/>
          <w:szCs w:val="24"/>
        </w:rPr>
        <w:t>elongatus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>, i.e. 21·1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and 12·8%, respectively. Molluscs made only a small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contribution to the diets of each species, with the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greatest contribution to the dietary volume. Teleosts contributed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&gt;0·6% to the dietary volume only with </w:t>
      </w:r>
      <w:r w:rsidRPr="00B02F2D">
        <w:rPr>
          <w:rFonts w:ascii="Times New Roman" w:hAnsi="Times New Roman" w:cs="Times New Roman"/>
          <w:i/>
          <w:iCs/>
          <w:sz w:val="24"/>
          <w:szCs w:val="24"/>
        </w:rPr>
        <w:t xml:space="preserve">P. </w:t>
      </w:r>
      <w:proofErr w:type="spellStart"/>
      <w:r w:rsidRPr="00B02F2D">
        <w:rPr>
          <w:rFonts w:ascii="Times New Roman" w:hAnsi="Times New Roman" w:cs="Times New Roman"/>
          <w:i/>
          <w:iCs/>
          <w:sz w:val="24"/>
          <w:szCs w:val="24"/>
        </w:rPr>
        <w:t>klunzingeri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>,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and even then it was only 1·6%, and the contribution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of algae to the dietary volume of each species was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always &lt;0·1%.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Mysids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cumaceans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were by far the most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important dietary categories of </w:t>
      </w:r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modesta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>, contributing</w:t>
      </w:r>
    </w:p>
    <w:p w:rsidR="008A4845" w:rsidRPr="00B02F2D" w:rsidRDefault="008A4845" w:rsidP="008A4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2F2D">
        <w:rPr>
          <w:rFonts w:ascii="Times New Roman" w:hAnsi="Times New Roman" w:cs="Times New Roman"/>
          <w:color w:val="000000"/>
          <w:sz w:val="24"/>
          <w:szCs w:val="24"/>
        </w:rPr>
        <w:t>42·5 and 26·7%, respectively, to the total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numbers, and 25·4 and 32·1%, respectively, to the</w:t>
      </w:r>
    </w:p>
    <w:p w:rsidR="0026160E" w:rsidRPr="0026160E" w:rsidRDefault="008A4845" w:rsidP="00261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dietary</w:t>
      </w:r>
      <w:proofErr w:type="gram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volume of this species (</w:t>
      </w:r>
      <w:r w:rsidRPr="00B02F2D">
        <w:rPr>
          <w:rFonts w:ascii="Times New Roman" w:hAnsi="Times New Roman" w:cs="Times New Roman"/>
          <w:color w:val="000080"/>
          <w:sz w:val="24"/>
          <w:szCs w:val="24"/>
        </w:rPr>
        <w:t>Table 2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). The only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other dietary categories that contributed more than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5% to the total numbers of </w:t>
      </w:r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modesta</w:t>
      </w:r>
      <w:proofErr w:type="spellEnd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were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gammarid</w:t>
      </w:r>
      <w:proofErr w:type="spellEnd"/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amphipods and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carid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decapods, which also made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substantial contributions to the dietary volume, i.e.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14·9 and 13·0%, respectively.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Although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mysids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cumaceans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were also the most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important dietary categories in terms of both numbers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and volume in the stomach contents of </w:t>
      </w:r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papilio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>, their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contributions to the dietary volume of this species,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i.e. 20·0 and 18·5%, respectively, were less than for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modesta</w:t>
      </w:r>
      <w:proofErr w:type="spellEnd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2F2D">
        <w:rPr>
          <w:rFonts w:ascii="Times New Roman" w:hAnsi="Times New Roman" w:cs="Times New Roman"/>
          <w:color w:val="000080"/>
          <w:sz w:val="24"/>
          <w:szCs w:val="24"/>
        </w:rPr>
        <w:t>Table 2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Flabelliferan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isopods,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carid</w:t>
      </w:r>
      <w:proofErr w:type="spellEnd"/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decapods,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gammarid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mphipods and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oxyrhyncan</w:t>
      </w:r>
      <w:proofErr w:type="spellEnd"/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crabs contributed 16·2, 11·4, 10·0 and 8·8%, respectively,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to the dietary volume of </w:t>
      </w:r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modesta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>. No other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category contributed more than 6% to the total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dietary volume of this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triglid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02F2D">
        <w:rPr>
          <w:rFonts w:ascii="Times New Roman" w:hAnsi="Times New Roman" w:cs="Times New Roman"/>
          <w:color w:val="000080"/>
          <w:sz w:val="24"/>
          <w:szCs w:val="24"/>
        </w:rPr>
        <w:t>Table 2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). In terms of volume, the diets of the smaller individuals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modesta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, i.e. 75–99 mm, comprised mainly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cumaceans</w:t>
      </w:r>
      <w:proofErr w:type="spellEnd"/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(36·3%), amphipods (20·8%) and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mysids</w:t>
      </w:r>
      <w:proofErr w:type="spellEnd"/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(16·8%), with </w:t>
      </w:r>
      <w:proofErr w:type="spellStart"/>
      <w:r w:rsidRPr="00B02F2D">
        <w:rPr>
          <w:rFonts w:ascii="Times New Roman" w:hAnsi="Times New Roman" w:cs="Times New Roman"/>
          <w:color w:val="000000"/>
          <w:sz w:val="24"/>
          <w:szCs w:val="24"/>
        </w:rPr>
        <w:t>carid</w:t>
      </w:r>
      <w:proofErr w:type="spellEnd"/>
      <w:r w:rsidRPr="00B02F2D">
        <w:rPr>
          <w:rFonts w:ascii="Times New Roman" w:hAnsi="Times New Roman" w:cs="Times New Roman"/>
          <w:color w:val="000000"/>
          <w:sz w:val="24"/>
          <w:szCs w:val="24"/>
        </w:rPr>
        <w:t xml:space="preserve"> decapods contributing a further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8·0% (</w:t>
      </w:r>
      <w:r w:rsidRPr="00B02F2D">
        <w:rPr>
          <w:rFonts w:ascii="Times New Roman" w:hAnsi="Times New Roman" w:cs="Times New Roman"/>
          <w:color w:val="000080"/>
          <w:sz w:val="24"/>
          <w:szCs w:val="24"/>
        </w:rPr>
        <w:t>Figure 4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). These same dietary categories were</w:t>
      </w:r>
      <w:r w:rsidR="00B02F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color w:val="000000"/>
          <w:sz w:val="24"/>
          <w:szCs w:val="24"/>
        </w:rPr>
        <w:t>also the most importa</w:t>
      </w:r>
      <w:r w:rsidR="00C350F1">
        <w:rPr>
          <w:rFonts w:ascii="Times New Roman" w:hAnsi="Times New Roman" w:cs="Times New Roman"/>
          <w:color w:val="000000"/>
          <w:sz w:val="24"/>
          <w:szCs w:val="24"/>
        </w:rPr>
        <w:t xml:space="preserve">nt in the diets of the next two </w:t>
      </w:r>
      <w:r w:rsidR="00C350F1" w:rsidRPr="00B02F2D">
        <w:rPr>
          <w:rFonts w:ascii="Times New Roman" w:hAnsi="Times New Roman" w:cs="Times New Roman"/>
          <w:color w:val="000000"/>
          <w:sz w:val="24"/>
          <w:szCs w:val="24"/>
        </w:rPr>
        <w:t>larger</w:t>
      </w:r>
      <w:r w:rsidRPr="00B02F2D">
        <w:rPr>
          <w:rFonts w:ascii="Times New Roman" w:hAnsi="Times New Roman" w:cs="Times New Roman"/>
          <w:sz w:val="24"/>
          <w:szCs w:val="24"/>
        </w:rPr>
        <w:t xml:space="preserve"> size classes. However, in the case of the largest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fish, the diets were dominated by isopods and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amphipods, which collectively contributed nearly 70%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to the overall dietary volume. In the case of </w:t>
      </w:r>
      <w:r w:rsidRPr="00B02F2D">
        <w:rPr>
          <w:rFonts w:ascii="Times New Roman" w:hAnsi="Times New Roman" w:cs="Times New Roman"/>
          <w:i/>
          <w:iCs/>
          <w:sz w:val="24"/>
          <w:szCs w:val="24"/>
        </w:rPr>
        <w:t xml:space="preserve">L. </w:t>
      </w:r>
      <w:proofErr w:type="spellStart"/>
      <w:r w:rsidRPr="00B02F2D">
        <w:rPr>
          <w:rFonts w:ascii="Times New Roman" w:hAnsi="Times New Roman" w:cs="Times New Roman"/>
          <w:i/>
          <w:iCs/>
          <w:sz w:val="24"/>
          <w:szCs w:val="24"/>
        </w:rPr>
        <w:t>papilio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>, nearly 40% of the dietary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volume of the smallest size class, i.e. 75–99 mm,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comprised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mysids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 xml:space="preserve">, whereas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ostracods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cumaceans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>,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amphipods and isopods contributed between 9 and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19%. As this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triglid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 xml:space="preserve"> increased in size, the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dietary contributions of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ostracods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mysids</w:t>
      </w:r>
      <w:proofErr w:type="spellEnd"/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declined progressively until these prey were virtually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absent in the diets of the largest fish, i.e. 150–174 mm. In contrast, the contributions of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cumaceans</w:t>
      </w:r>
      <w:proofErr w:type="spellEnd"/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and isopods increased with body size, with the result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>that they collectively contributed nearly 75% of the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diets of the largest fish. </w:t>
      </w:r>
      <w:proofErr w:type="spellStart"/>
      <w:r w:rsidRPr="00B02F2D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B02F2D">
        <w:rPr>
          <w:rFonts w:ascii="Times New Roman" w:hAnsi="Times New Roman" w:cs="Times New Roman"/>
          <w:sz w:val="24"/>
          <w:szCs w:val="24"/>
        </w:rPr>
        <w:t xml:space="preserve"> decapods and crabs</w:t>
      </w:r>
      <w:r w:rsidR="00B02F2D">
        <w:rPr>
          <w:rFonts w:ascii="Times New Roman" w:hAnsi="Times New Roman" w:cs="Times New Roman"/>
          <w:sz w:val="24"/>
          <w:szCs w:val="24"/>
        </w:rPr>
        <w:t xml:space="preserve"> </w:t>
      </w:r>
      <w:r w:rsidRPr="00B02F2D">
        <w:rPr>
          <w:rFonts w:ascii="Times New Roman" w:hAnsi="Times New Roman" w:cs="Times New Roman"/>
          <w:sz w:val="24"/>
          <w:szCs w:val="24"/>
        </w:rPr>
        <w:t xml:space="preserve">made substantial contributions only to the </w:t>
      </w:r>
      <w:r w:rsidRPr="0026160E">
        <w:rPr>
          <w:rFonts w:ascii="Times New Roman" w:hAnsi="Times New Roman" w:cs="Times New Roman"/>
          <w:sz w:val="24"/>
          <w:szCs w:val="24"/>
        </w:rPr>
        <w:t>diets of fish</w:t>
      </w:r>
      <w:r w:rsidR="00B02F2D" w:rsidRPr="0026160E">
        <w:rPr>
          <w:rFonts w:ascii="Times New Roman" w:hAnsi="Times New Roman" w:cs="Times New Roman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sz w:val="24"/>
          <w:szCs w:val="24"/>
        </w:rPr>
        <w:t xml:space="preserve">of 100–149 mm. </w:t>
      </w:r>
      <w:r w:rsidR="0026160E"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The diets of </w:t>
      </w:r>
      <w:r w:rsidR="0026160E"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="0026160E"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modesta</w:t>
      </w:r>
      <w:proofErr w:type="spellEnd"/>
      <w:r w:rsidR="0026160E"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6160E"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26160E"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L. </w:t>
      </w:r>
      <w:proofErr w:type="spellStart"/>
      <w:r w:rsidR="0026160E"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papilio</w:t>
      </w:r>
      <w:proofErr w:type="spellEnd"/>
      <w:r w:rsidR="0026160E"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6160E" w:rsidRPr="0026160E">
        <w:rPr>
          <w:rFonts w:ascii="Times New Roman" w:hAnsi="Times New Roman" w:cs="Times New Roman"/>
          <w:color w:val="000000"/>
          <w:sz w:val="24"/>
          <w:szCs w:val="24"/>
        </w:rPr>
        <w:t>were dominated</w:t>
      </w:r>
    </w:p>
    <w:p w:rsidR="0026160E" w:rsidRPr="0026160E" w:rsidRDefault="0026160E" w:rsidP="00261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  <w:proofErr w:type="gram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gram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epibenthic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 crustaceans, such as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cumaceans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mysids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gammarid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 amphipods and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carid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 decapods,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these categories collectively comprising </w:t>
      </w:r>
      <w:r w:rsidRPr="002616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2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>85 and 60%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>of the diets of these two species, respectively. This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dominance of the diet by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epibenthic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 crustaceans,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>which parallels the situation recorded for similar-sized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triglids</w:t>
      </w:r>
      <w:proofErr w:type="spellEnd"/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 elsewhere (e.g. </w:t>
      </w:r>
      <w:r w:rsidRPr="0026160E">
        <w:rPr>
          <w:rFonts w:ascii="Times New Roman" w:hAnsi="Times New Roman" w:cs="Times New Roman"/>
          <w:color w:val="000080"/>
          <w:sz w:val="24"/>
          <w:szCs w:val="24"/>
        </w:rPr>
        <w:t>Ross, 1977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6160E">
        <w:rPr>
          <w:rFonts w:ascii="Times New Roman" w:hAnsi="Times New Roman" w:cs="Times New Roman"/>
          <w:color w:val="000080"/>
          <w:sz w:val="24"/>
          <w:szCs w:val="24"/>
        </w:rPr>
        <w:t>Moreno-</w:t>
      </w:r>
      <w:proofErr w:type="spellStart"/>
      <w:r w:rsidRPr="0026160E">
        <w:rPr>
          <w:rFonts w:ascii="Times New Roman" w:hAnsi="Times New Roman" w:cs="Times New Roman"/>
          <w:color w:val="000080"/>
          <w:sz w:val="24"/>
          <w:szCs w:val="24"/>
        </w:rPr>
        <w:t>Amich</w:t>
      </w:r>
      <w:proofErr w:type="spellEnd"/>
      <w:r w:rsidRPr="0026160E">
        <w:rPr>
          <w:rFonts w:ascii="Times New Roman" w:hAnsi="Times New Roman" w:cs="Times New Roman"/>
          <w:color w:val="000080"/>
          <w:sz w:val="24"/>
          <w:szCs w:val="24"/>
        </w:rPr>
        <w:t>,</w:t>
      </w:r>
    </w:p>
    <w:p w:rsidR="008A4845" w:rsidRPr="0026160E" w:rsidRDefault="0026160E" w:rsidP="00261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0E">
        <w:rPr>
          <w:rFonts w:ascii="Times New Roman" w:hAnsi="Times New Roman" w:cs="Times New Roman"/>
          <w:color w:val="000080"/>
          <w:sz w:val="24"/>
          <w:szCs w:val="24"/>
        </w:rPr>
        <w:t>1996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6160E">
        <w:rPr>
          <w:rFonts w:ascii="Times New Roman" w:hAnsi="Times New Roman" w:cs="Times New Roman"/>
          <w:color w:val="000080"/>
          <w:sz w:val="24"/>
          <w:szCs w:val="24"/>
        </w:rPr>
        <w:t>Morte</w:t>
      </w:r>
      <w:proofErr w:type="spellEnd"/>
      <w:r w:rsidRPr="0026160E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i/>
          <w:iCs/>
          <w:color w:val="000080"/>
          <w:sz w:val="24"/>
          <w:szCs w:val="24"/>
        </w:rPr>
        <w:t>et al</w:t>
      </w:r>
      <w:r w:rsidRPr="0026160E">
        <w:rPr>
          <w:rFonts w:ascii="Times New Roman" w:hAnsi="Times New Roman" w:cs="Times New Roman"/>
          <w:color w:val="000080"/>
          <w:sz w:val="24"/>
          <w:szCs w:val="24"/>
        </w:rPr>
        <w:t>., 1997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), implies that our two </w:t>
      </w:r>
      <w:proofErr w:type="spellStart"/>
      <w:r w:rsidRPr="0026160E">
        <w:rPr>
          <w:rFonts w:ascii="Times New Roman" w:hAnsi="Times New Roman" w:cs="Times New Roman"/>
          <w:color w:val="000000"/>
          <w:sz w:val="24"/>
          <w:szCs w:val="24"/>
        </w:rPr>
        <w:t>triglid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color w:val="000000"/>
          <w:sz w:val="24"/>
          <w:szCs w:val="24"/>
        </w:rPr>
        <w:t xml:space="preserve">species forage on or just above the substratum surface. </w:t>
      </w:r>
      <w:r w:rsidRPr="0026160E">
        <w:rPr>
          <w:rFonts w:ascii="Times New Roman" w:hAnsi="Times New Roman" w:cs="Times New Roman"/>
          <w:sz w:val="24"/>
          <w:szCs w:val="24"/>
        </w:rPr>
        <w:t>Furthermore,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sz w:val="24"/>
          <w:szCs w:val="24"/>
        </w:rPr>
        <w:t>the very low contributions made to the diets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sz w:val="24"/>
          <w:szCs w:val="24"/>
        </w:rPr>
        <w:t xml:space="preserve">these two species by </w:t>
      </w:r>
      <w:proofErr w:type="spellStart"/>
      <w:r w:rsidRPr="0026160E">
        <w:rPr>
          <w:rFonts w:ascii="Times New Roman" w:hAnsi="Times New Roman" w:cs="Times New Roman"/>
          <w:sz w:val="24"/>
          <w:szCs w:val="24"/>
        </w:rPr>
        <w:t>infauna</w:t>
      </w:r>
      <w:proofErr w:type="spellEnd"/>
      <w:r w:rsidRPr="0026160E">
        <w:rPr>
          <w:rFonts w:ascii="Times New Roman" w:hAnsi="Times New Roman" w:cs="Times New Roman"/>
          <w:sz w:val="24"/>
          <w:szCs w:val="24"/>
        </w:rPr>
        <w:t xml:space="preserve">, such as </w:t>
      </w:r>
      <w:proofErr w:type="spellStart"/>
      <w:r w:rsidRPr="0026160E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26160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sz w:val="24"/>
          <w:szCs w:val="24"/>
        </w:rPr>
        <w:t xml:space="preserve">bivalve molluscs, indicate that these </w:t>
      </w:r>
      <w:proofErr w:type="spellStart"/>
      <w:r w:rsidRPr="0026160E">
        <w:rPr>
          <w:rFonts w:ascii="Times New Roman" w:hAnsi="Times New Roman" w:cs="Times New Roman"/>
          <w:sz w:val="24"/>
          <w:szCs w:val="24"/>
        </w:rPr>
        <w:t>triglids</w:t>
      </w:r>
      <w:proofErr w:type="spellEnd"/>
      <w:r w:rsidRPr="0026160E">
        <w:rPr>
          <w:rFonts w:ascii="Times New Roman" w:hAnsi="Times New Roman" w:cs="Times New Roman"/>
          <w:sz w:val="24"/>
          <w:szCs w:val="24"/>
        </w:rPr>
        <w:t xml:space="preserve"> do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sz w:val="24"/>
          <w:szCs w:val="24"/>
        </w:rPr>
        <w:t>feed extensively within the substratum, as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60E">
        <w:rPr>
          <w:rFonts w:ascii="Times New Roman" w:hAnsi="Times New Roman" w:cs="Times New Roman"/>
          <w:sz w:val="24"/>
          <w:szCs w:val="24"/>
        </w:rPr>
        <w:t xml:space="preserve">case with members of the </w:t>
      </w:r>
      <w:proofErr w:type="spellStart"/>
      <w:r w:rsidRPr="0026160E">
        <w:rPr>
          <w:rFonts w:ascii="Times New Roman" w:hAnsi="Times New Roman" w:cs="Times New Roman"/>
          <w:sz w:val="24"/>
          <w:szCs w:val="24"/>
        </w:rPr>
        <w:t>Gerreidae</w:t>
      </w:r>
      <w:proofErr w:type="spellEnd"/>
      <w:r w:rsidRPr="002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60E">
        <w:rPr>
          <w:rFonts w:ascii="Times New Roman" w:hAnsi="Times New Roman" w:cs="Times New Roman"/>
          <w:sz w:val="24"/>
          <w:szCs w:val="24"/>
        </w:rPr>
        <w:t>Mullidae</w:t>
      </w:r>
      <w:proofErr w:type="spellEnd"/>
      <w:r w:rsidRPr="0026160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60E">
        <w:rPr>
          <w:rFonts w:ascii="Times New Roman" w:hAnsi="Times New Roman" w:cs="Times New Roman"/>
          <w:sz w:val="24"/>
          <w:szCs w:val="24"/>
        </w:rPr>
        <w:t>Urolophidae</w:t>
      </w:r>
      <w:proofErr w:type="spellEnd"/>
      <w:r w:rsidRPr="0026160E">
        <w:rPr>
          <w:rFonts w:ascii="Times New Roman" w:hAnsi="Times New Roman" w:cs="Times New Roman"/>
          <w:sz w:val="24"/>
          <w:szCs w:val="24"/>
        </w:rPr>
        <w:t xml:space="preserve"> in these same waters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845" w:rsidRDefault="008A4845" w:rsidP="008A4845">
      <w:pPr>
        <w:pStyle w:val="NormalWeb"/>
        <w:rPr>
          <w:i/>
        </w:rPr>
      </w:pPr>
      <w:r>
        <w:rPr>
          <w:i/>
          <w:noProof/>
        </w:rPr>
        <w:drawing>
          <wp:inline distT="0" distB="0" distL="0" distR="0">
            <wp:extent cx="5731510" cy="46316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2D" w:rsidRDefault="00B02F2D" w:rsidP="008A4845">
      <w:pPr>
        <w:pStyle w:val="NormalWeb"/>
      </w:pPr>
      <w:r>
        <w:rPr>
          <w:i/>
          <w:noProof/>
        </w:rPr>
        <w:drawing>
          <wp:inline distT="0" distB="0" distL="0" distR="0">
            <wp:extent cx="5731510" cy="627854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90" w:rsidRDefault="00FC6D90" w:rsidP="008A4845">
      <w:pPr>
        <w:pStyle w:val="NormalWeb"/>
        <w:rPr>
          <w:b/>
          <w:i/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proofErr w:type="spellStart"/>
      <w:r w:rsidRPr="009E59B5">
        <w:rPr>
          <w:b/>
          <w:i/>
          <w:color w:val="000000"/>
          <w:sz w:val="28"/>
          <w:szCs w:val="28"/>
        </w:rPr>
        <w:t>Helicolenus</w:t>
      </w:r>
      <w:proofErr w:type="spellEnd"/>
      <w:r w:rsidRPr="009E59B5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9E59B5">
        <w:rPr>
          <w:b/>
          <w:i/>
          <w:color w:val="000000"/>
          <w:sz w:val="28"/>
          <w:szCs w:val="28"/>
        </w:rPr>
        <w:t>barathri</w:t>
      </w:r>
      <w:proofErr w:type="spellEnd"/>
    </w:p>
    <w:p w:rsidR="00F97B54" w:rsidRPr="00F97B54" w:rsidRDefault="00F97B54" w:rsidP="008A4845">
      <w:pPr>
        <w:pStyle w:val="NormalWeb"/>
      </w:pPr>
      <w:r>
        <w:rPr>
          <w:color w:val="000000"/>
          <w:sz w:val="28"/>
          <w:szCs w:val="28"/>
        </w:rPr>
        <w:t>11.6-23.9</w:t>
      </w:r>
      <w:r w:rsidR="00D269F8">
        <w:rPr>
          <w:color w:val="000000"/>
          <w:sz w:val="28"/>
          <w:szCs w:val="28"/>
        </w:rPr>
        <w:t xml:space="preserve"> </w:t>
      </w:r>
      <w:r w:rsidR="00646DCB">
        <w:rPr>
          <w:color w:val="000000"/>
          <w:sz w:val="28"/>
          <w:szCs w:val="28"/>
        </w:rPr>
        <w:t>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D90" w:rsidRDefault="00FC6D9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D90" w:rsidRDefault="00FC6D9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FC6D90" w:rsidTr="00FC6D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D90" w:rsidRPr="00CF5350" w:rsidRDefault="00CF5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97B54" w:rsidRPr="00F97B54" w:rsidRDefault="00F97B54" w:rsidP="00F97B54">
      <w:pPr>
        <w:pStyle w:val="NormalWeb"/>
      </w:pPr>
      <w:r>
        <w:rPr>
          <w:color w:val="000000"/>
          <w:sz w:val="28"/>
          <w:szCs w:val="28"/>
        </w:rPr>
        <w:t>24-29.9</w:t>
      </w:r>
      <w:r w:rsidR="00D269F8">
        <w:rPr>
          <w:color w:val="000000"/>
          <w:sz w:val="28"/>
          <w:szCs w:val="28"/>
        </w:rPr>
        <w:t xml:space="preserve"> </w:t>
      </w:r>
      <w:r w:rsidR="00646DCB">
        <w:rPr>
          <w:color w:val="000000"/>
          <w:sz w:val="28"/>
          <w:szCs w:val="28"/>
        </w:rPr>
        <w:t>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7B54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0.25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97B54" w:rsidRPr="00F97B54" w:rsidRDefault="00F97B54" w:rsidP="00F97B54">
      <w:pPr>
        <w:pStyle w:val="NormalWeb"/>
      </w:pPr>
      <w:r>
        <w:rPr>
          <w:color w:val="000000"/>
          <w:sz w:val="28"/>
          <w:szCs w:val="28"/>
        </w:rPr>
        <w:t>30-35.9</w:t>
      </w:r>
      <w:r w:rsidR="00D269F8">
        <w:rPr>
          <w:color w:val="000000"/>
          <w:sz w:val="28"/>
          <w:szCs w:val="28"/>
        </w:rPr>
        <w:t xml:space="preserve"> </w:t>
      </w:r>
      <w:r w:rsidR="00646DCB">
        <w:rPr>
          <w:color w:val="000000"/>
          <w:sz w:val="28"/>
          <w:szCs w:val="28"/>
        </w:rPr>
        <w:t>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7B54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97B54" w:rsidRPr="00F97B54" w:rsidRDefault="00F97B54" w:rsidP="00F97B54">
      <w:pPr>
        <w:pStyle w:val="NormalWeb"/>
      </w:pPr>
      <w:r>
        <w:rPr>
          <w:color w:val="000000"/>
          <w:sz w:val="28"/>
          <w:szCs w:val="28"/>
        </w:rPr>
        <w:t>36-39.9</w:t>
      </w:r>
      <w:r w:rsidR="00D269F8">
        <w:rPr>
          <w:color w:val="000000"/>
          <w:sz w:val="28"/>
          <w:szCs w:val="28"/>
        </w:rPr>
        <w:t xml:space="preserve"> </w:t>
      </w:r>
      <w:r w:rsidR="00646DCB">
        <w:rPr>
          <w:color w:val="000000"/>
          <w:sz w:val="28"/>
          <w:szCs w:val="28"/>
        </w:rPr>
        <w:t>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7B54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97B54" w:rsidRPr="00F97B54" w:rsidRDefault="00F97B54" w:rsidP="00F97B54">
      <w:pPr>
        <w:pStyle w:val="NormalWeb"/>
      </w:pPr>
      <w:r>
        <w:rPr>
          <w:color w:val="000000"/>
          <w:sz w:val="28"/>
          <w:szCs w:val="28"/>
        </w:rPr>
        <w:t>40-43.9</w:t>
      </w:r>
      <w:r w:rsidR="00D269F8">
        <w:rPr>
          <w:color w:val="000000"/>
          <w:sz w:val="28"/>
          <w:szCs w:val="28"/>
        </w:rPr>
        <w:t xml:space="preserve"> </w:t>
      </w:r>
      <w:r w:rsidR="00646DCB">
        <w:rPr>
          <w:color w:val="000000"/>
          <w:sz w:val="28"/>
          <w:szCs w:val="28"/>
        </w:rPr>
        <w:t>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7B54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F97B54" w:rsidRPr="00F97B54" w:rsidRDefault="00F97B54" w:rsidP="00F97B54">
      <w:pPr>
        <w:pStyle w:val="NormalWeb"/>
      </w:pPr>
      <w:r>
        <w:rPr>
          <w:color w:val="000000"/>
          <w:sz w:val="28"/>
          <w:szCs w:val="28"/>
        </w:rPr>
        <w:t>44-49</w:t>
      </w:r>
      <w:r w:rsidR="00D269F8">
        <w:rPr>
          <w:color w:val="000000"/>
          <w:sz w:val="28"/>
          <w:szCs w:val="28"/>
        </w:rPr>
        <w:t xml:space="preserve"> </w:t>
      </w:r>
      <w:r w:rsidR="00646DCB">
        <w:rPr>
          <w:color w:val="000000"/>
          <w:sz w:val="28"/>
          <w:szCs w:val="28"/>
        </w:rPr>
        <w:t>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7B54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B54" w:rsidRDefault="00F97B54" w:rsidP="00F97B5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F5350" w:rsidTr="00F97B5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0" w:rsidRPr="00CF5350" w:rsidRDefault="00CF5350" w:rsidP="00D269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0B07E7" w:rsidRDefault="00D269F8" w:rsidP="009E59B5">
      <w:pPr>
        <w:pStyle w:val="NormalWeb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Pr="004C63B4">
        <w:rPr>
          <w:b/>
          <w:color w:val="000000"/>
          <w:sz w:val="28"/>
          <w:szCs w:val="28"/>
        </w:rPr>
        <w:t>eye</w:t>
      </w:r>
      <w:proofErr w:type="spellEnd"/>
      <w:r w:rsidRPr="004C63B4">
        <w:rPr>
          <w:b/>
          <w:color w:val="000000"/>
          <w:sz w:val="28"/>
          <w:szCs w:val="28"/>
        </w:rPr>
        <w:t xml:space="preserve"> mullet</w:t>
      </w:r>
    </w:p>
    <w:p w:rsidR="00D269F8" w:rsidRDefault="007B4116" w:rsidP="00D269F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1.25-74</w:t>
      </w:r>
      <w:r w:rsidR="00D269F8">
        <w:rPr>
          <w:color w:val="000000"/>
          <w:sz w:val="28"/>
          <w:szCs w:val="28"/>
        </w:rPr>
        <w:t xml:space="preserve">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B4116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7B4116" w:rsidRDefault="007B4116" w:rsidP="007B411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75-124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B4116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7B4116" w:rsidRDefault="007B4116" w:rsidP="007B411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125-174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B4116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7B41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7B4116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16" w:rsidRPr="00CF5350" w:rsidRDefault="007B4116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AF0415" w:rsidRDefault="00AF0415" w:rsidP="00AF041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175-224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F0415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AF0415" w:rsidRDefault="00AF0415" w:rsidP="00AF041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225-274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F0415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AF0415" w:rsidRDefault="00AF0415" w:rsidP="00AF041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275-324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F0415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CF5350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F0415" w:rsidRPr="00CF5350" w:rsidTr="00AF041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AF0415" w:rsidRDefault="00AF0415" w:rsidP="00AF04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232504" w:rsidRDefault="00232504" w:rsidP="00232504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325-374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32504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504" w:rsidRDefault="00232504" w:rsidP="0086004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504" w:rsidRDefault="00232504" w:rsidP="0086004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CF5350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CF5350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CF5350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32504" w:rsidRPr="00CF5350" w:rsidTr="0086004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504" w:rsidRPr="00AF0415" w:rsidRDefault="00232504" w:rsidP="00860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7B4116" w:rsidRPr="000C3DAC" w:rsidRDefault="000C3DAC" w:rsidP="00D269F8">
      <w:pPr>
        <w:pStyle w:val="NormalWeb"/>
        <w:rPr>
          <w:iCs/>
        </w:rPr>
      </w:pPr>
      <w:r w:rsidRPr="000B07E7">
        <w:rPr>
          <w:rStyle w:val="st1"/>
          <w:b/>
          <w:color w:val="444444"/>
          <w:sz w:val="28"/>
          <w:szCs w:val="28"/>
        </w:rPr>
        <w:t>Latchet</w:t>
      </w:r>
      <w:r w:rsidRPr="008A4845">
        <w:rPr>
          <w:i/>
          <w:iCs/>
        </w:rPr>
        <w:t xml:space="preserve"> </w:t>
      </w:r>
      <w:proofErr w:type="spellStart"/>
      <w:r w:rsidR="00860045" w:rsidRPr="008A4845">
        <w:rPr>
          <w:i/>
          <w:iCs/>
        </w:rPr>
        <w:t>Lepidotrigla</w:t>
      </w:r>
      <w:proofErr w:type="spellEnd"/>
      <w:r w:rsidR="00860045" w:rsidRPr="008A4845">
        <w:rPr>
          <w:i/>
          <w:iCs/>
        </w:rPr>
        <w:t xml:space="preserve"> </w:t>
      </w:r>
      <w:proofErr w:type="spellStart"/>
      <w:r w:rsidR="00860045" w:rsidRPr="008A4845">
        <w:rPr>
          <w:i/>
          <w:iCs/>
        </w:rPr>
        <w:t>modesta</w:t>
      </w:r>
      <w:proofErr w:type="spellEnd"/>
      <w:r w:rsidR="00860045" w:rsidRPr="008A4845">
        <w:rPr>
          <w:i/>
          <w:iCs/>
        </w:rPr>
        <w:t xml:space="preserve"> </w:t>
      </w:r>
      <w:r w:rsidR="00860045" w:rsidRPr="008A4845">
        <w:t xml:space="preserve">and </w:t>
      </w:r>
      <w:proofErr w:type="spellStart"/>
      <w:r w:rsidR="00860045" w:rsidRPr="008A4845">
        <w:rPr>
          <w:i/>
          <w:iCs/>
        </w:rPr>
        <w:t>Lepidotrigla</w:t>
      </w:r>
      <w:proofErr w:type="spellEnd"/>
      <w:r w:rsidR="00860045" w:rsidRPr="008A4845">
        <w:rPr>
          <w:i/>
          <w:iCs/>
        </w:rPr>
        <w:t xml:space="preserve"> </w:t>
      </w:r>
      <w:proofErr w:type="spellStart"/>
      <w:r w:rsidR="00860045" w:rsidRPr="008A4845">
        <w:rPr>
          <w:i/>
          <w:iCs/>
        </w:rPr>
        <w:t>papilio</w:t>
      </w:r>
      <w:proofErr w:type="spellEnd"/>
      <w:r w:rsidR="00860045"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Triglids</w:t>
      </w:r>
      <w:proofErr w:type="spellEnd"/>
      <w:r>
        <w:rPr>
          <w:iCs/>
        </w:rPr>
        <w:t>)</w:t>
      </w:r>
    </w:p>
    <w:p w:rsidR="007F29A4" w:rsidRDefault="007F29A4" w:rsidP="007F29A4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75-99, 100-124, 125-149, 150-174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A4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A4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A4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F29A4" w:rsidRPr="007F29A4" w:rsidTr="00646DC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A4" w:rsidRPr="007F29A4" w:rsidRDefault="007F29A4" w:rsidP="00646D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D269F8" w:rsidRDefault="00D269F8" w:rsidP="009E59B5">
      <w:pPr>
        <w:pStyle w:val="NormalWeb"/>
        <w:rPr>
          <w:b/>
          <w:color w:val="000000"/>
          <w:sz w:val="28"/>
          <w:szCs w:val="28"/>
        </w:rPr>
      </w:pPr>
    </w:p>
    <w:p w:rsidR="00D269F8" w:rsidRDefault="00C918A9" w:rsidP="009E59B5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Summary</w:t>
      </w:r>
    </w:p>
    <w:p w:rsidR="00C918A9" w:rsidRDefault="00C918A9" w:rsidP="009E59B5">
      <w:pPr>
        <w:pStyle w:val="NormalWeb"/>
        <w:rPr>
          <w:b/>
          <w:color w:val="000000"/>
          <w:sz w:val="28"/>
          <w:szCs w:val="28"/>
        </w:rPr>
      </w:pPr>
    </w:p>
    <w:p w:rsidR="00C918A9" w:rsidRPr="00F97B54" w:rsidRDefault="00C918A9" w:rsidP="00C918A9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proofErr w:type="spellStart"/>
      <w:r w:rsidRPr="009E59B5">
        <w:rPr>
          <w:b/>
          <w:i/>
          <w:color w:val="000000"/>
          <w:sz w:val="28"/>
          <w:szCs w:val="28"/>
        </w:rPr>
        <w:t>Helicolenus</w:t>
      </w:r>
      <w:proofErr w:type="spellEnd"/>
      <w:r w:rsidRPr="009E59B5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9E59B5">
        <w:rPr>
          <w:b/>
          <w:i/>
          <w:color w:val="000000"/>
          <w:sz w:val="28"/>
          <w:szCs w:val="28"/>
        </w:rPr>
        <w:t>barathri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11.6-23.9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  <w:proofErr w:type="spellEnd"/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  <w:proofErr w:type="spellEnd"/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0.3   0.25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0.1   0.15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</w:p>
        </w:tc>
      </w:tr>
    </w:tbl>
    <w:p w:rsidR="00C918A9" w:rsidRPr="00F97B54" w:rsidRDefault="00C918A9" w:rsidP="00C918A9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24-29.9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Default="00C918A9" w:rsidP="00C918A9">
      <w:pPr>
        <w:pStyle w:val="NormalWeb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Pr="004C63B4">
        <w:rPr>
          <w:b/>
          <w:color w:val="000000"/>
          <w:sz w:val="28"/>
          <w:szCs w:val="28"/>
        </w:rPr>
        <w:t>eye</w:t>
      </w:r>
      <w:proofErr w:type="spellEnd"/>
      <w:r w:rsidRPr="004C63B4">
        <w:rPr>
          <w:b/>
          <w:color w:val="000000"/>
          <w:sz w:val="28"/>
          <w:szCs w:val="28"/>
        </w:rPr>
        <w:t xml:space="preserve"> mullet</w:t>
      </w:r>
    </w:p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1.25-74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Pr="004C63B4">
        <w:rPr>
          <w:b/>
          <w:color w:val="000000"/>
          <w:sz w:val="28"/>
          <w:szCs w:val="28"/>
        </w:rPr>
        <w:t>eye</w:t>
      </w:r>
      <w:proofErr w:type="spellEnd"/>
      <w:r w:rsidRPr="004C63B4">
        <w:rPr>
          <w:b/>
          <w:color w:val="000000"/>
          <w:sz w:val="28"/>
          <w:szCs w:val="28"/>
        </w:rPr>
        <w:t xml:space="preserve"> mullet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75-124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Pr="004C63B4">
        <w:rPr>
          <w:b/>
          <w:color w:val="000000"/>
          <w:sz w:val="28"/>
          <w:szCs w:val="28"/>
        </w:rPr>
        <w:t>eye</w:t>
      </w:r>
      <w:proofErr w:type="spellEnd"/>
      <w:r w:rsidRPr="004C63B4">
        <w:rPr>
          <w:b/>
          <w:color w:val="000000"/>
          <w:sz w:val="28"/>
          <w:szCs w:val="28"/>
        </w:rPr>
        <w:t xml:space="preserve"> mullet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125-174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Pr="004C63B4">
        <w:rPr>
          <w:b/>
          <w:color w:val="000000"/>
          <w:sz w:val="28"/>
          <w:szCs w:val="28"/>
        </w:rPr>
        <w:t>eye</w:t>
      </w:r>
      <w:proofErr w:type="spellEnd"/>
      <w:r w:rsidRPr="004C63B4">
        <w:rPr>
          <w:b/>
          <w:color w:val="000000"/>
          <w:sz w:val="28"/>
          <w:szCs w:val="28"/>
        </w:rPr>
        <w:t xml:space="preserve"> mullet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175-224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Yellow</w:t>
      </w:r>
      <w:r w:rsidRPr="004C63B4">
        <w:rPr>
          <w:b/>
          <w:color w:val="000000"/>
          <w:sz w:val="28"/>
          <w:szCs w:val="28"/>
        </w:rPr>
        <w:t>eye</w:t>
      </w:r>
      <w:proofErr w:type="spellEnd"/>
      <w:r w:rsidRPr="004C63B4">
        <w:rPr>
          <w:b/>
          <w:color w:val="000000"/>
          <w:sz w:val="28"/>
          <w:szCs w:val="28"/>
        </w:rPr>
        <w:t xml:space="preserve"> mullet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225-274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C918A9" w:rsidRPr="000C3DAC" w:rsidRDefault="00C918A9" w:rsidP="00C918A9">
      <w:pPr>
        <w:pStyle w:val="NormalWeb"/>
        <w:rPr>
          <w:iCs/>
        </w:rPr>
      </w:pPr>
      <w:r w:rsidRPr="000B07E7">
        <w:rPr>
          <w:rStyle w:val="st1"/>
          <w:b/>
          <w:color w:val="444444"/>
          <w:sz w:val="28"/>
          <w:szCs w:val="28"/>
        </w:rPr>
        <w:t>Latchet</w:t>
      </w:r>
      <w:r w:rsidRPr="008A4845">
        <w:rPr>
          <w:i/>
          <w:iCs/>
        </w:rPr>
        <w:t xml:space="preserve"> </w:t>
      </w:r>
      <w:proofErr w:type="spellStart"/>
      <w:r w:rsidRPr="008A4845">
        <w:rPr>
          <w:i/>
          <w:iCs/>
        </w:rPr>
        <w:t>Lepidotrigla</w:t>
      </w:r>
      <w:proofErr w:type="spellEnd"/>
      <w:r w:rsidRPr="008A4845">
        <w:rPr>
          <w:i/>
          <w:iCs/>
        </w:rPr>
        <w:t xml:space="preserve"> </w:t>
      </w:r>
      <w:proofErr w:type="spellStart"/>
      <w:r w:rsidRPr="008A4845">
        <w:rPr>
          <w:i/>
          <w:iCs/>
        </w:rPr>
        <w:t>modesta</w:t>
      </w:r>
      <w:proofErr w:type="spellEnd"/>
      <w:r w:rsidRPr="008A4845">
        <w:rPr>
          <w:i/>
          <w:iCs/>
        </w:rPr>
        <w:t xml:space="preserve"> </w:t>
      </w:r>
      <w:r w:rsidRPr="008A4845">
        <w:t xml:space="preserve">and </w:t>
      </w:r>
      <w:proofErr w:type="spellStart"/>
      <w:r w:rsidRPr="008A4845">
        <w:rPr>
          <w:i/>
          <w:iCs/>
        </w:rPr>
        <w:t>Lepidotrigla</w:t>
      </w:r>
      <w:proofErr w:type="spellEnd"/>
      <w:r w:rsidRPr="008A4845">
        <w:rPr>
          <w:i/>
          <w:iCs/>
        </w:rPr>
        <w:t xml:space="preserve"> </w:t>
      </w:r>
      <w:proofErr w:type="spellStart"/>
      <w:r w:rsidRPr="008A4845">
        <w:rPr>
          <w:i/>
          <w:iCs/>
        </w:rPr>
        <w:t>papilio</w:t>
      </w:r>
      <w:proofErr w:type="spellEnd"/>
      <w:r>
        <w:rPr>
          <w:i/>
          <w:iCs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Triglids</w:t>
      </w:r>
      <w:proofErr w:type="spellEnd"/>
      <w:r>
        <w:rPr>
          <w:iCs/>
        </w:rPr>
        <w:t>)</w:t>
      </w:r>
    </w:p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75-99, 100-124, 125-149, 150-174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A4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A4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A4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7F29A4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7F29A4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F2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Pr="00732E4D" w:rsidRDefault="00C918A9" w:rsidP="00C918A9">
      <w:pPr>
        <w:pStyle w:val="NormalWeb"/>
        <w:rPr>
          <w:b/>
          <w:color w:val="FF0000"/>
          <w:sz w:val="28"/>
          <w:szCs w:val="28"/>
        </w:rPr>
      </w:pPr>
      <w:r w:rsidRPr="00732E4D">
        <w:rPr>
          <w:b/>
          <w:color w:val="FF0000"/>
          <w:sz w:val="28"/>
          <w:szCs w:val="28"/>
        </w:rPr>
        <w:t>Summary 1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0.1                             </w:t>
            </w:r>
            <w:r w:rsidRPr="007D21A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0.08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0.3   0.25                                    </w:t>
            </w:r>
            <w:r w:rsidRPr="007D21A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7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0.1   0.15  0.3  0.1  0.05  0.01 0.1   0.3  </w:t>
            </w:r>
            <w:r w:rsidRPr="00E43A1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14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0.2  0.3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0.2 0.3           </w:t>
            </w:r>
            <w:r w:rsidRPr="00E43A1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9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         </w:t>
            </w:r>
            <w:r w:rsidRPr="00E43A1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0.1  0.3  0.2   0.1                           </w:t>
            </w:r>
            <w:r w:rsidRPr="003A064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0.09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0.05  0.2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0.05          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0.09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0.05  0.2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0.05         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0.09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0.05  0.2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0.05            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0.09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0.3  0.1  0.05   0.01 0.3               </w:t>
            </w:r>
            <w:r w:rsidRPr="003A064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1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0.05                                  </w:t>
            </w:r>
            <w:r w:rsidRPr="003A064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6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</w:p>
    <w:p w:rsidR="00C918A9" w:rsidRDefault="00C918A9" w:rsidP="00C918A9">
      <w:pPr>
        <w:pStyle w:val="NormalWeb"/>
        <w:rPr>
          <w:color w:val="000000"/>
          <w:sz w:val="28"/>
          <w:szCs w:val="28"/>
        </w:rPr>
      </w:pPr>
    </w:p>
    <w:p w:rsidR="00C918A9" w:rsidRPr="00F97B54" w:rsidRDefault="00C918A9" w:rsidP="00C918A9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 xml:space="preserve">30-35.9 cm </w:t>
      </w:r>
      <w:r w:rsidRPr="00D2352A">
        <w:rPr>
          <w:b/>
          <w:color w:val="FF0000"/>
          <w:sz w:val="28"/>
          <w:szCs w:val="28"/>
        </w:rPr>
        <w:t>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Yellow Eye </w:t>
      </w:r>
      <w:proofErr w:type="gramStart"/>
      <w:r>
        <w:rPr>
          <w:color w:val="000000"/>
          <w:sz w:val="28"/>
          <w:szCs w:val="28"/>
        </w:rPr>
        <w:t>mullet  325</w:t>
      </w:r>
      <w:proofErr w:type="gramEnd"/>
      <w:r>
        <w:rPr>
          <w:color w:val="000000"/>
          <w:sz w:val="28"/>
          <w:szCs w:val="28"/>
        </w:rPr>
        <w:t>-374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Pr="00732E4D" w:rsidRDefault="00C918A9" w:rsidP="00C918A9">
      <w:pPr>
        <w:pStyle w:val="NormalWeb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Summary 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0.1  0.3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0.3  0.1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0.05  0.15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0.1        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0.2 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0.3     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0.15</w:t>
            </w:r>
          </w:p>
        </w:tc>
      </w:tr>
    </w:tbl>
    <w:p w:rsidR="00C918A9" w:rsidRDefault="00C918A9" w:rsidP="00C918A9">
      <w:pPr>
        <w:pStyle w:val="NormalWeb"/>
        <w:rPr>
          <w:b/>
          <w:color w:val="000000"/>
          <w:sz w:val="28"/>
          <w:szCs w:val="28"/>
        </w:rPr>
      </w:pPr>
    </w:p>
    <w:p w:rsidR="00C918A9" w:rsidRDefault="00C918A9" w:rsidP="00C918A9">
      <w:pPr>
        <w:pStyle w:val="NormalWeb"/>
        <w:rPr>
          <w:b/>
          <w:color w:val="000000"/>
          <w:sz w:val="28"/>
          <w:szCs w:val="28"/>
        </w:rPr>
      </w:pPr>
    </w:p>
    <w:p w:rsidR="00C918A9" w:rsidRDefault="00C918A9" w:rsidP="00C918A9">
      <w:pPr>
        <w:pStyle w:val="NormalWeb"/>
        <w:rPr>
          <w:b/>
          <w:color w:val="000000"/>
          <w:sz w:val="28"/>
          <w:szCs w:val="28"/>
        </w:rPr>
      </w:pPr>
    </w:p>
    <w:p w:rsidR="00C918A9" w:rsidRPr="00F97B54" w:rsidRDefault="00C918A9" w:rsidP="00C918A9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 xml:space="preserve">36-39.9 </w:t>
      </w:r>
      <w:proofErr w:type="gramStart"/>
      <w:r>
        <w:rPr>
          <w:color w:val="000000"/>
          <w:sz w:val="28"/>
          <w:szCs w:val="28"/>
        </w:rPr>
        <w:t>cm  3</w:t>
      </w:r>
      <w:proofErr w:type="gram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Pr="00F97B54" w:rsidRDefault="00C918A9" w:rsidP="00C918A9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40-43.9 cm   4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Pr="00F97B54" w:rsidRDefault="00C918A9" w:rsidP="00C918A9">
      <w:pPr>
        <w:pStyle w:val="NormalWeb"/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44-49 cm     5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SAL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75-124 cm    6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125-174 cm    7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175-224 cm    8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ZME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225-274 cm    9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r w:rsidRPr="00131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275-324 cm    10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Default="00C918A9" w:rsidP="00C918A9">
      <w:pPr>
        <w:pStyle w:val="NormalWeb"/>
        <w:rPr>
          <w:color w:val="000000"/>
          <w:sz w:val="28"/>
          <w:szCs w:val="28"/>
        </w:rPr>
      </w:pPr>
      <w:r w:rsidRPr="009E59B5">
        <w:rPr>
          <w:b/>
          <w:color w:val="000000"/>
          <w:sz w:val="28"/>
          <w:szCs w:val="28"/>
        </w:rPr>
        <w:t xml:space="preserve">Ocean perch </w:t>
      </w:r>
      <w:r>
        <w:rPr>
          <w:color w:val="000000"/>
          <w:sz w:val="28"/>
          <w:szCs w:val="28"/>
        </w:rPr>
        <w:t>325-374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C918A9" w:rsidRDefault="00C918A9" w:rsidP="00C918A9">
      <w:pPr>
        <w:pStyle w:val="NormalWeb"/>
        <w:rPr>
          <w:b/>
          <w:i/>
          <w:color w:val="000000"/>
          <w:sz w:val="28"/>
          <w:szCs w:val="28"/>
        </w:rPr>
      </w:pPr>
    </w:p>
    <w:p w:rsidR="00C918A9" w:rsidRDefault="00C918A9" w:rsidP="00C918A9">
      <w:pPr>
        <w:rPr>
          <w:b/>
          <w:color w:val="FF0000"/>
        </w:rPr>
      </w:pPr>
      <w:r w:rsidRPr="00D2352A">
        <w:rPr>
          <w:b/>
          <w:color w:val="FF0000"/>
        </w:rPr>
        <w:t>Summary 10</w:t>
      </w:r>
    </w:p>
    <w:p w:rsidR="00C918A9" w:rsidRDefault="00C918A9" w:rsidP="00C918A9">
      <w:pPr>
        <w:rPr>
          <w:b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8A9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0.1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0.15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0.3 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0.05     </w:t>
            </w:r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0.07</w:t>
            </w:r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CF5350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BAC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</w:t>
            </w:r>
            <w:proofErr w:type="spellStart"/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  <w:proofErr w:type="spellEnd"/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</w:t>
            </w:r>
            <w:proofErr w:type="spellStart"/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  <w:proofErr w:type="spellEnd"/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</w:t>
            </w:r>
            <w:proofErr w:type="spellStart"/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  <w:proofErr w:type="spellEnd"/>
          </w:p>
        </w:tc>
      </w:tr>
      <w:tr w:rsidR="00C918A9" w:rsidRPr="00CF5350" w:rsidTr="00C918A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A9" w:rsidRPr="00AF0415" w:rsidRDefault="00C918A9" w:rsidP="00C918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AF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</w:t>
            </w:r>
            <w:proofErr w:type="spellStart"/>
            <w:r w:rsidRPr="00D2352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AU"/>
              </w:rPr>
              <w:t>0.1</w:t>
            </w:r>
            <w:proofErr w:type="spellEnd"/>
          </w:p>
        </w:tc>
      </w:tr>
    </w:tbl>
    <w:p w:rsidR="00C918A9" w:rsidRDefault="00C918A9" w:rsidP="009E59B5">
      <w:pPr>
        <w:pStyle w:val="NormalWeb"/>
        <w:rPr>
          <w:b/>
          <w:color w:val="000000"/>
          <w:sz w:val="28"/>
          <w:szCs w:val="28"/>
        </w:rPr>
      </w:pPr>
    </w:p>
    <w:p w:rsidR="00D269F8" w:rsidRDefault="00D269F8" w:rsidP="009E59B5">
      <w:pPr>
        <w:pStyle w:val="NormalWeb"/>
      </w:pPr>
    </w:p>
    <w:p w:rsidR="00F678FC" w:rsidRDefault="00F678FC" w:rsidP="009E59B5">
      <w:pPr>
        <w:pStyle w:val="NormalWeb"/>
      </w:pPr>
      <w:r>
        <w:t>References</w:t>
      </w:r>
    </w:p>
    <w:p w:rsidR="009E59B5" w:rsidRDefault="009E59B5" w:rsidP="00F67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8FC">
        <w:rPr>
          <w:rFonts w:ascii="Times New Roman" w:hAnsi="Times New Roman" w:cs="Times New Roman"/>
          <w:sz w:val="24"/>
          <w:szCs w:val="24"/>
        </w:rPr>
        <w:t>Peter L. Horn , Jeff S. Forman &amp; Matthew R. Dunn (2012) Dietary partitioning by two sympatric fish</w:t>
      </w:r>
      <w:r w:rsidR="00F678FC" w:rsidRPr="00F678FC"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species, red cod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Pseudophycis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bachus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 and sea perch (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Helicolenus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8FC">
        <w:rPr>
          <w:rFonts w:ascii="Times New Roman" w:hAnsi="Times New Roman" w:cs="Times New Roman"/>
          <w:sz w:val="24"/>
          <w:szCs w:val="24"/>
        </w:rPr>
        <w:t>percoides</w:t>
      </w:r>
      <w:proofErr w:type="spellEnd"/>
      <w:r w:rsidRPr="00F678FC">
        <w:rPr>
          <w:rFonts w:ascii="Times New Roman" w:hAnsi="Times New Roman" w:cs="Times New Roman"/>
          <w:sz w:val="24"/>
          <w:szCs w:val="24"/>
        </w:rPr>
        <w:t>), on Chatham Rise, New Zealand, Marine</w:t>
      </w:r>
      <w:r w:rsidR="00F678FC" w:rsidRPr="00F678FC">
        <w:rPr>
          <w:rFonts w:ascii="Times New Roman" w:hAnsi="Times New Roman" w:cs="Times New Roman"/>
          <w:sz w:val="24"/>
          <w:szCs w:val="24"/>
        </w:rPr>
        <w:t xml:space="preserve"> </w:t>
      </w:r>
      <w:r w:rsidRPr="00F678FC">
        <w:rPr>
          <w:rFonts w:ascii="Times New Roman" w:hAnsi="Times New Roman" w:cs="Times New Roman"/>
          <w:sz w:val="24"/>
          <w:szCs w:val="24"/>
        </w:rPr>
        <w:t>Biology Research, 8:7, 624-634, DOI: 10.1080/17451000.2011.653543</w:t>
      </w:r>
    </w:p>
    <w:p w:rsidR="00031A2B" w:rsidRDefault="0091379D" w:rsidP="00F67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031A2B" w:rsidRPr="00DA791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http://www.fishesofaustralia.net.au/home/species/4534</w:t>
        </w:r>
      </w:hyperlink>
    </w:p>
    <w:p w:rsidR="00031A2B" w:rsidRDefault="00031A2B" w:rsidP="00F67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1A2B" w:rsidRPr="00031A2B" w:rsidRDefault="00031A2B" w:rsidP="0003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A2B">
        <w:rPr>
          <w:rFonts w:ascii="Times New Roman" w:hAnsi="Times New Roman" w:cs="Times New Roman"/>
          <w:sz w:val="24"/>
          <w:szCs w:val="24"/>
        </w:rPr>
        <w:t xml:space="preserve">M. E. PLATELL*†, P. A. ORR‡ AND I. C. POTTER*. 2006. Inter- and </w:t>
      </w:r>
      <w:proofErr w:type="spellStart"/>
      <w:r w:rsidRPr="00031A2B">
        <w:rPr>
          <w:rFonts w:ascii="Times New Roman" w:hAnsi="Times New Roman" w:cs="Times New Roman"/>
          <w:sz w:val="24"/>
          <w:szCs w:val="24"/>
        </w:rPr>
        <w:t>intraspecific</w:t>
      </w:r>
      <w:proofErr w:type="spellEnd"/>
      <w:r w:rsidRPr="00031A2B">
        <w:rPr>
          <w:rFonts w:ascii="Times New Roman" w:hAnsi="Times New Roman" w:cs="Times New Roman"/>
          <w:sz w:val="24"/>
          <w:szCs w:val="24"/>
        </w:rPr>
        <w:t xml:space="preserve"> partitioning of food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A2B">
        <w:rPr>
          <w:rFonts w:ascii="Times New Roman" w:hAnsi="Times New Roman" w:cs="Times New Roman"/>
          <w:sz w:val="24"/>
          <w:szCs w:val="24"/>
        </w:rPr>
        <w:t>by six large and abundant fish species in a seasonally</w:t>
      </w:r>
    </w:p>
    <w:p w:rsidR="00031A2B" w:rsidRDefault="00031A2B" w:rsidP="0003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A2B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031A2B">
        <w:rPr>
          <w:rFonts w:ascii="Times New Roman" w:hAnsi="Times New Roman" w:cs="Times New Roman"/>
          <w:sz w:val="24"/>
          <w:szCs w:val="24"/>
        </w:rPr>
        <w:t xml:space="preserve"> estuary. Journal of Fish Biology (2006) 69, 243–262</w:t>
      </w:r>
    </w:p>
    <w:p w:rsidR="005E345C" w:rsidRPr="005E345C" w:rsidRDefault="005E345C" w:rsidP="005E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E345C">
        <w:rPr>
          <w:rFonts w:ascii="Times New Roman" w:hAnsi="Times New Roman" w:cs="Times New Roman"/>
          <w:bCs/>
          <w:sz w:val="24"/>
          <w:szCs w:val="24"/>
        </w:rPr>
        <w:t xml:space="preserve">M. E. </w:t>
      </w:r>
      <w:proofErr w:type="spellStart"/>
      <w:r w:rsidRPr="005E345C">
        <w:rPr>
          <w:rFonts w:ascii="Times New Roman" w:hAnsi="Times New Roman" w:cs="Times New Roman"/>
          <w:bCs/>
          <w:sz w:val="24"/>
          <w:szCs w:val="24"/>
        </w:rPr>
        <w:t>Platell</w:t>
      </w:r>
      <w:r w:rsidRPr="005E345C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proofErr w:type="spellEnd"/>
      <w:r w:rsidRPr="005E345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E345C">
        <w:rPr>
          <w:rFonts w:ascii="Times New Roman" w:hAnsi="Times New Roman" w:cs="Times New Roman"/>
          <w:bCs/>
          <w:sz w:val="24"/>
          <w:szCs w:val="24"/>
        </w:rPr>
        <w:t>and I. C. Potter 1999 Partitioning of Habitat and Prey by Abundant and</w:t>
      </w:r>
    </w:p>
    <w:p w:rsidR="005E345C" w:rsidRPr="005E345C" w:rsidRDefault="005E345C" w:rsidP="005E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45C">
        <w:rPr>
          <w:rFonts w:ascii="Times New Roman" w:hAnsi="Times New Roman" w:cs="Times New Roman"/>
          <w:bCs/>
          <w:sz w:val="24"/>
          <w:szCs w:val="24"/>
        </w:rPr>
        <w:t xml:space="preserve">Similar-sized Species of the </w:t>
      </w:r>
      <w:proofErr w:type="spellStart"/>
      <w:r w:rsidRPr="005E345C">
        <w:rPr>
          <w:rFonts w:ascii="Times New Roman" w:hAnsi="Times New Roman" w:cs="Times New Roman"/>
          <w:bCs/>
          <w:sz w:val="24"/>
          <w:szCs w:val="24"/>
        </w:rPr>
        <w:t>Triglidae</w:t>
      </w:r>
      <w:proofErr w:type="spellEnd"/>
      <w:r w:rsidRPr="005E345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5E345C">
        <w:rPr>
          <w:rFonts w:ascii="Times New Roman" w:hAnsi="Times New Roman" w:cs="Times New Roman"/>
          <w:bCs/>
          <w:sz w:val="24"/>
          <w:szCs w:val="24"/>
        </w:rPr>
        <w:t>Pempherididae</w:t>
      </w:r>
      <w:proofErr w:type="spellEnd"/>
      <w:r w:rsidRPr="005E345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E345C">
        <w:rPr>
          <w:rFonts w:ascii="Times New Roman" w:hAnsi="Times New Roman" w:cs="Times New Roman"/>
          <w:bCs/>
          <w:sz w:val="24"/>
          <w:szCs w:val="24"/>
        </w:rPr>
        <w:t>Teleostei</w:t>
      </w:r>
      <w:proofErr w:type="spellEnd"/>
      <w:r w:rsidRPr="005E345C">
        <w:rPr>
          <w:rFonts w:ascii="Times New Roman" w:hAnsi="Times New Roman" w:cs="Times New Roman"/>
          <w:bCs/>
          <w:sz w:val="24"/>
          <w:szCs w:val="24"/>
        </w:rPr>
        <w:t xml:space="preserve">) in coastal waters </w:t>
      </w:r>
      <w:r w:rsidRPr="005E345C">
        <w:rPr>
          <w:rFonts w:ascii="Times New Roman" w:hAnsi="Times New Roman" w:cs="Times New Roman"/>
          <w:i/>
          <w:iCs/>
          <w:sz w:val="24"/>
          <w:szCs w:val="24"/>
        </w:rPr>
        <w:t xml:space="preserve">Estuarine, Coastal and Shelf Science </w:t>
      </w:r>
      <w:r w:rsidRPr="005E345C">
        <w:rPr>
          <w:rFonts w:ascii="Times New Roman" w:hAnsi="Times New Roman" w:cs="Times New Roman"/>
          <w:sz w:val="24"/>
          <w:szCs w:val="24"/>
        </w:rPr>
        <w:t xml:space="preserve">(1999) </w:t>
      </w:r>
      <w:r w:rsidRPr="005E345C">
        <w:rPr>
          <w:rFonts w:ascii="Times New Roman" w:hAnsi="Times New Roman" w:cs="Times New Roman"/>
          <w:bCs/>
          <w:sz w:val="24"/>
          <w:szCs w:val="24"/>
        </w:rPr>
        <w:t xml:space="preserve">48, </w:t>
      </w:r>
      <w:r w:rsidRPr="005E345C">
        <w:rPr>
          <w:rFonts w:ascii="Times New Roman" w:hAnsi="Times New Roman" w:cs="Times New Roman"/>
          <w:sz w:val="24"/>
          <w:szCs w:val="24"/>
        </w:rPr>
        <w:t>235–252</w:t>
      </w:r>
    </w:p>
    <w:sectPr w:rsidR="005E345C" w:rsidRPr="005E345C" w:rsidSect="0049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59B5"/>
    <w:rsid w:val="00031A2B"/>
    <w:rsid w:val="00041649"/>
    <w:rsid w:val="000B07E7"/>
    <w:rsid w:val="000C3DAC"/>
    <w:rsid w:val="00232504"/>
    <w:rsid w:val="0026160E"/>
    <w:rsid w:val="00491D7B"/>
    <w:rsid w:val="004C63B4"/>
    <w:rsid w:val="005E345C"/>
    <w:rsid w:val="00646DCB"/>
    <w:rsid w:val="006A6FC4"/>
    <w:rsid w:val="00742F83"/>
    <w:rsid w:val="007B4116"/>
    <w:rsid w:val="007F29A4"/>
    <w:rsid w:val="00860045"/>
    <w:rsid w:val="00894CF1"/>
    <w:rsid w:val="008A4845"/>
    <w:rsid w:val="008B37B7"/>
    <w:rsid w:val="0091379D"/>
    <w:rsid w:val="009A7806"/>
    <w:rsid w:val="009E59B5"/>
    <w:rsid w:val="00AF0415"/>
    <w:rsid w:val="00B02F2D"/>
    <w:rsid w:val="00C350F1"/>
    <w:rsid w:val="00C918A9"/>
    <w:rsid w:val="00CF5350"/>
    <w:rsid w:val="00D269F8"/>
    <w:rsid w:val="00D3365C"/>
    <w:rsid w:val="00F6427C"/>
    <w:rsid w:val="00F678FC"/>
    <w:rsid w:val="00F97B54"/>
    <w:rsid w:val="00FC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7B"/>
  </w:style>
  <w:style w:type="paragraph" w:styleId="Heading1">
    <w:name w:val="heading 1"/>
    <w:basedOn w:val="Normal"/>
    <w:link w:val="Heading1Char"/>
    <w:uiPriority w:val="9"/>
    <w:qFormat/>
    <w:rsid w:val="00FC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59B5"/>
    <w:rPr>
      <w:i/>
      <w:iCs/>
    </w:rPr>
  </w:style>
  <w:style w:type="paragraph" w:styleId="NormalWeb">
    <w:name w:val="Normal (Web)"/>
    <w:basedOn w:val="Normal"/>
    <w:uiPriority w:val="99"/>
    <w:unhideWhenUsed/>
    <w:rsid w:val="009E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A2B"/>
    <w:rPr>
      <w:color w:val="0000FF" w:themeColor="hyperlink"/>
      <w:u w:val="single"/>
    </w:rPr>
  </w:style>
  <w:style w:type="character" w:customStyle="1" w:styleId="st1">
    <w:name w:val="st1"/>
    <w:basedOn w:val="DefaultParagraphFont"/>
    <w:rsid w:val="000B07E7"/>
  </w:style>
  <w:style w:type="character" w:customStyle="1" w:styleId="Heading1Char">
    <w:name w:val="Heading 1 Char"/>
    <w:basedOn w:val="DefaultParagraphFont"/>
    <w:link w:val="Heading1"/>
    <w:uiPriority w:val="9"/>
    <w:rsid w:val="00FC6D9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table" w:styleId="TableGrid">
    <w:name w:val="Table Grid"/>
    <w:basedOn w:val="TableNormal"/>
    <w:uiPriority w:val="59"/>
    <w:rsid w:val="00FC6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165">
              <w:marLeft w:val="0"/>
              <w:marRight w:val="0"/>
              <w:marTop w:val="0"/>
              <w:marBottom w:val="0"/>
              <w:divBdr>
                <w:top w:val="single" w:sz="24" w:space="0" w:color="53BEC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60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4" w:space="0" w:color="E1DEDE"/>
                                <w:left w:val="single" w:sz="4" w:space="0" w:color="E1DEDE"/>
                                <w:bottom w:val="single" w:sz="4" w:space="0" w:color="E1DEDE"/>
                                <w:right w:val="single" w:sz="4" w:space="0" w:color="E1DEDE"/>
                              </w:divBdr>
                              <w:divsChild>
                                <w:div w:id="10197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0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6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7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fishesofaustralia.net.au/home/species/4534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FDRCD752KDN2-1520109182-6401</_dlc_DocId>
    <_dlc_DocIdUrl xmlns="fe7e52a9-06d7-4026-824d-e6bebc46e20b">
      <Url>https://csiroau.sharepoint.com/sites/SICK-EM/_layouts/15/DocIdRedir.aspx?ID=FDRCD752KDN2-1520109182-6401</Url>
      <Description>FDRCD752KDN2-1520109182-6401</Description>
    </_dlc_DocIdUrl>
  </documentManagement>
</p:properties>
</file>

<file path=customXml/itemProps1.xml><?xml version="1.0" encoding="utf-8"?>
<ds:datastoreItem xmlns:ds="http://schemas.openxmlformats.org/officeDocument/2006/customXml" ds:itemID="{07F7F46E-46FB-4BB3-A014-121D0A5CCDEE}"/>
</file>

<file path=customXml/itemProps2.xml><?xml version="1.0" encoding="utf-8"?>
<ds:datastoreItem xmlns:ds="http://schemas.openxmlformats.org/officeDocument/2006/customXml" ds:itemID="{2302FD92-BFFB-4434-8724-83BC4FD0896A}"/>
</file>

<file path=customXml/itemProps3.xml><?xml version="1.0" encoding="utf-8"?>
<ds:datastoreItem xmlns:ds="http://schemas.openxmlformats.org/officeDocument/2006/customXml" ds:itemID="{F59394E2-C426-4AD7-9FB0-BC5D947E35CD}"/>
</file>

<file path=customXml/itemProps4.xml><?xml version="1.0" encoding="utf-8"?>
<ds:datastoreItem xmlns:ds="http://schemas.openxmlformats.org/officeDocument/2006/customXml" ds:itemID="{40B6B283-575F-4F64-B339-4F7DF8A57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2013-11-21T08:20:00Z</dcterms:created>
  <dcterms:modified xsi:type="dcterms:W3CDTF">2013-11-21T08:20:00Z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19a0aea6-ea77-4e89-bdc8-9ed4b6f84e9f</vt:lpwstr>
  </property>
</Properties>
</file>