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026" w:rsidRPr="00096C8B" w:rsidRDefault="00205026" w:rsidP="0020502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096C8B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FMP </w:t>
      </w:r>
      <w:proofErr w:type="spellStart"/>
      <w:r w:rsidRPr="00096C8B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mesopelagic</w:t>
      </w:r>
      <w:proofErr w:type="spellEnd"/>
      <w:r w:rsidRPr="00096C8B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fish </w:t>
      </w:r>
      <w:proofErr w:type="spellStart"/>
      <w:r w:rsidRPr="00096C8B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Myctophids</w:t>
      </w:r>
      <w:proofErr w:type="spellEnd"/>
      <w:r w:rsidRPr="00096C8B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,</w:t>
      </w:r>
      <w:r w:rsidR="00096C8B" w:rsidRPr="00096C8B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frostfish, </w:t>
      </w:r>
      <w:proofErr w:type="spellStart"/>
      <w:r w:rsidR="00096C8B" w:rsidRPr="00096C8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AU"/>
        </w:rPr>
        <w:t>lancetfish</w:t>
      </w:r>
      <w:proofErr w:type="spellEnd"/>
      <w:r w:rsidR="00096C8B" w:rsidRPr="00096C8B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, </w:t>
      </w:r>
      <w:proofErr w:type="spellStart"/>
      <w:r w:rsidR="00096C8B" w:rsidRPr="00096C8B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sternopt</w:t>
      </w:r>
      <w:r w:rsidRPr="00096C8B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ychids</w:t>
      </w:r>
      <w:proofErr w:type="spellEnd"/>
    </w:p>
    <w:p w:rsidR="001C7D78" w:rsidRPr="00096C8B" w:rsidRDefault="00A52586" w:rsidP="001C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96C8B">
        <w:rPr>
          <w:rFonts w:ascii="Times New Roman" w:hAnsi="Times New Roman" w:cs="Times New Roman"/>
          <w:b/>
          <w:color w:val="333333"/>
          <w:sz w:val="24"/>
          <w:szCs w:val="24"/>
        </w:rPr>
        <w:t>myctophids</w:t>
      </w:r>
      <w:proofErr w:type="spellEnd"/>
      <w:proofErr w:type="gram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Myctophum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lychnobium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predominately consumed pelagic molluscs (28 % by number), amphipods (26 %), and copepods (24 %).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Symbolophorus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evermanni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consumed </w:t>
      </w:r>
      <w:r w:rsidRPr="00096C8B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 xml:space="preserve">copepods (53 %) and larval fishes (22 %).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Centrobranchus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andreae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 xml:space="preserve"> consumed molluscs (90 %).</w:t>
      </w:r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C7D78" w:rsidRPr="00096C8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C7D78" w:rsidRPr="00096C8B">
        <w:rPr>
          <w:rFonts w:ascii="Times New Roman" w:hAnsi="Times New Roman" w:cs="Times New Roman"/>
          <w:sz w:val="24"/>
          <w:szCs w:val="24"/>
        </w:rPr>
        <w:t>myctophids</w:t>
      </w:r>
      <w:proofErr w:type="spellEnd"/>
      <w:r w:rsidR="001C7D78" w:rsidRPr="0009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D78" w:rsidRPr="00096C8B">
        <w:rPr>
          <w:rFonts w:ascii="Times New Roman" w:hAnsi="Times New Roman" w:cs="Times New Roman"/>
          <w:i/>
          <w:iCs/>
          <w:sz w:val="24"/>
          <w:szCs w:val="24"/>
        </w:rPr>
        <w:t>Diaphus</w:t>
      </w:r>
      <w:proofErr w:type="spellEnd"/>
      <w:r w:rsidR="001C7D78" w:rsidRPr="00096C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C7D78" w:rsidRPr="00096C8B">
        <w:rPr>
          <w:rFonts w:ascii="Times New Roman" w:hAnsi="Times New Roman" w:cs="Times New Roman"/>
          <w:i/>
          <w:iCs/>
          <w:sz w:val="24"/>
          <w:szCs w:val="24"/>
        </w:rPr>
        <w:t>kapalae</w:t>
      </w:r>
      <w:proofErr w:type="spellEnd"/>
      <w:r w:rsidR="001C7D78" w:rsidRPr="00096C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7D78" w:rsidRPr="00096C8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1C7D78" w:rsidRPr="00096C8B">
        <w:rPr>
          <w:rFonts w:ascii="Times New Roman" w:hAnsi="Times New Roman" w:cs="Times New Roman"/>
          <w:i/>
          <w:iCs/>
          <w:sz w:val="24"/>
          <w:szCs w:val="24"/>
        </w:rPr>
        <w:t>Myctophum</w:t>
      </w:r>
      <w:proofErr w:type="spellEnd"/>
      <w:r w:rsidR="001C7D78" w:rsidRPr="00096C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7D78" w:rsidRPr="00096C8B">
        <w:rPr>
          <w:rFonts w:ascii="Times New Roman" w:hAnsi="Times New Roman" w:cs="Times New Roman"/>
          <w:sz w:val="24"/>
          <w:szCs w:val="24"/>
        </w:rPr>
        <w:t>(8 to 16 mm SL)</w:t>
      </w:r>
      <w:r w:rsidR="001C7D78" w:rsidRPr="00096C8B">
        <w:rPr>
          <w:rFonts w:ascii="Times New Roman" w:hAnsi="Times New Roman" w:cs="Times New Roman"/>
          <w:iCs/>
          <w:sz w:val="24"/>
          <w:szCs w:val="24"/>
        </w:rPr>
        <w:t xml:space="preserve"> consumed zooplankton </w:t>
      </w:r>
      <w:proofErr w:type="spellStart"/>
      <w:r w:rsidR="001C7D78" w:rsidRPr="00096C8B">
        <w:rPr>
          <w:rFonts w:ascii="Times New Roman" w:hAnsi="Times New Roman" w:cs="Times New Roman"/>
          <w:iCs/>
          <w:sz w:val="24"/>
          <w:szCs w:val="24"/>
        </w:rPr>
        <w:t>taxa</w:t>
      </w:r>
      <w:proofErr w:type="spellEnd"/>
      <w:r w:rsidR="001C7D78" w:rsidRPr="00096C8B">
        <w:rPr>
          <w:rFonts w:ascii="Times New Roman" w:hAnsi="Times New Roman" w:cs="Times New Roman"/>
          <w:iCs/>
          <w:sz w:val="24"/>
          <w:szCs w:val="24"/>
        </w:rPr>
        <w:t>.</w:t>
      </w:r>
    </w:p>
    <w:p w:rsidR="00A52586" w:rsidRPr="00096C8B" w:rsidRDefault="001C7D78" w:rsidP="001C7D78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096C8B">
        <w:rPr>
          <w:rFonts w:ascii="Times New Roman" w:hAnsi="Times New Roman" w:cs="Times New Roman"/>
          <w:sz w:val="24"/>
          <w:szCs w:val="24"/>
        </w:rPr>
        <w:t>sp</w:t>
      </w:r>
      <w:proofErr w:type="gramEnd"/>
      <w:r w:rsidRPr="00096C8B">
        <w:rPr>
          <w:rFonts w:ascii="Times New Roman" w:hAnsi="Times New Roman" w:cs="Times New Roman"/>
          <w:sz w:val="24"/>
          <w:szCs w:val="24"/>
        </w:rPr>
        <w:t>.</w:t>
      </w:r>
    </w:p>
    <w:p w:rsidR="00205026" w:rsidRPr="00096C8B" w:rsidRDefault="00A52586" w:rsidP="00A52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C8B">
        <w:rPr>
          <w:rFonts w:ascii="Times New Roman" w:hAnsi="Times New Roman" w:cs="Times New Roman"/>
          <w:b/>
          <w:color w:val="333333"/>
          <w:sz w:val="24"/>
          <w:szCs w:val="24"/>
        </w:rPr>
        <w:t>lanternfish</w:t>
      </w:r>
      <w:r w:rsidRPr="00096C8B"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gramEnd"/>
      <w:r w:rsidRPr="00096C8B">
        <w:rPr>
          <w:rFonts w:ascii="Times New Roman" w:hAnsi="Times New Roman" w:cs="Times New Roman"/>
          <w:color w:val="333333"/>
          <w:sz w:val="24"/>
          <w:szCs w:val="24"/>
        </w:rPr>
        <w:t>Stomach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contents of D.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garmani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were composed mainly of crustacean zooplankton, such as copepods,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euphausiids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decapod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larvae and amphipods, and also of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appendicularians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. Stomach contents of D.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chrysorhynchus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were composed mainly of </w:t>
      </w:r>
      <w:r w:rsidRPr="00096C8B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crustacean zooplankton, cephalopods and fishes</w:t>
      </w:r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096C8B">
        <w:rPr>
          <w:rFonts w:ascii="Times New Roman" w:hAnsi="Times New Roman" w:cs="Times New Roman"/>
          <w:sz w:val="24"/>
          <w:szCs w:val="24"/>
        </w:rPr>
        <w:t xml:space="preserve">Fishes, including </w:t>
      </w:r>
      <w:proofErr w:type="spellStart"/>
      <w:r w:rsidRPr="00096C8B">
        <w:rPr>
          <w:rFonts w:ascii="Times New Roman" w:hAnsi="Times New Roman" w:cs="Times New Roman"/>
          <w:sz w:val="24"/>
          <w:szCs w:val="24"/>
        </w:rPr>
        <w:t>myctophids</w:t>
      </w:r>
      <w:proofErr w:type="spellEnd"/>
      <w:r w:rsidRPr="00096C8B">
        <w:rPr>
          <w:rFonts w:ascii="Times New Roman" w:hAnsi="Times New Roman" w:cs="Times New Roman"/>
          <w:sz w:val="24"/>
          <w:szCs w:val="24"/>
        </w:rPr>
        <w:t xml:space="preserve">, occurred more frequently in </w:t>
      </w:r>
      <w:r w:rsidRPr="00096C8B">
        <w:rPr>
          <w:rFonts w:ascii="Times New Roman" w:hAnsi="Times New Roman" w:cs="Times New Roman"/>
          <w:i/>
          <w:iCs/>
          <w:sz w:val="24"/>
          <w:szCs w:val="24"/>
        </w:rPr>
        <w:t xml:space="preserve">D. </w:t>
      </w:r>
      <w:proofErr w:type="spellStart"/>
      <w:r w:rsidRPr="00096C8B">
        <w:rPr>
          <w:rFonts w:ascii="Times New Roman" w:hAnsi="Times New Roman" w:cs="Times New Roman"/>
          <w:i/>
          <w:iCs/>
          <w:sz w:val="24"/>
          <w:szCs w:val="24"/>
        </w:rPr>
        <w:t>chrysorhynchus</w:t>
      </w:r>
      <w:proofErr w:type="spellEnd"/>
      <w:r w:rsidRPr="00096C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96C8B">
        <w:rPr>
          <w:rFonts w:ascii="Times New Roman" w:hAnsi="Times New Roman" w:cs="Times New Roman"/>
          <w:sz w:val="24"/>
          <w:szCs w:val="24"/>
        </w:rPr>
        <w:t>stomachs and %</w:t>
      </w:r>
      <w:r w:rsidRPr="00096C8B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096C8B">
        <w:rPr>
          <w:rFonts w:ascii="Times New Roman" w:hAnsi="Times New Roman" w:cs="Times New Roman"/>
          <w:sz w:val="24"/>
          <w:szCs w:val="24"/>
        </w:rPr>
        <w:t>of fishes was highest on cruise 3 (Table IV). NBCs (</w:t>
      </w:r>
      <w:r w:rsidRPr="00096C8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096C8B">
        <w:rPr>
          <w:rFonts w:ascii="Times New Roman" w:hAnsi="Times New Roman" w:cs="Times New Roman"/>
          <w:sz w:val="24"/>
          <w:szCs w:val="24"/>
        </w:rPr>
        <w:t>) by number were from 3</w:t>
      </w:r>
      <w:r w:rsidRPr="00096C8B">
        <w:rPr>
          <w:rFonts w:ascii="Times New Roman" w:eastAsia="MTSY" w:hAnsi="Times New Roman" w:cs="Times New Roman"/>
          <w:sz w:val="24"/>
          <w:szCs w:val="24"/>
        </w:rPr>
        <w:t>・</w:t>
      </w:r>
      <w:r w:rsidRPr="00096C8B">
        <w:rPr>
          <w:rFonts w:ascii="Times New Roman" w:hAnsi="Times New Roman" w:cs="Times New Roman"/>
          <w:sz w:val="24"/>
          <w:szCs w:val="24"/>
        </w:rPr>
        <w:t>99 to 6</w:t>
      </w:r>
      <w:r w:rsidRPr="00096C8B">
        <w:rPr>
          <w:rFonts w:ascii="Times New Roman" w:eastAsia="MTSY" w:hAnsi="Times New Roman" w:cs="Times New Roman"/>
          <w:sz w:val="24"/>
          <w:szCs w:val="24"/>
        </w:rPr>
        <w:t>・</w:t>
      </w:r>
      <w:r w:rsidRPr="00096C8B">
        <w:rPr>
          <w:rFonts w:ascii="Times New Roman" w:hAnsi="Times New Roman" w:cs="Times New Roman"/>
          <w:sz w:val="24"/>
          <w:szCs w:val="24"/>
        </w:rPr>
        <w:t>35 and those by mass were from 3</w:t>
      </w:r>
      <w:r w:rsidRPr="00096C8B">
        <w:rPr>
          <w:rFonts w:ascii="Times New Roman" w:eastAsia="MTSY" w:hAnsi="Times New Roman" w:cs="Times New Roman"/>
          <w:sz w:val="24"/>
          <w:szCs w:val="24"/>
        </w:rPr>
        <w:t>・</w:t>
      </w:r>
      <w:r w:rsidRPr="00096C8B">
        <w:rPr>
          <w:rFonts w:ascii="Times New Roman" w:hAnsi="Times New Roman" w:cs="Times New Roman"/>
          <w:sz w:val="24"/>
          <w:szCs w:val="24"/>
        </w:rPr>
        <w:t>41 to 4</w:t>
      </w:r>
      <w:r w:rsidRPr="00096C8B">
        <w:rPr>
          <w:rFonts w:ascii="Times New Roman" w:eastAsia="MTSY" w:hAnsi="Times New Roman" w:cs="Times New Roman"/>
          <w:sz w:val="24"/>
          <w:szCs w:val="24"/>
        </w:rPr>
        <w:t>・</w:t>
      </w:r>
      <w:r w:rsidRPr="00096C8B">
        <w:rPr>
          <w:rFonts w:ascii="Times New Roman" w:hAnsi="Times New Roman" w:cs="Times New Roman"/>
          <w:sz w:val="24"/>
          <w:szCs w:val="24"/>
        </w:rPr>
        <w:t>99.</w:t>
      </w:r>
    </w:p>
    <w:p w:rsidR="00096C8B" w:rsidRPr="00096C8B" w:rsidRDefault="00096C8B" w:rsidP="00A5258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:rsidR="00096C8B" w:rsidRPr="00096C8B" w:rsidRDefault="00096C8B" w:rsidP="00A5258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</w:pPr>
      <w:proofErr w:type="spellStart"/>
      <w:proofErr w:type="gramStart"/>
      <w:r w:rsidRPr="00096C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>sternoptychids</w:t>
      </w:r>
      <w:proofErr w:type="spellEnd"/>
      <w:proofErr w:type="gramEnd"/>
      <w:r w:rsidRPr="00096C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 xml:space="preserve">: </w:t>
      </w:r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2.8-13.4 mm larvae diet was composed of 22 different prey items, mainly invertebrate eggs,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nauplii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calanoid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cyclopoid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poecilostomatoid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copepodites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ostracods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cladocerans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and amphipods. The prey was comprised of mainly crustaceans; copepods and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euphausiids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>. For small-sized fish ([&lt;</w:t>
      </w:r>
      <w:proofErr w:type="gram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]40</w:t>
      </w:r>
      <w:proofErr w:type="gram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mm in standard length: SL), the copepods (mainly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Calanus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pacificus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>) was the most important prey accounting for 80.9% by number and 44.3% by wet weight. For large fish ([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gtoreq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]40 mm SL),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euphausiids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(mainly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Euphausia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pacifica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) was the most important prey representing 40.3% by number and 80.6% by wet weight of the total </w:t>
      </w:r>
      <w:r w:rsidRPr="00096C8B">
        <w:rPr>
          <w:rFonts w:ascii="Times New Roman" w:hAnsi="Times New Roman" w:cs="Times New Roman"/>
          <w:color w:val="333333"/>
          <w:sz w:val="24"/>
          <w:szCs w:val="24"/>
          <w:shd w:val="clear" w:color="auto" w:fill="FFFF00"/>
        </w:rPr>
        <w:t>diet</w:t>
      </w:r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. The prey size differed significantly with fish size, showing that the </w:t>
      </w:r>
      <w:r w:rsidRPr="00096C8B">
        <w:rPr>
          <w:rFonts w:ascii="Times New Roman" w:hAnsi="Times New Roman" w:cs="Times New Roman"/>
          <w:color w:val="333333"/>
          <w:sz w:val="24"/>
          <w:szCs w:val="24"/>
          <w:shd w:val="clear" w:color="auto" w:fill="FFFF00"/>
        </w:rPr>
        <w:t>diet</w:t>
      </w:r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of M. </w:t>
      </w:r>
      <w:proofErr w:type="spell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japonicus</w:t>
      </w:r>
      <w:proofErr w:type="spellEnd"/>
      <w:r w:rsidRPr="00096C8B">
        <w:rPr>
          <w:rFonts w:ascii="Times New Roman" w:hAnsi="Times New Roman" w:cs="Times New Roman"/>
          <w:color w:val="333333"/>
          <w:sz w:val="24"/>
          <w:szCs w:val="24"/>
        </w:rPr>
        <w:t xml:space="preserve"> shifts toward larger prey with fish growth.</w:t>
      </w:r>
    </w:p>
    <w:p w:rsidR="00096C8B" w:rsidRPr="00096C8B" w:rsidRDefault="00096C8B" w:rsidP="00A5258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:rsidR="001C7D78" w:rsidRPr="00096C8B" w:rsidRDefault="001C7D78" w:rsidP="001C7D78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juveniles</w:t>
      </w:r>
      <w:proofErr w:type="gram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C7D78" w:rsidRPr="00096C8B" w:rsidTr="001E6C20"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96C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96C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1C7D78" w:rsidRPr="00096C8B" w:rsidTr="001E6C20"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6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ZMI </w:t>
            </w:r>
            <w:proofErr w:type="spellStart"/>
            <w:r w:rsidRPr="00096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Microzooplankton</w:t>
            </w:r>
            <w:proofErr w:type="spellEnd"/>
          </w:p>
        </w:tc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09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1C7D78" w:rsidRPr="00096C8B" w:rsidTr="001E6C20"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6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zooplankton</w:t>
            </w:r>
          </w:p>
        </w:tc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09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1C7D78" w:rsidRPr="00096C8B" w:rsidTr="001E6C20"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6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ZKL Krill</w:t>
            </w:r>
          </w:p>
        </w:tc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09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1C7D78" w:rsidRPr="00096C8B" w:rsidRDefault="001C7D78" w:rsidP="001C7D78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1C7D78" w:rsidRPr="00096C8B" w:rsidRDefault="001C7D78" w:rsidP="001C7D78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096C8B">
        <w:rPr>
          <w:rFonts w:ascii="Times New Roman" w:hAnsi="Times New Roman" w:cs="Times New Roman"/>
          <w:color w:val="333333"/>
          <w:sz w:val="24"/>
          <w:szCs w:val="24"/>
        </w:rPr>
        <w:t>adults</w:t>
      </w:r>
      <w:proofErr w:type="gram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C7D78" w:rsidRPr="00096C8B" w:rsidTr="001E6C20"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96C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96C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1C7D78" w:rsidRPr="00096C8B" w:rsidTr="001E6C20"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6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zooplankton</w:t>
            </w:r>
          </w:p>
        </w:tc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09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1C7D78" w:rsidRPr="00096C8B" w:rsidTr="001E6C20"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6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ZKL Krill</w:t>
            </w:r>
          </w:p>
        </w:tc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09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1C7D78" w:rsidRPr="00096C8B" w:rsidTr="001E6C20"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6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FMP </w:t>
            </w:r>
            <w:proofErr w:type="spellStart"/>
            <w:r w:rsidRPr="00096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mesopelagic</w:t>
            </w:r>
            <w:proofErr w:type="spellEnd"/>
            <w:r w:rsidRPr="00096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fish</w:t>
            </w:r>
          </w:p>
        </w:tc>
        <w:tc>
          <w:tcPr>
            <w:tcW w:w="4621" w:type="dxa"/>
          </w:tcPr>
          <w:p w:rsidR="001C7D78" w:rsidRPr="00096C8B" w:rsidRDefault="001C7D78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09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1C7D78" w:rsidRPr="00096C8B" w:rsidRDefault="001C7D78" w:rsidP="001C7D78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205026" w:rsidRPr="00096C8B" w:rsidRDefault="00205026" w:rsidP="002050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:rsidR="00A52586" w:rsidRPr="00096C8B" w:rsidRDefault="00A52586" w:rsidP="002050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096C8B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References:</w:t>
      </w:r>
    </w:p>
    <w:p w:rsidR="00A52586" w:rsidRPr="00096C8B" w:rsidRDefault="00A52586" w:rsidP="002050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:rsidR="00A52586" w:rsidRPr="00096C8B" w:rsidRDefault="00A52586" w:rsidP="00A5258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Title: </w:t>
      </w:r>
      <w:hyperlink r:id="rId4" w:history="1">
        <w:r w:rsidRPr="00096C8B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 xml:space="preserve">Diet of five species of the family </w:t>
        </w:r>
        <w:proofErr w:type="spellStart"/>
        <w:r w:rsidRPr="00096C8B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>Myctophidae</w:t>
        </w:r>
        <w:proofErr w:type="spellEnd"/>
        <w:r w:rsidRPr="00096C8B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 xml:space="preserve"> caught off the Mariana Islands </w:t>
        </w:r>
      </w:hyperlink>
    </w:p>
    <w:p w:rsidR="00A52586" w:rsidRPr="00096C8B" w:rsidRDefault="00A52586" w:rsidP="00A5258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Author(s): Van </w:t>
      </w:r>
      <w:proofErr w:type="spellStart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Noord</w:t>
      </w:r>
      <w:proofErr w:type="spellEnd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, Joel E.</w:t>
      </w:r>
    </w:p>
    <w:p w:rsidR="00A52586" w:rsidRPr="00096C8B" w:rsidRDefault="00A52586" w:rsidP="00A5258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Source: ICHTHYOLOGICAL RESEARCH</w:t>
      </w:r>
      <w:proofErr w:type="gramStart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  Volume</w:t>
      </w:r>
      <w:proofErr w:type="gramEnd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60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Issue: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1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Pages: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89-92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DOI: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10.1007/s10228-012-0315-x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Published: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JAN 2013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</w:t>
      </w:r>
    </w:p>
    <w:p w:rsidR="004344D0" w:rsidRPr="00096C8B" w:rsidRDefault="00A52586" w:rsidP="00A52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C8B">
        <w:rPr>
          <w:rFonts w:ascii="Times New Roman" w:hAnsi="Times New Roman" w:cs="Times New Roman"/>
          <w:sz w:val="24"/>
          <w:szCs w:val="24"/>
        </w:rPr>
        <w:lastRenderedPageBreak/>
        <w:t xml:space="preserve">H. Tanaka*†, C. </w:t>
      </w:r>
      <w:proofErr w:type="spellStart"/>
      <w:r w:rsidRPr="00096C8B">
        <w:rPr>
          <w:rFonts w:ascii="Times New Roman" w:hAnsi="Times New Roman" w:cs="Times New Roman"/>
          <w:sz w:val="24"/>
          <w:szCs w:val="24"/>
        </w:rPr>
        <w:t>Sassa</w:t>
      </w:r>
      <w:proofErr w:type="spellEnd"/>
      <w:r w:rsidRPr="00096C8B">
        <w:rPr>
          <w:rFonts w:ascii="Times New Roman" w:hAnsi="Times New Roman" w:cs="Times New Roman"/>
          <w:sz w:val="24"/>
          <w:szCs w:val="24"/>
        </w:rPr>
        <w:t xml:space="preserve">*, S. </w:t>
      </w:r>
      <w:proofErr w:type="spellStart"/>
      <w:r w:rsidRPr="00096C8B">
        <w:rPr>
          <w:rFonts w:ascii="Times New Roman" w:hAnsi="Times New Roman" w:cs="Times New Roman"/>
          <w:sz w:val="24"/>
          <w:szCs w:val="24"/>
        </w:rPr>
        <w:t>Ohshimo</w:t>
      </w:r>
      <w:proofErr w:type="spellEnd"/>
      <w:r w:rsidRPr="00096C8B">
        <w:rPr>
          <w:rFonts w:ascii="Times New Roman" w:hAnsi="Times New Roman" w:cs="Times New Roman"/>
          <w:sz w:val="24"/>
          <w:szCs w:val="24"/>
        </w:rPr>
        <w:t xml:space="preserve">* and I. Aoki‡ </w:t>
      </w:r>
      <w:r w:rsidRPr="00096C8B">
        <w:rPr>
          <w:rFonts w:ascii="Times New Roman" w:hAnsi="Times New Roman" w:cs="Times New Roman"/>
          <w:b/>
          <w:bCs/>
          <w:sz w:val="24"/>
          <w:szCs w:val="24"/>
        </w:rPr>
        <w:t xml:space="preserve">Feeding ecology of two </w:t>
      </w:r>
      <w:proofErr w:type="spellStart"/>
      <w:r w:rsidRPr="00096C8B">
        <w:rPr>
          <w:rFonts w:ascii="Times New Roman" w:hAnsi="Times New Roman" w:cs="Times New Roman"/>
          <w:b/>
          <w:bCs/>
          <w:sz w:val="24"/>
          <w:szCs w:val="24"/>
        </w:rPr>
        <w:t>lanternfishes</w:t>
      </w:r>
      <w:proofErr w:type="spellEnd"/>
      <w:r w:rsidRPr="00096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6C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Diaphus</w:t>
      </w:r>
      <w:proofErr w:type="spellEnd"/>
      <w:r w:rsidRPr="00096C8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96C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garmani</w:t>
      </w:r>
      <w:proofErr w:type="spellEnd"/>
      <w:r w:rsidRPr="00096C8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096C8B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proofErr w:type="spellStart"/>
      <w:r w:rsidRPr="00096C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Diaphus</w:t>
      </w:r>
      <w:proofErr w:type="spellEnd"/>
      <w:r w:rsidRPr="00096C8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96C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chrysorhynchus</w:t>
      </w:r>
      <w:r w:rsidRPr="00096C8B">
        <w:rPr>
          <w:rFonts w:ascii="Times New Roman" w:hAnsi="Times New Roman" w:cs="Times New Roman"/>
          <w:i/>
          <w:iCs/>
          <w:sz w:val="24"/>
          <w:szCs w:val="24"/>
        </w:rPr>
        <w:t>Journal</w:t>
      </w:r>
      <w:proofErr w:type="spellEnd"/>
      <w:r w:rsidRPr="00096C8B">
        <w:rPr>
          <w:rFonts w:ascii="Times New Roman" w:hAnsi="Times New Roman" w:cs="Times New Roman"/>
          <w:i/>
          <w:iCs/>
          <w:sz w:val="24"/>
          <w:szCs w:val="24"/>
        </w:rPr>
        <w:t xml:space="preserve"> of Fish Biology </w:t>
      </w:r>
      <w:r w:rsidRPr="00096C8B">
        <w:rPr>
          <w:rFonts w:ascii="Times New Roman" w:hAnsi="Times New Roman" w:cs="Times New Roman"/>
          <w:sz w:val="24"/>
          <w:szCs w:val="24"/>
        </w:rPr>
        <w:t xml:space="preserve">(2013) </w:t>
      </w:r>
      <w:r w:rsidRPr="00096C8B">
        <w:rPr>
          <w:rFonts w:ascii="Times New Roman" w:hAnsi="Times New Roman" w:cs="Times New Roman"/>
          <w:b/>
          <w:bCs/>
          <w:sz w:val="24"/>
          <w:szCs w:val="24"/>
        </w:rPr>
        <w:t>82</w:t>
      </w:r>
      <w:r w:rsidRPr="00096C8B">
        <w:rPr>
          <w:rFonts w:ascii="Times New Roman" w:hAnsi="Times New Roman" w:cs="Times New Roman"/>
          <w:sz w:val="24"/>
          <w:szCs w:val="24"/>
        </w:rPr>
        <w:t>, 1011–1031 doi:10.1111/jfb.12051</w:t>
      </w:r>
    </w:p>
    <w:p w:rsidR="00096C8B" w:rsidRPr="00096C8B" w:rsidRDefault="00096C8B" w:rsidP="00A52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C8B" w:rsidRPr="00096C8B" w:rsidRDefault="00096C8B" w:rsidP="00096C8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Title: </w:t>
      </w:r>
      <w:hyperlink r:id="rId5" w:history="1">
        <w:r w:rsidRPr="00096C8B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 xml:space="preserve">Enhanced feeding by pelagic juvenile </w:t>
        </w:r>
        <w:proofErr w:type="spellStart"/>
        <w:r w:rsidRPr="00096C8B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>myctophid</w:t>
        </w:r>
        <w:proofErr w:type="spellEnd"/>
        <w:r w:rsidRPr="00096C8B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 xml:space="preserve"> fishes within a region of island-induced flow disturbance in the Coral Sea </w:t>
        </w:r>
      </w:hyperlink>
    </w:p>
    <w:p w:rsidR="00096C8B" w:rsidRPr="00096C8B" w:rsidRDefault="00096C8B" w:rsidP="00096C8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Author(s): </w:t>
      </w:r>
      <w:proofErr w:type="spellStart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Rissik</w:t>
      </w:r>
      <w:proofErr w:type="spellEnd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, D; </w:t>
      </w:r>
      <w:proofErr w:type="spellStart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Suthers</w:t>
      </w:r>
      <w:proofErr w:type="spellEnd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, IM</w:t>
      </w:r>
    </w:p>
    <w:p w:rsidR="00096C8B" w:rsidRPr="00096C8B" w:rsidRDefault="00096C8B" w:rsidP="00096C8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</w:p>
    <w:p w:rsidR="00096C8B" w:rsidRPr="00096C8B" w:rsidRDefault="00096C8B" w:rsidP="00096C8B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Source: MARINE ECOLOGY PROGRESS SERIES</w:t>
      </w:r>
      <w:proofErr w:type="gramStart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  Volume</w:t>
      </w:r>
      <w:proofErr w:type="gramEnd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203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Pages: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263-273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DOI: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10.3354/meps203263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Published: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2000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</w:t>
      </w:r>
    </w:p>
    <w:p w:rsidR="00096C8B" w:rsidRPr="00096C8B" w:rsidRDefault="00096C8B" w:rsidP="00096C8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</w:t>
      </w:r>
      <w:hyperlink r:id="rId6" w:history="1">
        <w:r w:rsidRPr="00096C8B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 xml:space="preserve">Feeding habits of larval </w:t>
        </w:r>
        <w:proofErr w:type="spellStart"/>
        <w:r w:rsidRPr="00096C8B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>Maurolicus</w:t>
        </w:r>
        <w:proofErr w:type="spellEnd"/>
        <w:r w:rsidRPr="00096C8B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 xml:space="preserve"> </w:t>
        </w:r>
        <w:proofErr w:type="spellStart"/>
        <w:r w:rsidRPr="00096C8B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>parvipinnis</w:t>
        </w:r>
        <w:proofErr w:type="spellEnd"/>
        <w:r w:rsidRPr="00096C8B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 xml:space="preserve"> (Pisces: </w:t>
        </w:r>
        <w:proofErr w:type="spellStart"/>
        <w:r w:rsidRPr="00096C8B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>Sternoptychidae</w:t>
        </w:r>
        <w:proofErr w:type="spellEnd"/>
        <w:r w:rsidRPr="00096C8B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 xml:space="preserve">) in Patagonian fjords </w:t>
        </w:r>
      </w:hyperlink>
    </w:p>
    <w:p w:rsidR="00096C8B" w:rsidRPr="00096C8B" w:rsidRDefault="00096C8B" w:rsidP="00096C8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Author(s): </w:t>
      </w:r>
      <w:proofErr w:type="spellStart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Landaeta</w:t>
      </w:r>
      <w:proofErr w:type="spellEnd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, Mauricio F.; Suarez-</w:t>
      </w:r>
      <w:proofErr w:type="spellStart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Donoso</w:t>
      </w:r>
      <w:proofErr w:type="spellEnd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, Nicolas; </w:t>
      </w:r>
      <w:proofErr w:type="spellStart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Bustos</w:t>
      </w:r>
      <w:proofErr w:type="spellEnd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, Claudia A.; et al.</w:t>
      </w:r>
    </w:p>
    <w:p w:rsidR="00096C8B" w:rsidRPr="00096C8B" w:rsidRDefault="00096C8B" w:rsidP="00096C8B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Source: JOURNAL OF PLANKTON RESEARCH</w:t>
      </w:r>
      <w:proofErr w:type="gramStart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  Volume</w:t>
      </w:r>
      <w:proofErr w:type="gramEnd"/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33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Issue: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12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Pages: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1813-1824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DOI: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10.1093/</w:t>
      </w:r>
      <w:proofErr w:type="spellStart"/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plankt</w:t>
      </w:r>
      <w:proofErr w:type="spellEnd"/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/fbr081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Published: </w:t>
      </w:r>
      <w:r w:rsidRPr="00096C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DEC 2011</w:t>
      </w:r>
      <w:r w:rsidRPr="00096C8B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</w:t>
      </w:r>
    </w:p>
    <w:p w:rsidR="00096C8B" w:rsidRPr="00096C8B" w:rsidRDefault="00096C8B" w:rsidP="00A52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96C8B" w:rsidRPr="00096C8B" w:rsidSect="00434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TSY">
    <w:altName w:val="Japanese Gothic"/>
    <w:panose1 w:val="00000000000000000000"/>
    <w:charset w:val="81"/>
    <w:family w:val="auto"/>
    <w:notTrueType/>
    <w:pitch w:val="default"/>
    <w:sig w:usb0="00000001" w:usb1="09070000" w:usb2="00000010" w:usb3="00000000" w:csb0="000A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20"/>
  <w:characterSpacingControl w:val="doNotCompress"/>
  <w:compat/>
  <w:rsids>
    <w:rsidRoot w:val="00205026"/>
    <w:rsid w:val="00096C8B"/>
    <w:rsid w:val="001C7D78"/>
    <w:rsid w:val="00205026"/>
    <w:rsid w:val="004344D0"/>
    <w:rsid w:val="00A52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2">
    <w:name w:val="label2"/>
    <w:basedOn w:val="DefaultParagraphFont"/>
    <w:rsid w:val="00A52586"/>
  </w:style>
  <w:style w:type="character" w:customStyle="1" w:styleId="hithilite3">
    <w:name w:val="hithilite3"/>
    <w:basedOn w:val="DefaultParagraphFont"/>
    <w:rsid w:val="00A52586"/>
    <w:rPr>
      <w:shd w:val="clear" w:color="auto" w:fill="FFFF66"/>
    </w:rPr>
  </w:style>
  <w:style w:type="character" w:customStyle="1" w:styleId="databold1">
    <w:name w:val="data_bold1"/>
    <w:basedOn w:val="DefaultParagraphFont"/>
    <w:rsid w:val="00A52586"/>
    <w:rPr>
      <w:b/>
      <w:bCs/>
    </w:rPr>
  </w:style>
  <w:style w:type="table" w:styleId="TableGrid">
    <w:name w:val="Table Grid"/>
    <w:basedOn w:val="TableNormal"/>
    <w:uiPriority w:val="59"/>
    <w:rsid w:val="001C7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9857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712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7436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533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0924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s.webofknowledge.com/full_record.do?product=UA&amp;search_mode=GeneralSearch&amp;qid=32&amp;SID=X2xa2VRG4nVOJ9KsDdY&amp;page=1&amp;doc=2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apps.webofknowledge.com/full_record.do?product=UA&amp;search_mode=GeneralSearch&amp;qid=30&amp;SID=X2xa2VRG4nVOJ9KsDdY&amp;page=1&amp;doc=6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://apps.webofknowledge.com/full_record.do?product=UA&amp;search_mode=GeneralSearch&amp;qid=26&amp;SID=X2xa2VRG4nVOJ9KsDdY&amp;page=1&amp;doc=5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FDRCD752KDN2-1520109182-6402</_dlc_DocId>
    <_dlc_DocIdUrl xmlns="fe7e52a9-06d7-4026-824d-e6bebc46e20b">
      <Url>https://csiroau.sharepoint.com/sites/SICK-EM/_layouts/15/DocIdRedir.aspx?ID=FDRCD752KDN2-1520109182-6402</Url>
      <Description>FDRCD752KDN2-1520109182-6402</Description>
    </_dlc_DocIdUrl>
  </documentManagement>
</p:properties>
</file>

<file path=customXml/itemProps1.xml><?xml version="1.0" encoding="utf-8"?>
<ds:datastoreItem xmlns:ds="http://schemas.openxmlformats.org/officeDocument/2006/customXml" ds:itemID="{BC1CFE28-9D35-4D70-97A8-BECAD79CFF86}"/>
</file>

<file path=customXml/itemProps2.xml><?xml version="1.0" encoding="utf-8"?>
<ds:datastoreItem xmlns:ds="http://schemas.openxmlformats.org/officeDocument/2006/customXml" ds:itemID="{F587B6A6-8BAC-458E-9B1B-30A08D6FACD9}"/>
</file>

<file path=customXml/itemProps3.xml><?xml version="1.0" encoding="utf-8"?>
<ds:datastoreItem xmlns:ds="http://schemas.openxmlformats.org/officeDocument/2006/customXml" ds:itemID="{BE0424B5-BCF2-4AF7-808A-9D5E8EE0ADE0}"/>
</file>

<file path=customXml/itemProps4.xml><?xml version="1.0" encoding="utf-8"?>
<ds:datastoreItem xmlns:ds="http://schemas.openxmlformats.org/officeDocument/2006/customXml" ds:itemID="{D05E0646-B6A9-4A68-925E-3A946A7C09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2013-10-11T08:52:00Z</dcterms:created>
  <dcterms:modified xsi:type="dcterms:W3CDTF">2013-10-11T08:52:00Z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3c7ea355-64c0-4fb1-943f-d5e81b10416d</vt:lpwstr>
  </property>
</Properties>
</file>