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74" w:rsidRPr="00236F89" w:rsidRDefault="00823F74" w:rsidP="00823F7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236F89">
        <w:rPr>
          <w:rFonts w:ascii="Times New Roman" w:hAnsi="Times New Roman" w:cs="Times New Roman"/>
          <w:sz w:val="24"/>
          <w:szCs w:val="24"/>
        </w:rPr>
        <w:t xml:space="preserve">MAZ </w:t>
      </w:r>
      <w:proofErr w:type="spellStart"/>
      <w:r w:rsidRPr="00236F89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Macrozoobenthos</w:t>
      </w:r>
      <w:proofErr w:type="spellEnd"/>
      <w:r w:rsidRPr="00236F89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Benthic crabs</w:t>
      </w:r>
    </w:p>
    <w:p w:rsidR="00AA3A44" w:rsidRPr="00236F89" w:rsidRDefault="00AA3A44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36F89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Blue </w:t>
      </w:r>
      <w:proofErr w:type="gramStart"/>
      <w:r w:rsidRPr="00236F89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swimmer</w:t>
      </w:r>
      <w:r w:rsidR="0021042B" w:rsidRPr="00236F89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</w:t>
      </w:r>
      <w:proofErr w:type="spellStart"/>
      <w:r w:rsidR="0021042B"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Portunus</w:t>
      </w:r>
      <w:proofErr w:type="spellEnd"/>
      <w:proofErr w:type="gramEnd"/>
      <w:r w:rsidR="0021042B"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21042B"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pelagicus</w:t>
      </w:r>
      <w:proofErr w:type="spellEnd"/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21042B" w:rsidRPr="00236F89" w:rsidRDefault="0021042B" w:rsidP="0021042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236F89">
        <w:rPr>
          <w:rFonts w:ascii="Times New Roman" w:hAnsi="Times New Roman" w:cs="Times New Roman"/>
          <w:sz w:val="24"/>
          <w:szCs w:val="24"/>
          <w:lang w:val="en-GB"/>
        </w:rPr>
        <w:t xml:space="preserve">These crabs prefer muddy or sandy bottoms but can also be found on rubble, </w:t>
      </w:r>
      <w:proofErr w:type="spellStart"/>
      <w:r w:rsidRPr="00236F89">
        <w:rPr>
          <w:rFonts w:ascii="Times New Roman" w:hAnsi="Times New Roman" w:cs="Times New Roman"/>
          <w:sz w:val="24"/>
          <w:szCs w:val="24"/>
          <w:lang w:val="en-GB"/>
        </w:rPr>
        <w:t>seagrass</w:t>
      </w:r>
      <w:proofErr w:type="spellEnd"/>
      <w:r w:rsidRPr="00236F89">
        <w:rPr>
          <w:rFonts w:ascii="Times New Roman" w:hAnsi="Times New Roman" w:cs="Times New Roman"/>
          <w:sz w:val="24"/>
          <w:szCs w:val="24"/>
          <w:lang w:val="en-GB"/>
        </w:rPr>
        <w:t xml:space="preserve"> and seaweed. At dawn and dusk they feed most vigorously on shellfish, other crustaceans, worms and brittle-stars on the sea floor.</w:t>
      </w:r>
    </w:p>
    <w:p w:rsidR="00810CBB" w:rsidRPr="00236F89" w:rsidRDefault="00810CBB" w:rsidP="00810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F89">
        <w:rPr>
          <w:rFonts w:ascii="Times New Roman" w:hAnsi="Times New Roman" w:cs="Times New Roman"/>
          <w:sz w:val="24"/>
          <w:szCs w:val="24"/>
        </w:rPr>
        <w:t xml:space="preserve">Calcareous material was found in the stomachs of over 50% of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premoult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and over</w:t>
      </w:r>
    </w:p>
    <w:p w:rsidR="00810CBB" w:rsidRPr="00236F89" w:rsidRDefault="00810CBB" w:rsidP="00810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F89">
        <w:rPr>
          <w:rFonts w:ascii="Times New Roman" w:hAnsi="Times New Roman" w:cs="Times New Roman"/>
          <w:sz w:val="24"/>
          <w:szCs w:val="24"/>
        </w:rPr>
        <w:t>70% of recently-moulted crabs in the Peel–Harvey Estuary and contributed over 50% to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the volume of the diets of the crabs representing those two shell states. This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material, which comprised fragments of the shells of </w:t>
      </w:r>
      <w:r w:rsidRPr="00AF5761">
        <w:rPr>
          <w:rFonts w:ascii="Times New Roman" w:hAnsi="Times New Roman" w:cs="Times New Roman"/>
          <w:sz w:val="24"/>
          <w:szCs w:val="24"/>
          <w:highlight w:val="yellow"/>
        </w:rPr>
        <w:t>bivalve and gastropod molluscs</w:t>
      </w:r>
      <w:r w:rsidRPr="00236F89">
        <w:rPr>
          <w:rFonts w:ascii="Times New Roman" w:hAnsi="Times New Roman" w:cs="Times New Roman"/>
          <w:sz w:val="24"/>
          <w:szCs w:val="24"/>
        </w:rPr>
        <w:t>,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was more weathered and broken up in the stomach contents of recently-moulted than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premoult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crabs. </w:t>
      </w:r>
      <w:proofErr w:type="spellStart"/>
      <w:r w:rsidRPr="00AF5761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, especially the </w:t>
      </w:r>
      <w:proofErr w:type="spellStart"/>
      <w:proofErr w:type="gramStart"/>
      <w:r w:rsidRPr="00236F89">
        <w:rPr>
          <w:rFonts w:ascii="Times New Roman" w:hAnsi="Times New Roman" w:cs="Times New Roman"/>
          <w:sz w:val="24"/>
          <w:szCs w:val="24"/>
        </w:rPr>
        <w:t>nereid</w:t>
      </w:r>
      <w:proofErr w:type="spellEnd"/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Ceratonereis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aequisetis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Augener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),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and small bivalve molluscs, particularly the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galeommatid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Arthritica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semen </w:t>
      </w:r>
      <w:r w:rsidRPr="00236F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Menke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),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were often consumed by crabs of these two shell states. Shell fragments of large </w:t>
      </w:r>
      <w:r w:rsidRPr="00AF5761">
        <w:rPr>
          <w:rFonts w:ascii="Times New Roman" w:hAnsi="Times New Roman" w:cs="Times New Roman"/>
          <w:sz w:val="24"/>
          <w:szCs w:val="24"/>
          <w:highlight w:val="yellow"/>
        </w:rPr>
        <w:t>decapods</w:t>
      </w:r>
      <w:r w:rsidRPr="00236F89">
        <w:rPr>
          <w:rFonts w:ascii="Times New Roman" w:hAnsi="Times New Roman" w:cs="Times New Roman"/>
          <w:sz w:val="24"/>
          <w:szCs w:val="24"/>
        </w:rPr>
        <w:t xml:space="preserve">, especially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Portunus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pelagicus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Ovalipes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australiensis</w:t>
      </w:r>
      <w:proofErr w:type="spellEnd"/>
      <w:r w:rsidR="00AF57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(Stephenson and Rees),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gammarid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</w:t>
      </w:r>
      <w:r w:rsidRPr="00AF5761">
        <w:rPr>
          <w:rFonts w:ascii="Times New Roman" w:hAnsi="Times New Roman" w:cs="Times New Roman"/>
          <w:sz w:val="24"/>
          <w:szCs w:val="24"/>
          <w:highlight w:val="yellow"/>
        </w:rPr>
        <w:t>amphipods and small gastropods</w:t>
      </w:r>
      <w:r w:rsidRPr="00236F89">
        <w:rPr>
          <w:rFonts w:ascii="Times New Roman" w:hAnsi="Times New Roman" w:cs="Times New Roman"/>
          <w:sz w:val="24"/>
          <w:szCs w:val="24"/>
        </w:rPr>
        <w:t>, mainly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Tatea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spp., which were each consumed by more than 10% of recently-moulted crabs and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contributed 9.4, 3.4 and 2.6% to the dietary volume of these crabs, respectively, were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never found in the stomachs of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premoult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crabs (Table 1). Small bivalves, represented almost exclusively by </w:t>
      </w:r>
      <w:r w:rsidRPr="00236F8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236F89">
        <w:rPr>
          <w:rFonts w:ascii="Times New Roman" w:hAnsi="Times New Roman" w:cs="Times New Roman"/>
          <w:sz w:val="24"/>
          <w:szCs w:val="24"/>
        </w:rPr>
        <w:t xml:space="preserve">. </w:t>
      </w:r>
      <w:r w:rsidRPr="00236F89">
        <w:rPr>
          <w:rFonts w:ascii="Times New Roman" w:hAnsi="Times New Roman" w:cs="Times New Roman"/>
          <w:i/>
          <w:iCs/>
          <w:sz w:val="24"/>
          <w:szCs w:val="24"/>
        </w:rPr>
        <w:t>semen</w:t>
      </w:r>
      <w:r w:rsidRPr="00236F8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,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especially </w:t>
      </w:r>
      <w:r w:rsidRPr="00236F8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236F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aequisetis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, were the dietary categories most frequently consumed by far by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intermoult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36F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pelagicus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in the Peel–Harvey Estuary, each being found in ca. 47% of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stomachs and contributing 20.9 and 25.1% to the total dietary volume, respectively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(Table 1).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Gammarid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amphipods were consumed by nearly one third of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intermoult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crabs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and comprised nearly 20% of their dietary volume. No other category contributed more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than 7% to the total dietary volume (Table 1). In recently-moulted crabs in the Peel–Harvey Estuary, calcareous material contributed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between 47 and 55% to the total dietary volume of each of the four size classes in which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the carapace widths lay between 30 and 159 mm (Fig. 1). Although </w:t>
      </w:r>
      <w:r w:rsidR="00AF5761" w:rsidRPr="00236F89">
        <w:rPr>
          <w:rFonts w:ascii="Times New Roman" w:hAnsi="Times New Roman" w:cs="Times New Roman"/>
          <w:sz w:val="24"/>
          <w:szCs w:val="24"/>
        </w:rPr>
        <w:t>crabs, 90</w:t>
      </w:r>
      <w:r w:rsidRPr="00236F89">
        <w:rPr>
          <w:rFonts w:ascii="Times New Roman" w:hAnsi="Times New Roman" w:cs="Times New Roman"/>
          <w:sz w:val="24"/>
          <w:szCs w:val="24"/>
        </w:rPr>
        <w:t xml:space="preserve"> mm CW also consumed considerable amounts of small bivalves, i.e. ca. 30%, this category made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only a small contribution to the diets of crabs .120 mm CW. In contrast, the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contributions made by both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and the shell fragments of large decapods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increased progressively as crabs of this shell state increased in size (Fig. 1).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The diets of small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intermoult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crabs in the Peel–Harvey Estuary, </w:t>
      </w:r>
      <w:r w:rsidR="00AF5761" w:rsidRPr="00236F89">
        <w:rPr>
          <w:rFonts w:ascii="Times New Roman" w:hAnsi="Times New Roman" w:cs="Times New Roman"/>
          <w:sz w:val="24"/>
          <w:szCs w:val="24"/>
        </w:rPr>
        <w:t>i.e., 30</w:t>
      </w:r>
      <w:r w:rsidRPr="00236F89">
        <w:rPr>
          <w:rFonts w:ascii="Times New Roman" w:hAnsi="Times New Roman" w:cs="Times New Roman"/>
          <w:sz w:val="24"/>
          <w:szCs w:val="24"/>
        </w:rPr>
        <w:t xml:space="preserve"> mm,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contained large amounts of crustaceans, such as amphipods and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tanaids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, particularly</w:t>
      </w:r>
    </w:p>
    <w:p w:rsidR="00810CBB" w:rsidRPr="00236F89" w:rsidRDefault="00810CBB" w:rsidP="00AF5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Tanais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dulongii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Thomson, and also small bivalve molluscs, which collectively contributed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just over 90% to the total volume of the diet (Fig. 1).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As </w:t>
      </w:r>
      <w:r w:rsidRPr="00236F8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36F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pelagicus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increased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in size, the contribution of amphipods and, to a lesser extent, that of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tanaids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, declined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progressively, while particularly those of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and teleosts (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Favonigobius</w:t>
      </w:r>
      <w:proofErr w:type="spellEnd"/>
      <w:r w:rsidR="00AF57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lateralis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(Macleay)) and also small decapods (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Penaeus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i/>
          <w:iCs/>
          <w:sz w:val="24"/>
          <w:szCs w:val="24"/>
        </w:rPr>
        <w:t>latisulcatus</w:t>
      </w:r>
      <w:proofErr w:type="spellEnd"/>
      <w:r w:rsidRPr="00236F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Kishinouye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) and</w:t>
      </w:r>
      <w:r w:rsidR="00AF5761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calcareous and plant material increased. </w:t>
      </w:r>
    </w:p>
    <w:p w:rsidR="00810CBB" w:rsidRPr="00236F89" w:rsidRDefault="00810CBB" w:rsidP="00810CB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236F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AU"/>
        </w:rPr>
        <w:lastRenderedPageBreak/>
        <w:drawing>
          <wp:inline distT="0" distB="0" distL="0" distR="0">
            <wp:extent cx="5731510" cy="49863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BB" w:rsidRPr="00236F89" w:rsidRDefault="00810CBB" w:rsidP="00810CB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236F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4267200" cy="3175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EDA" w:rsidRPr="00236F89" w:rsidRDefault="00544EDA" w:rsidP="00823F7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11608A" w:rsidRPr="00236F89" w:rsidRDefault="00544EDA">
      <w:pPr>
        <w:rPr>
          <w:rFonts w:ascii="Times New Roman" w:hAnsi="Times New Roman" w:cs="Times New Roman"/>
          <w:sz w:val="24"/>
          <w:szCs w:val="24"/>
        </w:rPr>
      </w:pPr>
      <w:r w:rsidRPr="00236F89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379427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F89">
        <w:rPr>
          <w:rFonts w:ascii="Times New Roman" w:hAnsi="Times New Roman" w:cs="Times New Roman"/>
          <w:sz w:val="24"/>
          <w:szCs w:val="24"/>
        </w:rPr>
        <w:t>Slow-moving invertebrate species, in particular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molluscs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(31.6% of the volume of foregut contents) and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(16.1% of volume), were the major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dietary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items of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P.pelagicus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r w:rsidRPr="00236F89">
        <w:rPr>
          <w:rFonts w:ascii="Times New Roman" w:hAnsi="Times New Roman" w:cs="Times New Roman"/>
          <w:sz w:val="24"/>
          <w:szCs w:val="24"/>
        </w:rPr>
        <w:t>however, the crabs also consumed lesser quantities of seagrass (10.2% of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236F89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carnivorous decapods are known to be key members of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macrobenthic</w:t>
      </w:r>
      <w:proofErr w:type="spellEnd"/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communities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>, in some areas controlling the distribution and abundance of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236F89">
        <w:rPr>
          <w:rFonts w:ascii="Times New Roman" w:hAnsi="Times New Roman" w:cs="Times New Roman"/>
          <w:sz w:val="24"/>
          <w:szCs w:val="24"/>
        </w:rPr>
        <w:t>epifaunal</w:t>
      </w:r>
      <w:proofErr w:type="spellEnd"/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infaunal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prey (</w:t>
      </w:r>
      <w:proofErr w:type="spellStart"/>
      <w:r w:rsidRPr="00236F89">
        <w:rPr>
          <w:rFonts w:ascii="Times New Roman" w:hAnsi="Times New Roman" w:cs="Times New Roman"/>
          <w:sz w:val="24"/>
          <w:szCs w:val="24"/>
          <w:highlight w:val="yellow"/>
        </w:rPr>
        <w:t>Ebling</w:t>
      </w:r>
      <w:proofErr w:type="spellEnd"/>
      <w:r w:rsidRPr="00236F89">
        <w:rPr>
          <w:rFonts w:ascii="Times New Roman" w:hAnsi="Times New Roman" w:cs="Times New Roman"/>
          <w:sz w:val="24"/>
          <w:szCs w:val="24"/>
          <w:highlight w:val="yellow"/>
        </w:rPr>
        <w:t xml:space="preserve"> et al., 1964; </w:t>
      </w:r>
      <w:proofErr w:type="spellStart"/>
      <w:r w:rsidRPr="00236F89">
        <w:rPr>
          <w:rFonts w:ascii="Times New Roman" w:hAnsi="Times New Roman" w:cs="Times New Roman"/>
          <w:sz w:val="24"/>
          <w:szCs w:val="24"/>
          <w:highlight w:val="yellow"/>
        </w:rPr>
        <w:t>Muntz</w:t>
      </w:r>
      <w:proofErr w:type="spellEnd"/>
      <w:r w:rsidRPr="00236F89">
        <w:rPr>
          <w:rFonts w:ascii="Times New Roman" w:hAnsi="Times New Roman" w:cs="Times New Roman"/>
          <w:sz w:val="24"/>
          <w:szCs w:val="24"/>
          <w:highlight w:val="yellow"/>
        </w:rPr>
        <w:t xml:space="preserve"> et al., 1965; </w:t>
      </w:r>
      <w:proofErr w:type="spellStart"/>
      <w:r w:rsidRPr="00236F89">
        <w:rPr>
          <w:rFonts w:ascii="Times New Roman" w:hAnsi="Times New Roman" w:cs="Times New Roman"/>
          <w:sz w:val="24"/>
          <w:szCs w:val="24"/>
          <w:highlight w:val="yellow"/>
        </w:rPr>
        <w:t>Viistein</w:t>
      </w:r>
      <w:proofErr w:type="spellEnd"/>
      <w:r w:rsidRPr="00236F89">
        <w:rPr>
          <w:rFonts w:ascii="Times New Roman" w:hAnsi="Times New Roman" w:cs="Times New Roman"/>
          <w:sz w:val="24"/>
          <w:szCs w:val="24"/>
          <w:highlight w:val="yellow"/>
        </w:rPr>
        <w:t>, 1977;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6F89">
        <w:rPr>
          <w:rFonts w:ascii="Times New Roman" w:hAnsi="Times New Roman" w:cs="Times New Roman"/>
          <w:sz w:val="24"/>
          <w:szCs w:val="24"/>
          <w:highlight w:val="yellow"/>
        </w:rPr>
        <w:t>Elner</w:t>
      </w:r>
      <w:proofErr w:type="spellEnd"/>
      <w:r w:rsidRPr="00236F89">
        <w:rPr>
          <w:rFonts w:ascii="Times New Roman" w:hAnsi="Times New Roman" w:cs="Times New Roman"/>
          <w:sz w:val="24"/>
          <w:szCs w:val="24"/>
          <w:highlight w:val="yellow"/>
        </w:rPr>
        <w:t xml:space="preserve"> &amp; </w:t>
      </w:r>
      <w:proofErr w:type="spellStart"/>
      <w:r w:rsidRPr="00236F89">
        <w:rPr>
          <w:rFonts w:ascii="Times New Roman" w:hAnsi="Times New Roman" w:cs="Times New Roman"/>
          <w:sz w:val="24"/>
          <w:szCs w:val="24"/>
          <w:highlight w:val="yellow"/>
        </w:rPr>
        <w:t>Raffaelli</w:t>
      </w:r>
      <w:proofErr w:type="spellEnd"/>
      <w:r w:rsidRPr="00236F89">
        <w:rPr>
          <w:rFonts w:ascii="Times New Roman" w:hAnsi="Times New Roman" w:cs="Times New Roman"/>
          <w:sz w:val="24"/>
          <w:szCs w:val="24"/>
          <w:highlight w:val="yellow"/>
        </w:rPr>
        <w:t xml:space="preserve">, 1980; </w:t>
      </w:r>
      <w:proofErr w:type="spellStart"/>
      <w:r w:rsidRPr="00236F89">
        <w:rPr>
          <w:rFonts w:ascii="Times New Roman" w:hAnsi="Times New Roman" w:cs="Times New Roman"/>
          <w:sz w:val="24"/>
          <w:szCs w:val="24"/>
          <w:highlight w:val="yellow"/>
        </w:rPr>
        <w:t>Blundon</w:t>
      </w:r>
      <w:proofErr w:type="spellEnd"/>
      <w:r w:rsidRPr="00236F89">
        <w:rPr>
          <w:rFonts w:ascii="Times New Roman" w:hAnsi="Times New Roman" w:cs="Times New Roman"/>
          <w:sz w:val="24"/>
          <w:szCs w:val="24"/>
          <w:highlight w:val="yellow"/>
        </w:rPr>
        <w:t xml:space="preserve"> &amp; Kennedy, 1982; Jensen &amp;Jensen, 1985</w:t>
      </w:r>
      <w:r w:rsidRPr="00236F89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 The diets of crabs collected from the debris and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Amphibolis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habitats at Cliff Head were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similar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, both being dominated by the gastropod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Cuntharidus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lepidus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Phillipi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) and, to a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lesser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extent, seagrasses (Table II). Crabs sampled in the debris habitat in September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December nevertheless ingested large quantities of sand with the food organisms.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F89">
        <w:rPr>
          <w:rFonts w:ascii="Times New Roman" w:hAnsi="Times New Roman" w:cs="Times New Roman"/>
          <w:sz w:val="24"/>
          <w:szCs w:val="24"/>
        </w:rPr>
        <w:t xml:space="preserve">The major items in the foreguts of crabs foraging in the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unvegetated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habitat were</w:t>
      </w:r>
    </w:p>
    <w:p w:rsidR="0021042B" w:rsidRDefault="0021042B" w:rsidP="002104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6F89">
        <w:rPr>
          <w:rFonts w:ascii="Times New Roman" w:hAnsi="Times New Roman" w:cs="Times New Roman"/>
          <w:sz w:val="24"/>
          <w:szCs w:val="24"/>
        </w:rPr>
        <w:t>infaunal</w:t>
      </w:r>
      <w:proofErr w:type="spellEnd"/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species of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polychaete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and bivalve, and crustacean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exuviae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.</w:t>
      </w:r>
    </w:p>
    <w:p w:rsidR="000327EC" w:rsidRDefault="000327EC" w:rsidP="0021042B">
      <w:pPr>
        <w:rPr>
          <w:rFonts w:ascii="Times New Roman" w:hAnsi="Times New Roman" w:cs="Times New Roman"/>
          <w:sz w:val="24"/>
          <w:szCs w:val="24"/>
        </w:rPr>
      </w:pPr>
    </w:p>
    <w:p w:rsidR="000327EC" w:rsidRPr="00236F89" w:rsidRDefault="000327EC" w:rsidP="0021042B">
      <w:pPr>
        <w:rPr>
          <w:rFonts w:ascii="Times New Roman" w:hAnsi="Times New Roman" w:cs="Times New Roman"/>
          <w:sz w:val="24"/>
          <w:szCs w:val="24"/>
        </w:rPr>
      </w:pPr>
    </w:p>
    <w:p w:rsidR="0021042B" w:rsidRPr="00236F89" w:rsidRDefault="0021042B" w:rsidP="0021042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236F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5731510" cy="36828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F89">
        <w:rPr>
          <w:rFonts w:ascii="Times New Roman" w:hAnsi="Times New Roman" w:cs="Times New Roman"/>
          <w:sz w:val="24"/>
          <w:szCs w:val="24"/>
        </w:rPr>
        <w:t xml:space="preserve">The diet of </w:t>
      </w:r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P.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pelagicus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was similar in several respects to the diet of the other large</w:t>
      </w:r>
    </w:p>
    <w:p w:rsidR="0021042B" w:rsidRPr="00236F89" w:rsidRDefault="0021042B" w:rsidP="00210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30 G.J. EDGAR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decapod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which fed in the same area, </w:t>
      </w:r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P. Cygnus.</w:t>
      </w:r>
      <w:proofErr w:type="gram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Both species were opportunistic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omnivores with preferences for slow-moving animal prey. They also both captured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similar-sized prey (Fig 3 cf. Fig. 6 in Edgar, 1990b) and consumed similar organisms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when feeding in the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Amphibolis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and debris habitats. The wide-ranging foraging strategy of </w:t>
      </w:r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P.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pelagicus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is also typical of other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portunid</w:t>
      </w:r>
      <w:proofErr w:type="spellEnd"/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crabs, all the studied species of which are reported to have mixed diets of molluscs,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crustaceans and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simi</w:t>
      </w:r>
      <w:r w:rsidR="00EC0E57">
        <w:rPr>
          <w:rFonts w:ascii="Times New Roman" w:hAnsi="Times New Roman" w:cs="Times New Roman"/>
          <w:sz w:val="24"/>
          <w:szCs w:val="24"/>
        </w:rPr>
        <w:t>lar</w:t>
      </w:r>
      <w:r w:rsidRPr="00236F89">
        <w:rPr>
          <w:rFonts w:ascii="Times New Roman" w:hAnsi="Times New Roman" w:cs="Times New Roman"/>
          <w:sz w:val="24"/>
          <w:szCs w:val="24"/>
        </w:rPr>
        <w:t xml:space="preserve"> to </w:t>
      </w:r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P.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pelagicus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(e.g.,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Carcinus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maenas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r w:rsidRPr="00236F89">
        <w:rPr>
          <w:rFonts w:ascii="Times New Roman" w:hAnsi="Times New Roman" w:cs="Times New Roman"/>
          <w:sz w:val="24"/>
          <w:szCs w:val="24"/>
        </w:rPr>
        <w:t>Ropes, 1968;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Scylla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serrata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236F89">
        <w:rPr>
          <w:rFonts w:ascii="Times New Roman" w:hAnsi="Times New Roman" w:cs="Times New Roman"/>
          <w:sz w:val="24"/>
          <w:szCs w:val="24"/>
        </w:rPr>
        <w:t xml:space="preserve">Hill, 1976;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Collinectes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spp. : </w:t>
      </w:r>
      <w:r w:rsidRPr="00236F89">
        <w:rPr>
          <w:rFonts w:ascii="Times New Roman" w:hAnsi="Times New Roman" w:cs="Times New Roman"/>
          <w:sz w:val="24"/>
          <w:szCs w:val="24"/>
        </w:rPr>
        <w:t xml:space="preserve">Paul, 1981;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Ovalipes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catharus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bCs/>
          <w:iCs/>
          <w:sz w:val="24"/>
          <w:szCs w:val="24"/>
        </w:rPr>
        <w:t>Wear &amp;</w:t>
      </w:r>
      <w:r w:rsidR="0041084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Haddon, 1987). Many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portunids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also consume small quantities of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macrophytes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, with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only one species,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Liocarcinus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puber</w:t>
      </w:r>
      <w:proofErr w:type="spellEnd"/>
      <w:r w:rsidRPr="00236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236F89">
        <w:rPr>
          <w:rFonts w:ascii="Times New Roman" w:hAnsi="Times New Roman" w:cs="Times New Roman"/>
          <w:sz w:val="24"/>
          <w:szCs w:val="24"/>
        </w:rPr>
        <w:t>having been found with a predominance of plant material in its gut (Choy, 1986). Other families of crabs are more likely to be “pickers”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and to ingest larger quantities of plant material and detritus and lesser amounts of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 xml:space="preserve">animal material than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portunids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. Watson et al. (1984), for example, did not list as</w:t>
      </w:r>
      <w:r w:rsidR="0041084D">
        <w:rPr>
          <w:rFonts w:ascii="Times New Roman" w:hAnsi="Times New Roman" w:cs="Times New Roman"/>
          <w:sz w:val="24"/>
          <w:szCs w:val="24"/>
        </w:rPr>
        <w:t xml:space="preserve"> </w:t>
      </w:r>
      <w:r w:rsidRPr="00236F89">
        <w:rPr>
          <w:rFonts w:ascii="Times New Roman" w:hAnsi="Times New Roman" w:cs="Times New Roman"/>
          <w:sz w:val="24"/>
          <w:szCs w:val="24"/>
        </w:rPr>
        <w:t>predominantly carnivorous any of eight seagrass-associated crab species belonging to</w:t>
      </w:r>
    </w:p>
    <w:p w:rsidR="0021042B" w:rsidRPr="00236F89" w:rsidRDefault="0021042B" w:rsidP="0021042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proofErr w:type="gramStart"/>
      <w:r w:rsidRPr="00236F89">
        <w:rPr>
          <w:rFonts w:ascii="Times New Roman" w:hAnsi="Times New Roman" w:cs="Times New Roman"/>
          <w:sz w:val="24"/>
          <w:szCs w:val="24"/>
        </w:rPr>
        <w:t>five</w:t>
      </w:r>
      <w:proofErr w:type="gramEnd"/>
      <w:r w:rsidRPr="00236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nonportunid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 families.</w:t>
      </w:r>
    </w:p>
    <w:p w:rsidR="00544EDA" w:rsidRDefault="00544EDA">
      <w:pPr>
        <w:rPr>
          <w:rFonts w:ascii="Times New Roman" w:hAnsi="Times New Roman" w:cs="Times New Roman"/>
          <w:sz w:val="24"/>
          <w:szCs w:val="24"/>
        </w:rPr>
      </w:pPr>
    </w:p>
    <w:p w:rsidR="00010216" w:rsidRPr="007E274F" w:rsidRDefault="00010216" w:rsidP="00010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858"/>
          <w:sz w:val="24"/>
          <w:szCs w:val="24"/>
        </w:rPr>
      </w:pPr>
      <w:r w:rsidRPr="007E274F">
        <w:rPr>
          <w:rFonts w:ascii="Times New Roman" w:hAnsi="Times New Roman" w:cs="Times New Roman"/>
          <w:sz w:val="24"/>
          <w:szCs w:val="24"/>
        </w:rPr>
        <w:t xml:space="preserve">Hermit crabs: </w:t>
      </w:r>
      <w:r w:rsidRPr="007E274F">
        <w:rPr>
          <w:rFonts w:ascii="Times New Roman" w:hAnsi="Times New Roman" w:cs="Times New Roman"/>
          <w:color w:val="585858"/>
          <w:sz w:val="24"/>
          <w:szCs w:val="24"/>
        </w:rPr>
        <w:t>The following phyla were observed in the stomach</w:t>
      </w:r>
      <w:r w:rsidR="007E274F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contents: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Crustacea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 (amphipods, copepods, isopods,</w:t>
      </w:r>
      <w:r w:rsidR="007E274F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body parts of larger unidentified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Crustacea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),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Annelida</w:t>
      </w:r>
      <w:proofErr w:type="spellEnd"/>
    </w:p>
    <w:p w:rsidR="00010216" w:rsidRPr="007E274F" w:rsidRDefault="00010216" w:rsidP="00010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858"/>
          <w:sz w:val="24"/>
          <w:szCs w:val="24"/>
        </w:rPr>
      </w:pPr>
      <w:r w:rsidRPr="007E274F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spellStart"/>
      <w:proofErr w:type="gram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polychaetes</w:t>
      </w:r>
      <w:proofErr w:type="spellEnd"/>
      <w:proofErr w:type="gram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),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Mollusca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 (bivalves, gastropods),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Cnidaria</w:t>
      </w:r>
      <w:proofErr w:type="spellEnd"/>
      <w:r w:rsidR="007E274F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(hydroids),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Echinodermata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 (echinoids and holothurians),</w:t>
      </w:r>
      <w:r w:rsidR="007E274F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Bryozoa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,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Sarcomastigophora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 (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foraminiferans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>). Also observed</w:t>
      </w:r>
    </w:p>
    <w:p w:rsidR="000327EC" w:rsidRPr="007E274F" w:rsidRDefault="00010216" w:rsidP="007E2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858"/>
          <w:sz w:val="24"/>
          <w:szCs w:val="24"/>
        </w:rPr>
      </w:pPr>
      <w:proofErr w:type="gram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were</w:t>
      </w:r>
      <w:proofErr w:type="gram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 eggs of unknown origin (in </w:t>
      </w:r>
      <w:r w:rsidRPr="007E274F">
        <w:rPr>
          <w:rFonts w:ascii="Times New Roman" w:hAnsi="Times New Roman" w:cs="Times New Roman"/>
          <w:b/>
          <w:bCs/>
          <w:color w:val="585858"/>
          <w:sz w:val="24"/>
          <w:szCs w:val="24"/>
        </w:rPr>
        <w:t xml:space="preserve">3 </w:t>
      </w:r>
      <w:r w:rsidRPr="007E274F">
        <w:rPr>
          <w:rFonts w:ascii="Times New Roman" w:hAnsi="Times New Roman" w:cs="Times New Roman"/>
          <w:color w:val="585858"/>
          <w:sz w:val="24"/>
          <w:szCs w:val="24"/>
        </w:rPr>
        <w:t>stomachs) and</w:t>
      </w:r>
      <w:r w:rsidR="007E274F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a single fish scale. </w:t>
      </w:r>
      <w:proofErr w:type="gram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both</w:t>
      </w:r>
      <w:proofErr w:type="gram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 species the most common phyla were</w:t>
      </w:r>
      <w:r w:rsidR="007E274F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Crustacea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,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Annelida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 and </w:t>
      </w:r>
      <w:proofErr w:type="spellStart"/>
      <w:r w:rsidRPr="007E274F">
        <w:rPr>
          <w:rFonts w:ascii="Times New Roman" w:hAnsi="Times New Roman" w:cs="Times New Roman"/>
          <w:color w:val="585858"/>
          <w:sz w:val="24"/>
          <w:szCs w:val="24"/>
        </w:rPr>
        <w:t>Mollusca</w:t>
      </w:r>
      <w:proofErr w:type="spellEnd"/>
      <w:r w:rsidRPr="007E274F">
        <w:rPr>
          <w:rFonts w:ascii="Times New Roman" w:hAnsi="Times New Roman" w:cs="Times New Roman"/>
          <w:color w:val="585858"/>
          <w:sz w:val="24"/>
          <w:szCs w:val="24"/>
        </w:rPr>
        <w:t xml:space="preserve">. </w:t>
      </w:r>
    </w:p>
    <w:p w:rsidR="00010216" w:rsidRDefault="00010216" w:rsidP="00010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204300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16" w:rsidRPr="00236F89" w:rsidRDefault="00010216" w:rsidP="00010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208178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EBA" w:rsidRPr="00255F18" w:rsidRDefault="00255F18" w:rsidP="00255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F18">
        <w:rPr>
          <w:rFonts w:ascii="Times New Roman" w:hAnsi="Times New Roman" w:cs="Times New Roman"/>
          <w:b/>
          <w:sz w:val="24"/>
          <w:szCs w:val="24"/>
        </w:rPr>
        <w:t xml:space="preserve">Predatory crabs </w:t>
      </w:r>
      <w:proofErr w:type="spellStart"/>
      <w:r w:rsidRPr="00255F18">
        <w:rPr>
          <w:rFonts w:ascii="Times New Roman" w:hAnsi="Times New Roman" w:cs="Times New Roman"/>
          <w:b/>
          <w:sz w:val="24"/>
          <w:szCs w:val="24"/>
        </w:rPr>
        <w:t>Romaleon</w:t>
      </w:r>
      <w:proofErr w:type="spellEnd"/>
      <w:r w:rsidRPr="00255F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5F18">
        <w:rPr>
          <w:rFonts w:ascii="Times New Roman" w:hAnsi="Times New Roman" w:cs="Times New Roman"/>
          <w:b/>
          <w:sz w:val="24"/>
          <w:szCs w:val="24"/>
        </w:rPr>
        <w:t>polyodon</w:t>
      </w:r>
      <w:proofErr w:type="spellEnd"/>
      <w:r w:rsidRPr="00255F18">
        <w:rPr>
          <w:rFonts w:ascii="Times New Roman" w:hAnsi="Times New Roman" w:cs="Times New Roman"/>
          <w:b/>
          <w:sz w:val="24"/>
          <w:szCs w:val="24"/>
        </w:rPr>
        <w:t xml:space="preserve"> and Cancer </w:t>
      </w:r>
      <w:proofErr w:type="spellStart"/>
      <w:proofErr w:type="gramStart"/>
      <w:r w:rsidRPr="00255F18">
        <w:rPr>
          <w:rFonts w:ascii="Times New Roman" w:hAnsi="Times New Roman" w:cs="Times New Roman"/>
          <w:b/>
          <w:sz w:val="24"/>
          <w:szCs w:val="24"/>
        </w:rPr>
        <w:t>plebejus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BA" w:rsidRPr="00255F18">
        <w:rPr>
          <w:rFonts w:ascii="Times New Roman" w:hAnsi="Times New Roman" w:cs="Times New Roman"/>
          <w:sz w:val="24"/>
          <w:szCs w:val="24"/>
        </w:rPr>
        <w:t>From the ten crabs collected during the directed sampling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BA" w:rsidRPr="00255F18">
        <w:rPr>
          <w:rFonts w:ascii="Times New Roman" w:hAnsi="Times New Roman" w:cs="Times New Roman"/>
          <w:sz w:val="24"/>
          <w:szCs w:val="24"/>
        </w:rPr>
        <w:t>three animals had some stomach content, consisting in shell fragments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BA" w:rsidRPr="00255F18">
        <w:rPr>
          <w:rFonts w:ascii="Times New Roman" w:hAnsi="Times New Roman" w:cs="Times New Roman"/>
          <w:sz w:val="24"/>
          <w:szCs w:val="24"/>
        </w:rPr>
        <w:t xml:space="preserve">of the razor clam </w:t>
      </w:r>
      <w:proofErr w:type="spellStart"/>
      <w:r w:rsidR="00597EBA" w:rsidRPr="00255F18">
        <w:rPr>
          <w:rFonts w:ascii="Times New Roman" w:hAnsi="Times New Roman" w:cs="Times New Roman"/>
          <w:sz w:val="24"/>
          <w:szCs w:val="24"/>
        </w:rPr>
        <w:t>Tagelus</w:t>
      </w:r>
      <w:proofErr w:type="spellEnd"/>
      <w:r w:rsidR="00597EBA" w:rsidRPr="00255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EBA" w:rsidRPr="00255F18">
        <w:rPr>
          <w:rFonts w:ascii="Times New Roman" w:hAnsi="Times New Roman" w:cs="Times New Roman"/>
          <w:sz w:val="24"/>
          <w:szCs w:val="24"/>
        </w:rPr>
        <w:t>dombeii</w:t>
      </w:r>
      <w:proofErr w:type="spellEnd"/>
      <w:r w:rsidR="00597EBA" w:rsidRPr="00255F18">
        <w:rPr>
          <w:rFonts w:ascii="Times New Roman" w:hAnsi="Times New Roman" w:cs="Times New Roman"/>
          <w:sz w:val="24"/>
          <w:szCs w:val="24"/>
        </w:rPr>
        <w:t xml:space="preserve"> and remains of small,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EBA" w:rsidRPr="00255F18">
        <w:rPr>
          <w:rFonts w:ascii="Times New Roman" w:hAnsi="Times New Roman" w:cs="Times New Roman"/>
          <w:sz w:val="24"/>
          <w:szCs w:val="24"/>
        </w:rPr>
        <w:t>unidentified crustaceans.</w:t>
      </w:r>
    </w:p>
    <w:p w:rsidR="00597EBA" w:rsidRDefault="00597EBA" w:rsidP="00597EBA">
      <w:pPr>
        <w:rPr>
          <w:rFonts w:ascii="Times New Roman" w:hAnsi="Times New Roman" w:cs="Times New Roman"/>
          <w:sz w:val="24"/>
          <w:szCs w:val="24"/>
        </w:rPr>
      </w:pPr>
    </w:p>
    <w:p w:rsidR="005804D6" w:rsidRPr="005804D6" w:rsidRDefault="005804D6" w:rsidP="00580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EF8">
        <w:rPr>
          <w:rFonts w:ascii="Times New Roman" w:hAnsi="Times New Roman" w:cs="Times New Roman"/>
          <w:b/>
          <w:sz w:val="24"/>
          <w:szCs w:val="24"/>
        </w:rPr>
        <w:t>Porcelain Crab</w:t>
      </w:r>
      <w:r w:rsidRPr="0058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4D6">
        <w:rPr>
          <w:rFonts w:ascii="Times New Roman" w:hAnsi="Times New Roman" w:cs="Times New Roman"/>
          <w:i/>
          <w:sz w:val="24"/>
          <w:szCs w:val="24"/>
        </w:rPr>
        <w:t>Petrolisthes</w:t>
      </w:r>
      <w:proofErr w:type="spellEnd"/>
      <w:r w:rsidRPr="005804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04D6">
        <w:rPr>
          <w:rFonts w:ascii="Times New Roman" w:hAnsi="Times New Roman" w:cs="Times New Roman"/>
          <w:i/>
          <w:sz w:val="24"/>
          <w:szCs w:val="24"/>
        </w:rPr>
        <w:t>galathinus</w:t>
      </w:r>
      <w:proofErr w:type="spellEnd"/>
      <w:r w:rsidRPr="005804D6">
        <w:rPr>
          <w:rFonts w:ascii="Times New Roman" w:hAnsi="Times New Roman" w:cs="Times New Roman"/>
          <w:sz w:val="24"/>
          <w:szCs w:val="24"/>
        </w:rPr>
        <w:t xml:space="preserve"> Porcelain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4D6">
        <w:rPr>
          <w:rFonts w:ascii="Times New Roman" w:hAnsi="Times New Roman" w:cs="Times New Roman"/>
          <w:sz w:val="24"/>
          <w:szCs w:val="24"/>
        </w:rPr>
        <w:t>crabs likely consume algae, zooplankton, detritus,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4D6">
        <w:rPr>
          <w:rFonts w:ascii="Times New Roman" w:hAnsi="Times New Roman" w:cs="Times New Roman"/>
          <w:sz w:val="24"/>
          <w:szCs w:val="24"/>
        </w:rPr>
        <w:t>and juvenile invertebrates</w:t>
      </w:r>
      <w:r>
        <w:rPr>
          <w:rFonts w:ascii="AdvP1964" w:hAnsi="AdvP1964" w:cs="AdvP1964"/>
          <w:sz w:val="18"/>
          <w:szCs w:val="18"/>
        </w:rPr>
        <w:t>;</w:t>
      </w:r>
    </w:p>
    <w:p w:rsidR="00597EBA" w:rsidRDefault="00597EBA">
      <w:pPr>
        <w:rPr>
          <w:rFonts w:ascii="Times New Roman" w:hAnsi="Times New Roman" w:cs="Times New Roman"/>
          <w:sz w:val="24"/>
          <w:szCs w:val="24"/>
        </w:rPr>
      </w:pPr>
    </w:p>
    <w:p w:rsidR="00882EF8" w:rsidRPr="00882EF8" w:rsidRDefault="00882EF8" w:rsidP="00882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EF8">
        <w:rPr>
          <w:rFonts w:ascii="Times New Roman" w:hAnsi="Times New Roman" w:cs="Times New Roman"/>
          <w:b/>
          <w:sz w:val="24"/>
          <w:szCs w:val="24"/>
        </w:rPr>
        <w:t xml:space="preserve">Blue crabs </w:t>
      </w:r>
      <w:proofErr w:type="spellStart"/>
      <w:r w:rsidRPr="00882EF8">
        <w:rPr>
          <w:rFonts w:ascii="Times New Roman" w:hAnsi="Times New Roman" w:cs="Times New Roman"/>
          <w:b/>
          <w:sz w:val="24"/>
          <w:szCs w:val="24"/>
        </w:rPr>
        <w:t>Callinectes</w:t>
      </w:r>
      <w:proofErr w:type="spellEnd"/>
      <w:r w:rsidRPr="00882E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EF8">
        <w:rPr>
          <w:rFonts w:ascii="Times New Roman" w:hAnsi="Times New Roman" w:cs="Times New Roman"/>
          <w:b/>
          <w:sz w:val="24"/>
          <w:szCs w:val="24"/>
        </w:rPr>
        <w:t>sapidus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>: The gut contents of the crabs revealed that small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juvenile blue crabs (540mm CW) are opportunistic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 xml:space="preserve">feeders, like their larger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conspecifics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 xml:space="preserve"> (Laughlin 1982 Hines et al. 1990;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Mansour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Lipcius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 xml:space="preserve"> 1991;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Mansour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 xml:space="preserve"> 1992). This can be seen clearly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 xml:space="preserve">wide diversity of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taxa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 xml:space="preserve"> found in their guts.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 xml:space="preserve">large percentage of clams,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>, and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crustaceans is in accord with previous studies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adult blue crabs in the system (Hines et al. 1990;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Mansour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 xml:space="preserve"> 1992), although relative percentages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various items differed for the smaller juvenile crabs.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 xml:space="preserve">We were able to detect a dietary preference for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and sometimes for clams, but avoidance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amphipods. The main difference in the gut contents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small juvenile crabs examined here, relative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 xml:space="preserve">larger juveniles and adults reported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82EF8">
        <w:rPr>
          <w:rFonts w:ascii="Times New Roman" w:hAnsi="Times New Roman" w:cs="Times New Roman"/>
          <w:sz w:val="24"/>
          <w:szCs w:val="24"/>
        </w:rPr>
        <w:t>reviously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the literature (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Mansour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 xml:space="preserve"> 1990; Hines et al. 1987</w:t>
      </w:r>
      <w:proofErr w:type="gramStart"/>
      <w:r w:rsidRPr="00882EF8">
        <w:rPr>
          <w:rFonts w:ascii="Times New Roman" w:hAnsi="Times New Roman" w:cs="Times New Roman"/>
          <w:sz w:val="24"/>
          <w:szCs w:val="24"/>
        </w:rPr>
        <w:t>),</w:t>
      </w:r>
      <w:proofErr w:type="gramEnd"/>
      <w:r w:rsidRPr="00882EF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 xml:space="preserve">that generally there was a larger percentage of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 xml:space="preserve">and little evidence for cannibalism of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conspecifics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>.</w:t>
      </w:r>
    </w:p>
    <w:p w:rsidR="00882EF8" w:rsidRDefault="00882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433896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87" w:rsidRPr="00B26616" w:rsidRDefault="00547887" w:rsidP="00547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6616">
        <w:rPr>
          <w:rFonts w:ascii="Times New Roman" w:hAnsi="Times New Roman" w:cs="Times New Roman"/>
          <w:i/>
          <w:sz w:val="24"/>
          <w:szCs w:val="24"/>
        </w:rPr>
        <w:t>Crangon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sp </w:t>
      </w:r>
      <w:proofErr w:type="gramStart"/>
      <w:r w:rsidRPr="00B26616">
        <w:rPr>
          <w:rFonts w:ascii="Times New Roman" w:hAnsi="Times New Roman" w:cs="Times New Roman"/>
          <w:sz w:val="24"/>
          <w:szCs w:val="24"/>
        </w:rPr>
        <w:t>Twenty</w:t>
      </w:r>
      <w:proofErr w:type="gramEnd"/>
      <w:r w:rsidRPr="00B26616">
        <w:rPr>
          <w:rFonts w:ascii="Times New Roman" w:hAnsi="Times New Roman" w:cs="Times New Roman"/>
          <w:sz w:val="24"/>
          <w:szCs w:val="24"/>
        </w:rPr>
        <w:t xml:space="preserve"> different prey types were identified visually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proventricular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</w:t>
      </w:r>
      <w:r w:rsidR="00B26616">
        <w:rPr>
          <w:rFonts w:ascii="Times New Roman" w:hAnsi="Times New Roman" w:cs="Times New Roman"/>
          <w:sz w:val="24"/>
          <w:szCs w:val="24"/>
        </w:rPr>
        <w:t>c</w:t>
      </w:r>
      <w:r w:rsidRPr="00B26616">
        <w:rPr>
          <w:rFonts w:ascii="Times New Roman" w:hAnsi="Times New Roman" w:cs="Times New Roman"/>
          <w:sz w:val="24"/>
          <w:szCs w:val="24"/>
        </w:rPr>
        <w:t xml:space="preserve">ontents of </w:t>
      </w:r>
      <w:proofErr w:type="spellStart"/>
      <w:r w:rsidRPr="00B26616">
        <w:rPr>
          <w:rFonts w:ascii="Times New Roman" w:hAnsi="Times New Roman" w:cs="Times New Roman"/>
          <w:i/>
          <w:sz w:val="24"/>
          <w:szCs w:val="24"/>
        </w:rPr>
        <w:t>Crangon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>. The most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 xml:space="preserve">common, frequently occurring, prey included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detrital</w:t>
      </w:r>
      <w:proofErr w:type="spellEnd"/>
    </w:p>
    <w:p w:rsidR="00547887" w:rsidRPr="00B26616" w:rsidRDefault="00547887" w:rsidP="00B26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6616"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 w:rsidRPr="00B26616">
        <w:rPr>
          <w:rFonts w:ascii="Times New Roman" w:hAnsi="Times New Roman" w:cs="Times New Roman"/>
          <w:sz w:val="24"/>
          <w:szCs w:val="24"/>
        </w:rPr>
        <w:t xml:space="preserve">, crustacean exoskeleton pieces,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nereid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polychaete</w:t>
      </w:r>
      <w:proofErr w:type="spellEnd"/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 xml:space="preserve">setae and jaws, and shreds of algae.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Meiofauna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were found in the guts of only 12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Crangon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out of 172 examined visually.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Taxa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ingested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 xml:space="preserve">included foraminifera, nematodes,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harpacticoid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copepods,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ostracods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. Six of the 12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Crangon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meiofauna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were very small, only 4 mm TL. The other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>six ranged between 14 and 40 mm TL and contained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 xml:space="preserve">fewer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meiofauna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per individual than the smaller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Crangon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. One of the 4 mm TL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Crangon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contained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harpacticoid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copepods and 1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ostracod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>, and another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Pr="00B26616">
        <w:rPr>
          <w:rFonts w:ascii="Times New Roman" w:hAnsi="Times New Roman" w:cs="Times New Roman"/>
          <w:sz w:val="24"/>
          <w:szCs w:val="24"/>
        </w:rPr>
        <w:t xml:space="preserve">4 mm TL animal contained 10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ostracods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and two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harpacticoids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. An 18 mm TL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Crangon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 xml:space="preserve"> contained 13</w:t>
      </w:r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16">
        <w:rPr>
          <w:rFonts w:ascii="Times New Roman" w:hAnsi="Times New Roman" w:cs="Times New Roman"/>
          <w:sz w:val="24"/>
          <w:szCs w:val="24"/>
        </w:rPr>
        <w:t>ostracods</w:t>
      </w:r>
      <w:proofErr w:type="spellEnd"/>
      <w:r w:rsidRPr="00B26616">
        <w:rPr>
          <w:rFonts w:ascii="Times New Roman" w:hAnsi="Times New Roman" w:cs="Times New Roman"/>
          <w:sz w:val="24"/>
          <w:szCs w:val="24"/>
        </w:rPr>
        <w:t>.</w:t>
      </w:r>
    </w:p>
    <w:p w:rsidR="00597EBA" w:rsidRDefault="005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667250" cy="6413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41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D5EC3" w:rsidRPr="004F1E2A" w:rsidTr="007F44A5">
        <w:tc>
          <w:tcPr>
            <w:tcW w:w="4621" w:type="dxa"/>
          </w:tcPr>
          <w:p w:rsidR="004D5EC3" w:rsidRPr="004F1E2A" w:rsidRDefault="004D5EC3" w:rsidP="007F44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4D5EC3" w:rsidRPr="004F1E2A" w:rsidRDefault="004D5EC3" w:rsidP="007F44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4D5EC3" w:rsidTr="007F44A5">
        <w:tc>
          <w:tcPr>
            <w:tcW w:w="4621" w:type="dxa"/>
          </w:tcPr>
          <w:p w:rsidR="004D5EC3" w:rsidRPr="004F1E2A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bivalve BFF</w:t>
            </w:r>
          </w:p>
        </w:tc>
        <w:tc>
          <w:tcPr>
            <w:tcW w:w="4621" w:type="dxa"/>
          </w:tcPr>
          <w:p w:rsidR="004D5EC3" w:rsidRDefault="004D5EC3" w:rsidP="007F44A5">
            <w:r>
              <w:t>0.3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gastropods BG</w:t>
            </w:r>
          </w:p>
        </w:tc>
        <w:tc>
          <w:tcPr>
            <w:tcW w:w="4621" w:type="dxa"/>
          </w:tcPr>
          <w:p w:rsidR="004D5EC3" w:rsidRDefault="004D5EC3" w:rsidP="007F44A5">
            <w:r>
              <w:t>0.3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polychaetes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4621" w:type="dxa"/>
          </w:tcPr>
          <w:p w:rsidR="004D5EC3" w:rsidRDefault="004D5EC3" w:rsidP="007F44A5">
            <w:r>
              <w:t>0.3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crabs MAZ</w:t>
            </w:r>
          </w:p>
        </w:tc>
        <w:tc>
          <w:tcPr>
            <w:tcW w:w="4621" w:type="dxa"/>
          </w:tcPr>
          <w:p w:rsidR="004D5EC3" w:rsidRDefault="004D5EC3" w:rsidP="007F44A5">
            <w:r>
              <w:t>0.1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fish FDT</w:t>
            </w:r>
          </w:p>
        </w:tc>
        <w:tc>
          <w:tcPr>
            <w:tcW w:w="4621" w:type="dxa"/>
          </w:tcPr>
          <w:p w:rsidR="004D5EC3" w:rsidRDefault="004D5EC3" w:rsidP="007F44A5">
            <w:r>
              <w:t>0.05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fish FSR</w:t>
            </w:r>
          </w:p>
        </w:tc>
        <w:tc>
          <w:tcPr>
            <w:tcW w:w="4621" w:type="dxa"/>
          </w:tcPr>
          <w:p w:rsidR="004D5EC3" w:rsidRDefault="004D5EC3" w:rsidP="007F44A5">
            <w:r>
              <w:t>0.05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seagrass SGR</w:t>
            </w:r>
          </w:p>
        </w:tc>
        <w:tc>
          <w:tcPr>
            <w:tcW w:w="4621" w:type="dxa"/>
          </w:tcPr>
          <w:p w:rsidR="004D5EC3" w:rsidRDefault="004D5EC3" w:rsidP="007F44A5">
            <w:r>
              <w:t>0.05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algae MA</w:t>
            </w:r>
          </w:p>
        </w:tc>
        <w:tc>
          <w:tcPr>
            <w:tcW w:w="4621" w:type="dxa"/>
          </w:tcPr>
          <w:p w:rsidR="004D5EC3" w:rsidRDefault="004D5EC3" w:rsidP="007F44A5">
            <w:r>
              <w:t>0.05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detritus DC</w:t>
            </w:r>
          </w:p>
        </w:tc>
        <w:tc>
          <w:tcPr>
            <w:tcW w:w="4621" w:type="dxa"/>
          </w:tcPr>
          <w:p w:rsidR="004D5EC3" w:rsidRDefault="004D5EC3" w:rsidP="007F44A5">
            <w:r>
              <w:t>0.1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4D5EC3" w:rsidRDefault="004D5EC3" w:rsidP="007F44A5">
            <w:r>
              <w:t>0.5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4D5EC3" w:rsidRDefault="004D5EC3" w:rsidP="007F44A5">
            <w:r w:rsidRPr="005E7CFF">
              <w:t>0.5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4621" w:type="dxa"/>
          </w:tcPr>
          <w:p w:rsidR="004D5EC3" w:rsidRDefault="004D5EC3" w:rsidP="007F44A5">
            <w:r w:rsidRPr="005E7CFF">
              <w:t>0.5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4D5EC3" w:rsidRPr="005E7CFF" w:rsidRDefault="004D5EC3" w:rsidP="007F44A5">
            <w:r>
              <w:t>0.2</w:t>
            </w:r>
          </w:p>
        </w:tc>
      </w:tr>
      <w:tr w:rsidR="004D5EC3" w:rsidTr="007F44A5">
        <w:tc>
          <w:tcPr>
            <w:tcW w:w="4621" w:type="dxa"/>
          </w:tcPr>
          <w:p w:rsidR="004D5EC3" w:rsidRDefault="004D5EC3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meiobenthos</w:t>
            </w:r>
            <w:proofErr w:type="spellEnd"/>
          </w:p>
        </w:tc>
        <w:tc>
          <w:tcPr>
            <w:tcW w:w="4621" w:type="dxa"/>
          </w:tcPr>
          <w:p w:rsidR="004D5EC3" w:rsidRPr="005E7CFF" w:rsidRDefault="004D5EC3" w:rsidP="007F44A5">
            <w:r>
              <w:t>0.1</w:t>
            </w:r>
          </w:p>
        </w:tc>
      </w:tr>
    </w:tbl>
    <w:p w:rsidR="00986903" w:rsidRDefault="00986903">
      <w:pPr>
        <w:rPr>
          <w:rFonts w:ascii="Times New Roman" w:hAnsi="Times New Roman" w:cs="Times New Roman"/>
          <w:sz w:val="24"/>
          <w:szCs w:val="24"/>
        </w:rPr>
      </w:pPr>
    </w:p>
    <w:p w:rsidR="00986903" w:rsidRDefault="00986903">
      <w:pPr>
        <w:rPr>
          <w:rFonts w:ascii="Times New Roman" w:hAnsi="Times New Roman" w:cs="Times New Roman"/>
          <w:sz w:val="24"/>
          <w:szCs w:val="24"/>
        </w:rPr>
      </w:pPr>
    </w:p>
    <w:p w:rsidR="00986903" w:rsidRDefault="00986903">
      <w:pPr>
        <w:rPr>
          <w:rFonts w:ascii="Times New Roman" w:hAnsi="Times New Roman" w:cs="Times New Roman"/>
          <w:sz w:val="24"/>
          <w:szCs w:val="24"/>
        </w:rPr>
      </w:pPr>
    </w:p>
    <w:p w:rsidR="00544EDA" w:rsidRPr="00236F89" w:rsidRDefault="00544EDA">
      <w:pPr>
        <w:rPr>
          <w:rFonts w:ascii="Times New Roman" w:hAnsi="Times New Roman" w:cs="Times New Roman"/>
          <w:sz w:val="24"/>
          <w:szCs w:val="24"/>
        </w:rPr>
      </w:pPr>
      <w:r w:rsidRPr="00236F89">
        <w:rPr>
          <w:rFonts w:ascii="Times New Roman" w:hAnsi="Times New Roman" w:cs="Times New Roman"/>
          <w:sz w:val="24"/>
          <w:szCs w:val="24"/>
        </w:rPr>
        <w:t>Reference</w:t>
      </w:r>
    </w:p>
    <w:p w:rsidR="00544EDA" w:rsidRPr="00236F89" w:rsidRDefault="00544EDA" w:rsidP="00544ED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544EDA" w:rsidRDefault="00544EDA" w:rsidP="00544EDA">
      <w:pPr>
        <w:spacing w:after="129" w:line="240" w:lineRule="auto"/>
        <w:rPr>
          <w:rFonts w:ascii="Times New Roman" w:hAnsi="Times New Roman" w:cs="Times New Roman"/>
          <w:sz w:val="24"/>
          <w:szCs w:val="24"/>
        </w:rPr>
      </w:pPr>
      <w:r w:rsidRPr="00236F89">
        <w:rPr>
          <w:rFonts w:ascii="Times New Roman" w:hAnsi="Times New Roman" w:cs="Times New Roman"/>
          <w:sz w:val="24"/>
          <w:szCs w:val="24"/>
        </w:rPr>
        <w:t xml:space="preserve">S. de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Lestang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 xml:space="preserve">, M.E. </w:t>
      </w:r>
      <w:proofErr w:type="spellStart"/>
      <w:r w:rsidRPr="00236F89">
        <w:rPr>
          <w:rFonts w:ascii="Times New Roman" w:hAnsi="Times New Roman" w:cs="Times New Roman"/>
          <w:sz w:val="24"/>
          <w:szCs w:val="24"/>
        </w:rPr>
        <w:t>Platell</w:t>
      </w:r>
      <w:proofErr w:type="spellEnd"/>
      <w:r w:rsidRPr="00236F89">
        <w:rPr>
          <w:rFonts w:ascii="Times New Roman" w:hAnsi="Times New Roman" w:cs="Times New Roman"/>
          <w:sz w:val="24"/>
          <w:szCs w:val="24"/>
        </w:rPr>
        <w:t>, I.C. Potter 2000.</w:t>
      </w:r>
      <w:hyperlink r:id="rId12" w:history="1">
        <w:r w:rsidRPr="00236F89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Dietary composition of the blue swimmer crab </w:t>
        </w:r>
        <w:proofErr w:type="spellStart"/>
        <w:r w:rsidRPr="00236F89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Portunus</w:t>
        </w:r>
        <w:proofErr w:type="spellEnd"/>
        <w:r w:rsidRPr="00236F89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</w:t>
        </w:r>
        <w:proofErr w:type="spellStart"/>
        <w:r w:rsidRPr="00236F89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pelagicus</w:t>
        </w:r>
        <w:proofErr w:type="spellEnd"/>
        <w:r w:rsidRPr="00236F89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L. Does it vary with body size and shell state and between estuaries? </w:t>
        </w:r>
      </w:hyperlink>
      <w:r w:rsidRPr="00236F89">
        <w:rPr>
          <w:rFonts w:ascii="Times New Roman" w:hAnsi="Times New Roman" w:cs="Times New Roman"/>
          <w:sz w:val="24"/>
          <w:szCs w:val="24"/>
        </w:rPr>
        <w:t xml:space="preserve"> Journal of Experimental Marine Biology and Ecology 246, 241–257</w:t>
      </w:r>
    </w:p>
    <w:p w:rsidR="00010216" w:rsidRDefault="00010216" w:rsidP="00544EDA">
      <w:pPr>
        <w:spacing w:after="129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Ramsay, K., Kaiser, M.J., Hughes, R.N. 1996.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 in hermit crab feeding patterns in response to trawling disturbance.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MEPS, 144, 63-72</w:t>
      </w:r>
    </w:p>
    <w:p w:rsidR="00255F18" w:rsidRPr="00255F18" w:rsidRDefault="00255F18" w:rsidP="00255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F18">
        <w:rPr>
          <w:rFonts w:ascii="Times New Roman" w:hAnsi="Times New Roman" w:cs="Times New Roman"/>
          <w:color w:val="000000"/>
          <w:sz w:val="24"/>
          <w:szCs w:val="24"/>
        </w:rPr>
        <w:t xml:space="preserve">Aldo S. Pacheco, Martin </w:t>
      </w:r>
      <w:proofErr w:type="spellStart"/>
      <w:r w:rsidRPr="00255F18">
        <w:rPr>
          <w:rFonts w:ascii="Times New Roman" w:hAnsi="Times New Roman" w:cs="Times New Roman"/>
          <w:color w:val="000000"/>
          <w:sz w:val="24"/>
          <w:szCs w:val="24"/>
        </w:rPr>
        <w:t>Thiel</w:t>
      </w:r>
      <w:proofErr w:type="spellEnd"/>
      <w:r w:rsidRPr="00255F18">
        <w:rPr>
          <w:rFonts w:ascii="Times New Roman" w:hAnsi="Times New Roman" w:cs="Times New Roman"/>
          <w:color w:val="000000"/>
          <w:sz w:val="24"/>
          <w:szCs w:val="24"/>
        </w:rPr>
        <w:t xml:space="preserve">, Roberto A. </w:t>
      </w:r>
      <w:proofErr w:type="spellStart"/>
      <w:r w:rsidRPr="00255F18">
        <w:rPr>
          <w:rFonts w:ascii="Times New Roman" w:hAnsi="Times New Roman" w:cs="Times New Roman"/>
          <w:color w:val="000000"/>
          <w:sz w:val="24"/>
          <w:szCs w:val="24"/>
        </w:rPr>
        <w:t>Uribe</w:t>
      </w:r>
      <w:proofErr w:type="spellEnd"/>
      <w:r w:rsidRPr="00255F18">
        <w:rPr>
          <w:rFonts w:ascii="Times New Roman" w:hAnsi="Times New Roman" w:cs="Times New Roman"/>
          <w:color w:val="000000"/>
          <w:sz w:val="24"/>
          <w:szCs w:val="24"/>
        </w:rPr>
        <w:t xml:space="preserve">, Leonardo Campos, Jose M. </w:t>
      </w:r>
      <w:proofErr w:type="spellStart"/>
      <w:r w:rsidRPr="00255F18">
        <w:rPr>
          <w:rFonts w:ascii="Times New Roman" w:hAnsi="Times New Roman" w:cs="Times New Roman"/>
          <w:color w:val="000000"/>
          <w:sz w:val="24"/>
          <w:szCs w:val="24"/>
        </w:rPr>
        <w:t>Riascos</w:t>
      </w:r>
      <w:proofErr w:type="spellEnd"/>
      <w:r w:rsidRPr="00255F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5F18">
        <w:rPr>
          <w:rFonts w:ascii="Times New Roman" w:hAnsi="Times New Roman" w:cs="Times New Roman"/>
          <w:color w:val="0000FF"/>
          <w:sz w:val="24"/>
          <w:szCs w:val="24"/>
        </w:rPr>
        <w:t xml:space="preserve">2013 </w:t>
      </w:r>
      <w:r w:rsidRPr="00255F18">
        <w:rPr>
          <w:rFonts w:ascii="Times New Roman" w:hAnsi="Times New Roman" w:cs="Times New Roman"/>
          <w:sz w:val="24"/>
          <w:szCs w:val="24"/>
        </w:rPr>
        <w:t xml:space="preserve">Effects of sympatric predatory crabs </w:t>
      </w:r>
      <w:proofErr w:type="spellStart"/>
      <w:r w:rsidRPr="00255F18">
        <w:rPr>
          <w:rFonts w:ascii="Times New Roman" w:hAnsi="Times New Roman" w:cs="Times New Roman"/>
          <w:sz w:val="24"/>
          <w:szCs w:val="24"/>
        </w:rPr>
        <w:t>Romaleon</w:t>
      </w:r>
      <w:proofErr w:type="spellEnd"/>
      <w:r w:rsidRPr="00255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F18">
        <w:rPr>
          <w:rFonts w:ascii="Times New Roman" w:hAnsi="Times New Roman" w:cs="Times New Roman"/>
          <w:sz w:val="24"/>
          <w:szCs w:val="24"/>
        </w:rPr>
        <w:t>polyodon</w:t>
      </w:r>
      <w:proofErr w:type="spellEnd"/>
      <w:r w:rsidRPr="00255F18">
        <w:rPr>
          <w:rFonts w:ascii="Times New Roman" w:hAnsi="Times New Roman" w:cs="Times New Roman"/>
          <w:sz w:val="24"/>
          <w:szCs w:val="24"/>
        </w:rPr>
        <w:t xml:space="preserve"> and Cancer </w:t>
      </w:r>
      <w:proofErr w:type="spellStart"/>
      <w:r w:rsidRPr="00255F18">
        <w:rPr>
          <w:rFonts w:ascii="Times New Roman" w:hAnsi="Times New Roman" w:cs="Times New Roman"/>
          <w:sz w:val="24"/>
          <w:szCs w:val="24"/>
        </w:rPr>
        <w:t>plebejus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5F18">
        <w:rPr>
          <w:rFonts w:ascii="Times New Roman" w:hAnsi="Times New Roman" w:cs="Times New Roman"/>
          <w:sz w:val="24"/>
          <w:szCs w:val="24"/>
        </w:rPr>
        <w:t>Decapoda</w:t>
      </w:r>
      <w:proofErr w:type="spellEnd"/>
      <w:r w:rsidRPr="00255F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F18">
        <w:rPr>
          <w:rFonts w:ascii="Times New Roman" w:hAnsi="Times New Roman" w:cs="Times New Roman"/>
          <w:sz w:val="24"/>
          <w:szCs w:val="24"/>
        </w:rPr>
        <w:t>Brachyura</w:t>
      </w:r>
      <w:proofErr w:type="spellEnd"/>
      <w:r w:rsidRPr="00255F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F18">
        <w:rPr>
          <w:rFonts w:ascii="Times New Roman" w:hAnsi="Times New Roman" w:cs="Times New Roman"/>
          <w:sz w:val="24"/>
          <w:szCs w:val="24"/>
        </w:rPr>
        <w:t>Cancridae</w:t>
      </w:r>
      <w:proofErr w:type="spellEnd"/>
      <w:r w:rsidRPr="00255F18">
        <w:rPr>
          <w:rFonts w:ascii="Times New Roman" w:hAnsi="Times New Roman" w:cs="Times New Roman"/>
          <w:sz w:val="24"/>
          <w:szCs w:val="24"/>
        </w:rPr>
        <w:t xml:space="preserve">) on </w:t>
      </w:r>
      <w:proofErr w:type="spellStart"/>
      <w:r w:rsidRPr="00255F18">
        <w:rPr>
          <w:rFonts w:ascii="Times New Roman" w:hAnsi="Times New Roman" w:cs="Times New Roman"/>
          <w:sz w:val="24"/>
          <w:szCs w:val="24"/>
        </w:rPr>
        <w:t>sublittoral</w:t>
      </w:r>
      <w:proofErr w:type="spellEnd"/>
      <w:r w:rsidRPr="00255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F18">
        <w:rPr>
          <w:rFonts w:ascii="Times New Roman" w:hAnsi="Times New Roman" w:cs="Times New Roman"/>
          <w:sz w:val="24"/>
          <w:szCs w:val="24"/>
        </w:rPr>
        <w:t>macrobenthic</w:t>
      </w:r>
      <w:proofErr w:type="spellEnd"/>
      <w:r w:rsidRPr="00255F18">
        <w:rPr>
          <w:rFonts w:ascii="Times New Roman" w:hAnsi="Times New Roman" w:cs="Times New Roman"/>
          <w:sz w:val="24"/>
          <w:szCs w:val="24"/>
        </w:rPr>
        <w:t xml:space="preserve"> communities. Journal of Experimental Marine Biology and Ecology 443, 147-154</w:t>
      </w:r>
    </w:p>
    <w:p w:rsidR="00255F18" w:rsidRDefault="00255F18" w:rsidP="00544EDA">
      <w:pPr>
        <w:spacing w:after="129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255F18" w:rsidRPr="005804D6" w:rsidRDefault="005804D6" w:rsidP="005804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</w:rPr>
        <w:t xml:space="preserve">Kimberly A. </w:t>
      </w:r>
      <w:proofErr w:type="spellStart"/>
      <w:r>
        <w:rPr>
          <w:rFonts w:ascii="Times New Roman" w:hAnsi="Times New Roman" w:cs="Times New Roman"/>
          <w:sz w:val="24"/>
          <w:szCs w:val="24"/>
        </w:rPr>
        <w:t>Mcglaun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Kim W</w:t>
      </w:r>
      <w:r w:rsidRPr="005804D6">
        <w:rPr>
          <w:rFonts w:ascii="Times New Roman" w:hAnsi="Times New Roman" w:cs="Times New Roman"/>
          <w:sz w:val="24"/>
          <w:szCs w:val="24"/>
        </w:rPr>
        <w:t xml:space="preserve">ithers </w:t>
      </w:r>
      <w:r>
        <w:rPr>
          <w:rFonts w:ascii="Times New Roman" w:hAnsi="Times New Roman" w:cs="Times New Roman"/>
          <w:sz w:val="24"/>
          <w:szCs w:val="24"/>
        </w:rPr>
        <w:t xml:space="preserve">2012. </w:t>
      </w:r>
      <w:r w:rsidR="00255F18" w:rsidRPr="005804D6">
        <w:rPr>
          <w:rFonts w:ascii="Times New Roman" w:hAnsi="Times New Roman" w:cs="Times New Roman"/>
          <w:sz w:val="24"/>
          <w:szCs w:val="24"/>
        </w:rPr>
        <w:t>Metabolism, Consumption Rates, and Scope for Growth of Porcelain Crab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F18" w:rsidRPr="005804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5F18" w:rsidRPr="005804D6">
        <w:rPr>
          <w:rFonts w:ascii="Times New Roman" w:hAnsi="Times New Roman" w:cs="Times New Roman"/>
          <w:sz w:val="24"/>
          <w:szCs w:val="24"/>
        </w:rPr>
        <w:t>Petrolisthes</w:t>
      </w:r>
      <w:proofErr w:type="spellEnd"/>
      <w:r w:rsidR="00255F18" w:rsidRPr="00580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F18" w:rsidRPr="005804D6">
        <w:rPr>
          <w:rFonts w:ascii="Times New Roman" w:hAnsi="Times New Roman" w:cs="Times New Roman"/>
          <w:sz w:val="24"/>
          <w:szCs w:val="24"/>
        </w:rPr>
        <w:t>galathinus</w:t>
      </w:r>
      <w:proofErr w:type="spellEnd"/>
      <w:r w:rsidR="00255F18" w:rsidRPr="005804D6">
        <w:rPr>
          <w:rFonts w:ascii="Times New Roman" w:hAnsi="Times New Roman" w:cs="Times New Roman"/>
          <w:sz w:val="24"/>
          <w:szCs w:val="24"/>
        </w:rPr>
        <w:t>)</w:t>
      </w:r>
      <w:r w:rsidRPr="005804D6">
        <w:rPr>
          <w:rFonts w:ascii="Times New Roman" w:hAnsi="Times New Roman" w:cs="Times New Roman"/>
          <w:sz w:val="24"/>
          <w:szCs w:val="24"/>
        </w:rPr>
        <w:t xml:space="preserve"> Gulf of Mexico Science, 2012(1–2), pp. 1–6</w:t>
      </w:r>
    </w:p>
    <w:p w:rsidR="00544EDA" w:rsidRDefault="00544EDA">
      <w:pPr>
        <w:rPr>
          <w:rFonts w:ascii="Times New Roman" w:hAnsi="Times New Roman" w:cs="Times New Roman"/>
          <w:sz w:val="24"/>
          <w:szCs w:val="24"/>
        </w:rPr>
      </w:pPr>
    </w:p>
    <w:p w:rsidR="00882EF8" w:rsidRDefault="00882EF8" w:rsidP="00882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2EF8">
        <w:rPr>
          <w:rFonts w:ascii="Times New Roman" w:hAnsi="Times New Roman" w:cs="Times New Roman"/>
          <w:sz w:val="24"/>
          <w:szCs w:val="24"/>
        </w:rPr>
        <w:t>Rochelle D. Seitz,</w:t>
      </w:r>
      <w:r>
        <w:rPr>
          <w:rFonts w:ascii="Times New Roman" w:hAnsi="Times New Roman" w:cs="Times New Roman"/>
          <w:sz w:val="24"/>
          <w:szCs w:val="24"/>
        </w:rPr>
        <w:t xml:space="preserve"> Kathleen E. Knick</w:t>
      </w:r>
      <w:r w:rsidRPr="00882EF8">
        <w:rPr>
          <w:rFonts w:ascii="Times New Roman" w:hAnsi="Times New Roman" w:cs="Times New Roman"/>
          <w:sz w:val="24"/>
          <w:szCs w:val="24"/>
        </w:rPr>
        <w:t xml:space="preserve"> and Miranda </w:t>
      </w:r>
      <w:proofErr w:type="spellStart"/>
      <w:r w:rsidRPr="00882EF8">
        <w:rPr>
          <w:rFonts w:ascii="Times New Roman" w:hAnsi="Times New Roman" w:cs="Times New Roman"/>
          <w:sz w:val="24"/>
          <w:szCs w:val="24"/>
        </w:rPr>
        <w:t>Westphal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 xml:space="preserve"> 2011.</w:t>
      </w:r>
      <w:proofErr w:type="gramEnd"/>
      <w:r w:rsidRPr="00882EF8">
        <w:rPr>
          <w:rFonts w:ascii="Times New Roman" w:hAnsi="Times New Roman" w:cs="Times New Roman"/>
          <w:sz w:val="24"/>
          <w:szCs w:val="24"/>
        </w:rPr>
        <w:t xml:space="preserve"> Diet Selectivity of Juvenile Blue Crabs (</w:t>
      </w:r>
      <w:proofErr w:type="spellStart"/>
      <w:r w:rsidRPr="00882EF8">
        <w:rPr>
          <w:rFonts w:ascii="Times New Roman" w:hAnsi="Times New Roman" w:cs="Times New Roman"/>
          <w:i/>
          <w:sz w:val="24"/>
          <w:szCs w:val="24"/>
        </w:rPr>
        <w:t>Callinectes</w:t>
      </w:r>
      <w:proofErr w:type="spellEnd"/>
      <w:r w:rsidRPr="00882E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EF8">
        <w:rPr>
          <w:rFonts w:ascii="Times New Roman" w:hAnsi="Times New Roman" w:cs="Times New Roman"/>
          <w:i/>
          <w:sz w:val="24"/>
          <w:szCs w:val="24"/>
        </w:rPr>
        <w:t>sapidus</w:t>
      </w:r>
      <w:proofErr w:type="spellEnd"/>
      <w:r w:rsidRPr="00882E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EF8">
        <w:rPr>
          <w:rFonts w:ascii="Times New Roman" w:hAnsi="Times New Roman" w:cs="Times New Roman"/>
          <w:sz w:val="24"/>
          <w:szCs w:val="24"/>
        </w:rPr>
        <w:t>in Chesapeake Bay Integrative and Comparative Biology, volume 51, number 4, pp. 598–607</w:t>
      </w:r>
    </w:p>
    <w:p w:rsidR="00547887" w:rsidRDefault="00547887" w:rsidP="00882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887" w:rsidRDefault="00547887" w:rsidP="00B26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16">
        <w:rPr>
          <w:rFonts w:ascii="Times New Roman" w:hAnsi="Times New Roman" w:cs="Times New Roman"/>
          <w:sz w:val="24"/>
          <w:szCs w:val="24"/>
        </w:rPr>
        <w:t>Robert J. Feller</w:t>
      </w:r>
      <w:r w:rsidR="00B26616" w:rsidRPr="00B26616">
        <w:rPr>
          <w:rFonts w:ascii="Times New Roman" w:hAnsi="Times New Roman" w:cs="Times New Roman"/>
          <w:sz w:val="24"/>
          <w:szCs w:val="24"/>
        </w:rPr>
        <w:t xml:space="preserve"> Weak </w:t>
      </w:r>
      <w:proofErr w:type="spellStart"/>
      <w:r w:rsidR="00B26616" w:rsidRPr="00B26616">
        <w:rPr>
          <w:rFonts w:ascii="Times New Roman" w:hAnsi="Times New Roman" w:cs="Times New Roman"/>
          <w:sz w:val="24"/>
          <w:szCs w:val="24"/>
        </w:rPr>
        <w:t>meiofaunal</w:t>
      </w:r>
      <w:proofErr w:type="spellEnd"/>
      <w:r w:rsidR="00B26616" w:rsidRPr="00B26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616" w:rsidRPr="00B26616"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 w:rsidR="00B26616" w:rsidRPr="00B26616">
        <w:rPr>
          <w:rFonts w:ascii="Times New Roman" w:hAnsi="Times New Roman" w:cs="Times New Roman"/>
          <w:sz w:val="24"/>
          <w:szCs w:val="24"/>
        </w:rPr>
        <w:t xml:space="preserve"> linkages in </w:t>
      </w:r>
      <w:proofErr w:type="spellStart"/>
      <w:r w:rsidR="00B26616" w:rsidRPr="00B26616">
        <w:rPr>
          <w:rFonts w:ascii="Times New Roman" w:hAnsi="Times New Roman" w:cs="Times New Roman"/>
          <w:i/>
          <w:sz w:val="24"/>
          <w:szCs w:val="24"/>
        </w:rPr>
        <w:t>Crangon</w:t>
      </w:r>
      <w:proofErr w:type="spellEnd"/>
      <w:r w:rsidR="00B26616" w:rsidRPr="00B26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6616" w:rsidRPr="00B26616">
        <w:rPr>
          <w:rFonts w:ascii="Times New Roman" w:hAnsi="Times New Roman" w:cs="Times New Roman"/>
          <w:i/>
          <w:sz w:val="24"/>
          <w:szCs w:val="24"/>
        </w:rPr>
        <w:t>crangon</w:t>
      </w:r>
      <w:proofErr w:type="spellEnd"/>
      <w:r w:rsidR="00B26616">
        <w:rPr>
          <w:rFonts w:ascii="Times New Roman" w:hAnsi="Times New Roman" w:cs="Times New Roman"/>
          <w:sz w:val="24"/>
          <w:szCs w:val="24"/>
        </w:rPr>
        <w:t xml:space="preserve"> </w:t>
      </w:r>
      <w:r w:rsidR="00B26616" w:rsidRPr="00B2661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26616" w:rsidRPr="00B26616">
        <w:rPr>
          <w:rFonts w:ascii="Times New Roman" w:hAnsi="Times New Roman" w:cs="Times New Roman"/>
          <w:i/>
          <w:sz w:val="24"/>
          <w:szCs w:val="24"/>
        </w:rPr>
        <w:t>Carcinus</w:t>
      </w:r>
      <w:proofErr w:type="spellEnd"/>
      <w:r w:rsidR="00B26616" w:rsidRPr="00B26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6616" w:rsidRPr="00B26616">
        <w:rPr>
          <w:rFonts w:ascii="Times New Roman" w:hAnsi="Times New Roman" w:cs="Times New Roman"/>
          <w:i/>
          <w:sz w:val="24"/>
          <w:szCs w:val="24"/>
        </w:rPr>
        <w:t>maenus</w:t>
      </w:r>
      <w:proofErr w:type="spellEnd"/>
      <w:r w:rsidR="00B26616" w:rsidRPr="00B26616">
        <w:rPr>
          <w:rFonts w:ascii="Times New Roman" w:hAnsi="Times New Roman" w:cs="Times New Roman"/>
          <w:sz w:val="24"/>
          <w:szCs w:val="24"/>
        </w:rPr>
        <w:t xml:space="preserve"> Journal of Experimental Marine Biology and Ecology 330 (2006) 274–283</w:t>
      </w:r>
    </w:p>
    <w:p w:rsidR="00B30A85" w:rsidRDefault="00B30A85" w:rsidP="00B26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30A85" w:rsidSect="0011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P1964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3F74"/>
    <w:rsid w:val="00010216"/>
    <w:rsid w:val="000327EC"/>
    <w:rsid w:val="0011608A"/>
    <w:rsid w:val="00184F8E"/>
    <w:rsid w:val="0021042B"/>
    <w:rsid w:val="00236F89"/>
    <w:rsid w:val="00255F18"/>
    <w:rsid w:val="00380910"/>
    <w:rsid w:val="0041084D"/>
    <w:rsid w:val="004D5EC3"/>
    <w:rsid w:val="00544EDA"/>
    <w:rsid w:val="00547887"/>
    <w:rsid w:val="005804D6"/>
    <w:rsid w:val="00597EBA"/>
    <w:rsid w:val="007E274F"/>
    <w:rsid w:val="00810CBB"/>
    <w:rsid w:val="00823F74"/>
    <w:rsid w:val="00882EF8"/>
    <w:rsid w:val="00932477"/>
    <w:rsid w:val="00986903"/>
    <w:rsid w:val="00AA3A44"/>
    <w:rsid w:val="00AF5761"/>
    <w:rsid w:val="00B26616"/>
    <w:rsid w:val="00B30A85"/>
    <w:rsid w:val="00B550CF"/>
    <w:rsid w:val="00EC0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hilite3">
    <w:name w:val="hithilite3"/>
    <w:basedOn w:val="DefaultParagraphFont"/>
    <w:rsid w:val="00544EDA"/>
    <w:rPr>
      <w:shd w:val="clear" w:color="auto" w:fill="FFFF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106">
      <w:bodyDiv w:val="1"/>
      <w:marLeft w:val="0"/>
      <w:marRight w:val="0"/>
      <w:marTop w:val="0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apps.webofknowledge.com/full_record.do?product=UA&amp;search_mode=GeneralSearch&amp;qid=1&amp;SID=S1VlJHC1kMfXLjNrrkr&amp;page=1&amp;doc=7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FDRCD752KDN2-1520109182-6410</_dlc_DocId>
    <_dlc_DocIdUrl xmlns="fe7e52a9-06d7-4026-824d-e6bebc46e20b">
      <Url>https://csiroau.sharepoint.com/sites/SICK-EM/_layouts/15/DocIdRedir.aspx?ID=FDRCD752KDN2-1520109182-6410</Url>
      <Description>FDRCD752KDN2-1520109182-6410</Description>
    </_dlc_DocIdUrl>
  </documentManagement>
</p:properties>
</file>

<file path=customXml/itemProps1.xml><?xml version="1.0" encoding="utf-8"?>
<ds:datastoreItem xmlns:ds="http://schemas.openxmlformats.org/officeDocument/2006/customXml" ds:itemID="{DFA94284-CD51-471E-AEA0-535B5C1DECAB}"/>
</file>

<file path=customXml/itemProps2.xml><?xml version="1.0" encoding="utf-8"?>
<ds:datastoreItem xmlns:ds="http://schemas.openxmlformats.org/officeDocument/2006/customXml" ds:itemID="{D808C41F-916F-46E5-8C0B-C9C5AA43F869}"/>
</file>

<file path=customXml/itemProps3.xml><?xml version="1.0" encoding="utf-8"?>
<ds:datastoreItem xmlns:ds="http://schemas.openxmlformats.org/officeDocument/2006/customXml" ds:itemID="{0E522507-7946-4E5B-8CB8-17B225BE10C1}"/>
</file>

<file path=customXml/itemProps4.xml><?xml version="1.0" encoding="utf-8"?>
<ds:datastoreItem xmlns:ds="http://schemas.openxmlformats.org/officeDocument/2006/customXml" ds:itemID="{BC18E451-B900-47F9-9331-E57E576F40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2013-11-14T08:00:00Z</dcterms:created>
  <dcterms:modified xsi:type="dcterms:W3CDTF">2013-11-14T08:00:00Z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8f6f6f96-fea0-4f39-a2ef-dae88e1a1377</vt:lpwstr>
  </property>
</Properties>
</file>