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53" w:rsidRPr="007617C6" w:rsidRDefault="00855053" w:rsidP="0085505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7617C6">
        <w:rPr>
          <w:rFonts w:ascii="Times New Roman" w:hAnsi="Times New Roman" w:cs="Times New Roman"/>
          <w:b/>
          <w:sz w:val="24"/>
          <w:szCs w:val="24"/>
        </w:rPr>
        <w:t>Diet: Ray</w:t>
      </w:r>
      <w:r w:rsidRPr="007617C6">
        <w:rPr>
          <w:rFonts w:ascii="Times New Roman" w:hAnsi="Times New Roman" w:cs="Times New Roman"/>
          <w:sz w:val="24"/>
          <w:szCs w:val="24"/>
        </w:rPr>
        <w:t xml:space="preserve"> (</w:t>
      </w:r>
      <w:r w:rsidRPr="007617C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skates, </w:t>
      </w:r>
      <w:proofErr w:type="spellStart"/>
      <w:r w:rsidRPr="007617C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abysal</w:t>
      </w:r>
      <w:proofErr w:type="spellEnd"/>
      <w:r w:rsidRPr="007617C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</w:t>
      </w:r>
      <w:proofErr w:type="spellStart"/>
      <w:r w:rsidRPr="007617C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oscelate</w:t>
      </w:r>
      <w:proofErr w:type="spellEnd"/>
      <w:r w:rsidRPr="007617C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, southern thornback, sandy magpie, stingrays, striped, masked, wide stingray, coastal)</w:t>
      </w:r>
    </w:p>
    <w:p w:rsidR="002666B8" w:rsidRPr="007617C6" w:rsidRDefault="00855053">
      <w:pPr>
        <w:rPr>
          <w:rFonts w:ascii="Times New Roman" w:hAnsi="Times New Roman" w:cs="Times New Roman"/>
          <w:b/>
          <w:bCs/>
          <w:color w:val="292526"/>
          <w:sz w:val="24"/>
          <w:szCs w:val="24"/>
        </w:rPr>
      </w:pPr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 xml:space="preserve">Shovelnose rays (family </w:t>
      </w:r>
      <w:proofErr w:type="spellStart"/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>Rhinobatidae</w:t>
      </w:r>
      <w:proofErr w:type="spellEnd"/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>)</w:t>
      </w:r>
    </w:p>
    <w:p w:rsidR="00855053" w:rsidRPr="007617C6" w:rsidRDefault="00855053">
      <w:pPr>
        <w:rPr>
          <w:rFonts w:ascii="Times New Roman" w:hAnsi="Times New Roman" w:cs="Times New Roman"/>
          <w:b/>
          <w:bCs/>
          <w:color w:val="292526"/>
          <w:sz w:val="24"/>
          <w:szCs w:val="24"/>
        </w:rPr>
      </w:pPr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 xml:space="preserve">Guitarfish (family </w:t>
      </w:r>
      <w:proofErr w:type="spellStart"/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>Rhynchobatidae</w:t>
      </w:r>
      <w:proofErr w:type="spellEnd"/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>)</w:t>
      </w:r>
    </w:p>
    <w:p w:rsidR="00855053" w:rsidRPr="007617C6" w:rsidRDefault="00855053">
      <w:pPr>
        <w:rPr>
          <w:rFonts w:ascii="Times New Roman" w:hAnsi="Times New Roman" w:cs="Times New Roman"/>
          <w:b/>
          <w:bCs/>
          <w:color w:val="292526"/>
          <w:sz w:val="24"/>
          <w:szCs w:val="24"/>
        </w:rPr>
      </w:pPr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 xml:space="preserve">Sawfish (family </w:t>
      </w:r>
      <w:proofErr w:type="spellStart"/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>Pristidae</w:t>
      </w:r>
      <w:proofErr w:type="spellEnd"/>
      <w:r w:rsidRPr="007617C6">
        <w:rPr>
          <w:rFonts w:ascii="Times New Roman" w:hAnsi="Times New Roman" w:cs="Times New Roman"/>
          <w:b/>
          <w:bCs/>
          <w:color w:val="292526"/>
          <w:sz w:val="24"/>
          <w:szCs w:val="24"/>
        </w:rPr>
        <w:t>)</w:t>
      </w:r>
    </w:p>
    <w:p w:rsidR="00855053" w:rsidRPr="007617C6" w:rsidRDefault="00855053">
      <w:pPr>
        <w:rPr>
          <w:rStyle w:val="Emphasis"/>
          <w:rFonts w:ascii="Times New Roman" w:hAnsi="Times New Roman" w:cs="Times New Roman"/>
          <w:b/>
          <w:sz w:val="24"/>
          <w:szCs w:val="24"/>
        </w:rPr>
      </w:pPr>
      <w:r w:rsidRPr="007617C6">
        <w:rPr>
          <w:rFonts w:ascii="Times New Roman" w:hAnsi="Times New Roman" w:cs="Times New Roman"/>
          <w:b/>
          <w:sz w:val="24"/>
          <w:szCs w:val="24"/>
        </w:rPr>
        <w:t>White-spotted Eagle Ray,</w:t>
      </w:r>
      <w:r w:rsidRPr="007617C6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7C6">
        <w:rPr>
          <w:rStyle w:val="Emphasis"/>
          <w:rFonts w:ascii="Times New Roman" w:hAnsi="Times New Roman" w:cs="Times New Roman"/>
          <w:b/>
          <w:sz w:val="24"/>
          <w:szCs w:val="24"/>
        </w:rPr>
        <w:t>Aetobatus</w:t>
      </w:r>
      <w:proofErr w:type="spellEnd"/>
      <w:r w:rsidRPr="007617C6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7C6">
        <w:rPr>
          <w:rStyle w:val="Emphasis"/>
          <w:rFonts w:ascii="Times New Roman" w:hAnsi="Times New Roman" w:cs="Times New Roman"/>
          <w:b/>
          <w:sz w:val="24"/>
          <w:szCs w:val="24"/>
        </w:rPr>
        <w:t>narinari</w:t>
      </w:r>
      <w:proofErr w:type="spellEnd"/>
    </w:p>
    <w:p w:rsidR="00855053" w:rsidRPr="007617C6" w:rsidRDefault="00855053" w:rsidP="008550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AU"/>
        </w:rPr>
      </w:pPr>
      <w:r w:rsidRPr="007617C6">
        <w:rPr>
          <w:rFonts w:ascii="Times New Roman" w:hAnsi="Times New Roman" w:cs="Times New Roman"/>
          <w:b/>
          <w:color w:val="3F2905"/>
          <w:sz w:val="24"/>
          <w:szCs w:val="24"/>
          <w:lang w:val="en-US"/>
        </w:rPr>
        <w:t xml:space="preserve">Southern Fiddler Ray </w:t>
      </w:r>
      <w:r w:rsidRPr="007617C6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They are </w:t>
      </w:r>
      <w:r w:rsidRPr="007617C6">
        <w:rPr>
          <w:rFonts w:ascii="Times New Roman" w:hAnsi="Times New Roman" w:cs="Times New Roman"/>
          <w:sz w:val="24"/>
          <w:szCs w:val="24"/>
          <w:highlight w:val="yellow"/>
          <w:lang w:val="en-US" w:eastAsia="en-AU"/>
        </w:rPr>
        <w:t>opportunistic bottom feeders consuming a variety of shelled invertebrates, fish, crabs and worms</w:t>
      </w:r>
      <w:r w:rsidRPr="007617C6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which are crushed by numerous short blunt teeth.  The fiddler ray grows to a maximum length of 1.4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lang w:val="en-US" w:eastAsia="en-AU"/>
        </w:rPr>
        <w:t>metres</w:t>
      </w:r>
      <w:proofErr w:type="spellEnd"/>
      <w:r w:rsidRPr="007617C6">
        <w:rPr>
          <w:rFonts w:ascii="Times New Roman" w:hAnsi="Times New Roman" w:cs="Times New Roman"/>
          <w:sz w:val="24"/>
          <w:szCs w:val="24"/>
          <w:lang w:val="en-US" w:eastAsia="en-AU"/>
        </w:rPr>
        <w:t>.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AU"/>
        </w:rPr>
      </w:pPr>
      <w:r w:rsidRPr="007617C6">
        <w:rPr>
          <w:rFonts w:ascii="Times New Roman" w:hAnsi="Times New Roman" w:cs="Times New Roman"/>
          <w:sz w:val="24"/>
          <w:szCs w:val="24"/>
        </w:rPr>
        <w:t xml:space="preserve">Females grew to greater lengths than males, i.e. 1460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v. </w:t>
      </w:r>
      <w:r w:rsidRPr="007617C6">
        <w:rPr>
          <w:rFonts w:ascii="Times New Roman" w:hAnsi="Times New Roman" w:cs="Times New Roman"/>
          <w:sz w:val="24"/>
          <w:szCs w:val="24"/>
        </w:rPr>
        <w:t>890 mm, and matured (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617C6">
        <w:rPr>
          <w:rFonts w:ascii="Times New Roman" w:hAnsi="Times New Roman" w:cs="Times New Roman"/>
          <w:sz w:val="24"/>
          <w:szCs w:val="24"/>
        </w:rPr>
        <w:t xml:space="preserve">50) at larger lengths, i.e. 892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v. </w:t>
      </w:r>
      <w:r w:rsidRPr="007617C6">
        <w:rPr>
          <w:rFonts w:ascii="Times New Roman" w:hAnsi="Times New Roman" w:cs="Times New Roman"/>
          <w:sz w:val="24"/>
          <w:szCs w:val="24"/>
        </w:rPr>
        <w:t xml:space="preserve">678mm respectively. As body size increased, teleosts,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pilumnid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portunid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crabs and molluscs became important dietary components. Overall, the diet consisted predominantly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of crustaceans, fish,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 and molluscs, with volumetric contributions of 73.4, 17.2, 5.3 and 2.8% respectively</w:t>
      </w:r>
      <w:r w:rsidRPr="007617C6">
        <w:rPr>
          <w:rFonts w:ascii="Times New Roman" w:hAnsi="Times New Roman" w:cs="Times New Roman"/>
          <w:sz w:val="24"/>
          <w:szCs w:val="24"/>
        </w:rPr>
        <w:t>. Dietary composition underwent a cyclical seasonal change and differed among locations, indicating some degree of opportunistic feeding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7C6">
        <w:rPr>
          <w:rFonts w:ascii="Times New Roman" w:hAnsi="Times New Roman" w:cs="Times New Roman"/>
          <w:sz w:val="24"/>
          <w:szCs w:val="24"/>
        </w:rPr>
        <w:t xml:space="preserve">Major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taxa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and dietary categories %F %N %V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Crustacea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was the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main faunal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taxon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in the diet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, thereby paralleling the situation with the five other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rhinobatid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species for</w:t>
      </w:r>
      <w:r w:rsidR="005D23B7" w:rsidRPr="007617C6">
        <w:rPr>
          <w:rFonts w:ascii="Times New Roman" w:hAnsi="Times New Roman" w:cs="Times New Roman"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which there are dietary data (Talent 1985; Harris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7617C6">
        <w:rPr>
          <w:rFonts w:ascii="Times New Roman" w:hAnsi="Times New Roman" w:cs="Times New Roman"/>
          <w:sz w:val="24"/>
          <w:szCs w:val="24"/>
        </w:rPr>
        <w:t xml:space="preserve">. 1988;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Goitien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7617C6">
        <w:rPr>
          <w:rFonts w:ascii="Times New Roman" w:hAnsi="Times New Roman" w:cs="Times New Roman"/>
          <w:sz w:val="24"/>
          <w:szCs w:val="24"/>
        </w:rPr>
        <w:t xml:space="preserve">. 1998;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Kyne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and Bennett 2002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617C6">
        <w:rPr>
          <w:rFonts w:ascii="Times New Roman" w:hAnsi="Times New Roman" w:cs="Times New Roman"/>
          <w:sz w:val="24"/>
          <w:szCs w:val="24"/>
        </w:rPr>
        <w:t xml:space="preserve">; White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7617C6">
        <w:rPr>
          <w:rFonts w:ascii="Times New Roman" w:hAnsi="Times New Roman" w:cs="Times New Roman"/>
          <w:sz w:val="24"/>
          <w:szCs w:val="24"/>
        </w:rPr>
        <w:t xml:space="preserve">. 2004). However, the percentage volumetric contribution of this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taxon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to the components of the diets of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Trygonorrhina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>(73%)</w:t>
      </w:r>
      <w:r w:rsidR="005D23B7" w:rsidRPr="007617C6">
        <w:rPr>
          <w:rFonts w:ascii="Times New Roman" w:hAnsi="Times New Roman" w:cs="Times New Roman"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>was less than its contribution to the corresponding diets of</w:t>
      </w:r>
      <w:r w:rsidR="005D23B7" w:rsidRPr="0076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Rhinobatos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productus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(78%) and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Aptychotrema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rostrata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(79%) and far less than to those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typus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(97%) and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horkelii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>(99%).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617C6">
        <w:rPr>
          <w:rFonts w:ascii="Times New Roman" w:hAnsi="Times New Roman" w:cs="Times New Roman"/>
          <w:sz w:val="24"/>
          <w:szCs w:val="24"/>
        </w:rPr>
        <w:t xml:space="preserve">The volumetric contribution made by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teleosts to the diet of </w:t>
      </w:r>
      <w:r w:rsidRPr="007617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>(17%)</w:t>
      </w:r>
      <w:r w:rsidRPr="007617C6">
        <w:rPr>
          <w:rFonts w:ascii="Times New Roman" w:hAnsi="Times New Roman" w:cs="Times New Roman"/>
          <w:sz w:val="24"/>
          <w:szCs w:val="24"/>
        </w:rPr>
        <w:t xml:space="preserve"> fell between those for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rostrata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(20%) and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productus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(14%) and greatly exceeded the maximum of 2.8% recorded for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annulatus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,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horkelii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and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typus</w:t>
      </w:r>
      <w:proofErr w:type="spellEnd"/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17C6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were ingested by over 15% of the individuals and contributed over 5% to the dietary volume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>and were thus a reasonably important component of the diet of this species.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7C6">
        <w:rPr>
          <w:rFonts w:ascii="Times New Roman" w:hAnsi="Times New Roman" w:cs="Times New Roman"/>
          <w:sz w:val="24"/>
          <w:szCs w:val="24"/>
          <w:highlight w:val="yellow"/>
        </w:rPr>
        <w:t>The mollusc</w:t>
      </w:r>
      <w:r w:rsidRPr="007617C6">
        <w:rPr>
          <w:rFonts w:ascii="Times New Roman" w:hAnsi="Times New Roman" w:cs="Times New Roman"/>
          <w:sz w:val="24"/>
          <w:szCs w:val="24"/>
        </w:rPr>
        <w:t xml:space="preserve"> component of the diet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and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rostrata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(both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>2.8%)</w:t>
      </w:r>
      <w:r w:rsidRPr="007617C6">
        <w:rPr>
          <w:rFonts w:ascii="Times New Roman" w:hAnsi="Times New Roman" w:cs="Times New Roman"/>
          <w:sz w:val="24"/>
          <w:szCs w:val="24"/>
        </w:rPr>
        <w:t xml:space="preserve"> comprised c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>ephalopods</w:t>
      </w:r>
      <w:r w:rsidRPr="007617C6">
        <w:rPr>
          <w:rFonts w:ascii="Times New Roman" w:hAnsi="Times New Roman" w:cs="Times New Roman"/>
          <w:sz w:val="24"/>
          <w:szCs w:val="24"/>
        </w:rPr>
        <w:t xml:space="preserve">, whereas that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productus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(6.6%) consisted of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>bivalve molluscs</w:t>
      </w:r>
      <w:r w:rsidRPr="007617C6">
        <w:rPr>
          <w:rFonts w:ascii="Times New Roman" w:hAnsi="Times New Roman" w:cs="Times New Roman"/>
          <w:sz w:val="24"/>
          <w:szCs w:val="24"/>
        </w:rPr>
        <w:t xml:space="preserve"> and those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typus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,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annulatus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and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horkelii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>were negligible.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17C6">
        <w:rPr>
          <w:rFonts w:ascii="Times New Roman" w:hAnsi="Times New Roman" w:cs="Times New Roman"/>
          <w:sz w:val="24"/>
          <w:szCs w:val="24"/>
        </w:rPr>
        <w:t>Kyne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and Bennett (2002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617C6">
        <w:rPr>
          <w:rFonts w:ascii="Times New Roman" w:hAnsi="Times New Roman" w:cs="Times New Roman"/>
          <w:sz w:val="24"/>
          <w:szCs w:val="24"/>
        </w:rPr>
        <w:t xml:space="preserve">) drew attention to the fact that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and bivalve molluscs were not ingested by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rostrata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even though this potential prey was abundant in the environment of this species. The above comparisons among six species of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rhinobatids</w:t>
      </w:r>
      <w:proofErr w:type="spellEnd"/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17C6"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 w:rsidRPr="007617C6">
        <w:rPr>
          <w:rFonts w:ascii="Times New Roman" w:hAnsi="Times New Roman" w:cs="Times New Roman"/>
          <w:sz w:val="24"/>
          <w:szCs w:val="24"/>
        </w:rPr>
        <w:t xml:space="preserve"> strong circumstantial evidence that, at least in south-western Australian waters,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feeds on a more diverse suite of prey than the other five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rhinobatid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species elsewhere. It is particularly noteworthy that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feeds not only on substantial </w:t>
      </w:r>
      <w:r w:rsidRPr="007617C6">
        <w:rPr>
          <w:rFonts w:ascii="Times New Roman" w:hAnsi="Times New Roman" w:cs="Times New Roman"/>
          <w:sz w:val="24"/>
          <w:szCs w:val="24"/>
        </w:rPr>
        <w:lastRenderedPageBreak/>
        <w:t xml:space="preserve">amounts of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different types of crustaceans, but also on a range of benthic teleosts, free-swimming cephalopods and errant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. The latter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taxon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, errant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>,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17C6">
        <w:rPr>
          <w:rFonts w:ascii="Times New Roman" w:hAnsi="Times New Roman" w:cs="Times New Roman"/>
          <w:sz w:val="24"/>
          <w:szCs w:val="24"/>
        </w:rPr>
        <w:t>protrudes</w:t>
      </w:r>
      <w:proofErr w:type="gramEnd"/>
      <w:r w:rsidRPr="007617C6">
        <w:rPr>
          <w:rFonts w:ascii="Times New Roman" w:hAnsi="Times New Roman" w:cs="Times New Roman"/>
          <w:sz w:val="24"/>
          <w:szCs w:val="24"/>
        </w:rPr>
        <w:t xml:space="preserve"> above the substrate (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Fauchald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1977). It is therefore relevant that, unlike those other species, the rostrum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is rounded, rather than pointed, and thus does not appear to represent as specialised a mechanism for detecting prey and feeding. The absence of sand grains in the gut contents indicates that this species feeds above the </w:t>
      </w:r>
      <w:proofErr w:type="gramStart"/>
      <w:r w:rsidRPr="007617C6">
        <w:rPr>
          <w:rFonts w:ascii="Times New Roman" w:hAnsi="Times New Roman" w:cs="Times New Roman"/>
          <w:sz w:val="24"/>
          <w:szCs w:val="24"/>
        </w:rPr>
        <w:t>substrate  surface</w:t>
      </w:r>
      <w:proofErr w:type="gramEnd"/>
      <w:r w:rsidRPr="007617C6">
        <w:rPr>
          <w:rFonts w:ascii="Times New Roman" w:hAnsi="Times New Roman" w:cs="Times New Roman"/>
          <w:sz w:val="24"/>
          <w:szCs w:val="24"/>
        </w:rPr>
        <w:t>.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7C6">
        <w:rPr>
          <w:rFonts w:ascii="Times New Roman" w:hAnsi="Times New Roman" w:cs="Times New Roman"/>
          <w:sz w:val="24"/>
          <w:szCs w:val="24"/>
        </w:rPr>
        <w:t xml:space="preserve">The benthic fish fauna on the lower west coast of Australia contains four other abundant species of ray, which represent two genera of the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Urolophidae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Hyndes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7617C6">
        <w:rPr>
          <w:rFonts w:ascii="Times New Roman" w:hAnsi="Times New Roman" w:cs="Times New Roman"/>
          <w:sz w:val="24"/>
          <w:szCs w:val="24"/>
        </w:rPr>
        <w:t>. 1999). The two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Trygonoptera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species feed to a greater extent on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, whereas the two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Urolophus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species feed more on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>crustaceans</w:t>
      </w:r>
      <w:r w:rsidRPr="007617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Platell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7617C6">
        <w:rPr>
          <w:rFonts w:ascii="Times New Roman" w:hAnsi="Times New Roman" w:cs="Times New Roman"/>
          <w:sz w:val="24"/>
          <w:szCs w:val="24"/>
        </w:rPr>
        <w:t>. 1998). However, the relative contributions of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17C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617C6">
        <w:rPr>
          <w:rFonts w:ascii="Times New Roman" w:hAnsi="Times New Roman" w:cs="Times New Roman"/>
          <w:sz w:val="24"/>
          <w:szCs w:val="24"/>
        </w:rPr>
        <w:t xml:space="preserve"> different prey to the diets of the four species were significantly different from each other. In contrast to the four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urolophid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species</w:t>
      </w:r>
      <w:proofErr w:type="gramStart"/>
      <w:r w:rsidRPr="007617C6">
        <w:rPr>
          <w:rFonts w:ascii="Times New Roman" w:hAnsi="Times New Roman" w:cs="Times New Roman"/>
          <w:sz w:val="24"/>
          <w:szCs w:val="24"/>
        </w:rPr>
        <w:t>,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proofErr w:type="gram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fed far more extensively on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>teleosts</w:t>
      </w:r>
      <w:r w:rsidRPr="007617C6">
        <w:rPr>
          <w:rFonts w:ascii="Times New Roman" w:hAnsi="Times New Roman" w:cs="Times New Roman"/>
          <w:sz w:val="24"/>
          <w:szCs w:val="24"/>
        </w:rPr>
        <w:t xml:space="preserve"> and consumed smaller volumes of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. Thus, benthic food resources on the lower west coast of Australia are partitioned among the above five species of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batoids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>, which thereby reduces competition for those resources. Furthermore, size</w:t>
      </w:r>
      <w:r w:rsidR="005D23B7" w:rsidRPr="007617C6">
        <w:rPr>
          <w:rFonts w:ascii="Times New Roman" w:hAnsi="Times New Roman" w:cs="Times New Roman"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related changes in the diets of these species reduce the potential for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intraspecific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competition for food. In the case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, the changes in diet that occurred </w:t>
      </w:r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with increasing body size involved an increase in the consumption of larger and often faster swimming prey, such as teleosts, cephalopods and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pilumnid</w:t>
      </w:r>
      <w:proofErr w:type="spellEnd"/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portunid</w:t>
      </w:r>
      <w:proofErr w:type="spellEnd"/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xanthid</w:t>
      </w:r>
      <w:proofErr w:type="spellEnd"/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 crabs, and a decrease in the ingestion of small prey, such as</w:t>
      </w:r>
      <w:r w:rsidR="005D23B7"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mysids</w:t>
      </w:r>
      <w:proofErr w:type="spellEnd"/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, isopods, amphipods,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carids</w:t>
      </w:r>
      <w:proofErr w:type="spellEnd"/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7617C6">
        <w:rPr>
          <w:rFonts w:ascii="Times New Roman" w:hAnsi="Times New Roman" w:cs="Times New Roman"/>
          <w:sz w:val="24"/>
          <w:szCs w:val="24"/>
          <w:highlight w:val="yellow"/>
        </w:rPr>
        <w:t>pinnotherid</w:t>
      </w:r>
      <w:proofErr w:type="spellEnd"/>
      <w:r w:rsidRPr="007617C6">
        <w:rPr>
          <w:rFonts w:ascii="Times New Roman" w:hAnsi="Times New Roman" w:cs="Times New Roman"/>
          <w:sz w:val="24"/>
          <w:szCs w:val="24"/>
          <w:highlight w:val="yellow"/>
        </w:rPr>
        <w:t xml:space="preserve"> crabs</w:t>
      </w:r>
      <w:r w:rsidRPr="007617C6">
        <w:rPr>
          <w:rFonts w:ascii="Times New Roman" w:hAnsi="Times New Roman" w:cs="Times New Roman"/>
          <w:sz w:val="24"/>
          <w:szCs w:val="24"/>
        </w:rPr>
        <w:t xml:space="preserve">. The view that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is a relatively opportunistic feeder, even though it feeds largely on and above the substrate, is supported by the fact that the dietary compositions of this species differed significantly among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regions.Thiswas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so marked that the main typifying species for the dietary composition of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 xml:space="preserve">in each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regionwas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totally different. Such differences presumably reflect marked variations in the potential prey available around Rottnest Island and in Comet Bay and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Geographe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Bay, which, in turn, are probably related to differences in the water depth of the areas sampled, i.e.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7617C6">
        <w:rPr>
          <w:rFonts w:ascii="Times New Roman" w:hAnsi="Times New Roman" w:cs="Times New Roman"/>
          <w:sz w:val="24"/>
          <w:szCs w:val="24"/>
        </w:rPr>
        <w:t xml:space="preserve">30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v. </w:t>
      </w:r>
      <w:r w:rsidRPr="007617C6">
        <w:rPr>
          <w:rFonts w:ascii="Times New Roman" w:hAnsi="Times New Roman" w:cs="Times New Roman"/>
          <w:sz w:val="24"/>
          <w:szCs w:val="24"/>
        </w:rPr>
        <w:t xml:space="preserve">10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v. </w:t>
      </w:r>
      <w:r w:rsidRPr="007617C6">
        <w:rPr>
          <w:rFonts w:ascii="Times New Roman" w:hAnsi="Times New Roman" w:cs="Times New Roman"/>
          <w:sz w:val="24"/>
          <w:szCs w:val="24"/>
        </w:rPr>
        <w:t xml:space="preserve">1–10 m. The conclusion that </w:t>
      </w:r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proofErr w:type="spellStart"/>
      <w:r w:rsidRPr="007617C6">
        <w:rPr>
          <w:rFonts w:ascii="Times New Roman" w:hAnsi="Times New Roman" w:cs="Times New Roman"/>
          <w:i/>
          <w:iCs/>
          <w:sz w:val="24"/>
          <w:szCs w:val="24"/>
        </w:rPr>
        <w:t>fasciata</w:t>
      </w:r>
      <w:proofErr w:type="spellEnd"/>
      <w:r w:rsidRPr="007617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17C6">
        <w:rPr>
          <w:rFonts w:ascii="Times New Roman" w:hAnsi="Times New Roman" w:cs="Times New Roman"/>
          <w:sz w:val="24"/>
          <w:szCs w:val="24"/>
        </w:rPr>
        <w:t>feeds opportunistically is also consistent with our finding that the dietary composition of this species underwent a cyclical change during the year, presumably as a result of changes in the relative abundance of its prey. (Marshall et al 2007)</w:t>
      </w:r>
    </w:p>
    <w:p w:rsidR="00855053" w:rsidRPr="007617C6" w:rsidRDefault="00855053" w:rsidP="008550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7C6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4385310" cy="10021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1002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053" w:rsidRPr="007617C6" w:rsidRDefault="00855053">
      <w:pPr>
        <w:rPr>
          <w:rFonts w:ascii="Times New Roman" w:hAnsi="Times New Roman" w:cs="Times New Roman"/>
          <w:sz w:val="24"/>
          <w:szCs w:val="24"/>
        </w:rPr>
      </w:pPr>
      <w:r w:rsidRPr="007617C6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46143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053" w:rsidRPr="007617C6" w:rsidRDefault="008550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17C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617C6">
        <w:rPr>
          <w:rFonts w:ascii="Times New Roman" w:hAnsi="Times New Roman" w:cs="Times New Roman"/>
          <w:sz w:val="24"/>
          <w:szCs w:val="24"/>
        </w:rPr>
        <w:t xml:space="preserve"> Marshall et al, 2007</w:t>
      </w:r>
    </w:p>
    <w:p w:rsidR="00855053" w:rsidRPr="007617C6" w:rsidRDefault="00855053">
      <w:pPr>
        <w:rPr>
          <w:rFonts w:ascii="Times New Roman" w:hAnsi="Times New Roman" w:cs="Times New Roman"/>
          <w:sz w:val="24"/>
          <w:szCs w:val="24"/>
        </w:rPr>
      </w:pPr>
    </w:p>
    <w:p w:rsidR="00855053" w:rsidRPr="007617C6" w:rsidRDefault="008550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17C6">
        <w:rPr>
          <w:rFonts w:ascii="Times New Roman" w:hAnsi="Times New Roman" w:cs="Times New Roman"/>
          <w:sz w:val="24"/>
          <w:szCs w:val="24"/>
        </w:rPr>
        <w:t>predatory</w:t>
      </w:r>
      <w:proofErr w:type="gramEnd"/>
      <w:r w:rsidRPr="007617C6">
        <w:rPr>
          <w:rFonts w:ascii="Times New Roman" w:hAnsi="Times New Roman" w:cs="Times New Roman"/>
          <w:sz w:val="24"/>
          <w:szCs w:val="24"/>
        </w:rPr>
        <w:t xml:space="preserve"> skates: large crustaceans, cephalopods and fishes</w:t>
      </w:r>
    </w:p>
    <w:p w:rsidR="00855053" w:rsidRPr="007617C6" w:rsidRDefault="008550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7C6">
        <w:rPr>
          <w:rFonts w:ascii="Times New Roman" w:hAnsi="Times New Roman" w:cs="Times New Roman"/>
          <w:sz w:val="24"/>
          <w:szCs w:val="24"/>
        </w:rPr>
        <w:t>Benthophagic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skates: amphipods and worms</w:t>
      </w:r>
    </w:p>
    <w:p w:rsidR="005D23B7" w:rsidRPr="007617C6" w:rsidRDefault="005D23B7" w:rsidP="005D2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7C6">
        <w:rPr>
          <w:rFonts w:ascii="Times New Roman" w:hAnsi="Times New Roman" w:cs="Times New Roman"/>
          <w:b/>
          <w:sz w:val="24"/>
          <w:szCs w:val="24"/>
        </w:rPr>
        <w:t xml:space="preserve">Rays&gt; 800 mm </w:t>
      </w:r>
    </w:p>
    <w:p w:rsidR="005D23B7" w:rsidRPr="007617C6" w:rsidRDefault="005D23B7" w:rsidP="005D2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D23B7" w:rsidRPr="007617C6" w:rsidTr="003441D6"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5D23B7" w:rsidRPr="007617C6" w:rsidTr="003441D6">
        <w:tc>
          <w:tcPr>
            <w:tcW w:w="4621" w:type="dxa"/>
          </w:tcPr>
          <w:p w:rsidR="005D23B7" w:rsidRPr="007617C6" w:rsidRDefault="005D23B7" w:rsidP="005D23B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FDT</w:t>
            </w: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detritivorous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D23B7" w:rsidRPr="007617C6" w:rsidTr="003441D6">
        <w:tc>
          <w:tcPr>
            <w:tcW w:w="4621" w:type="dxa"/>
          </w:tcPr>
          <w:p w:rsidR="005D23B7" w:rsidRPr="007617C6" w:rsidRDefault="005D23B7" w:rsidP="005D23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 Small reef associated</w:t>
            </w:r>
          </w:p>
        </w:tc>
        <w:tc>
          <w:tcPr>
            <w:tcW w:w="4621" w:type="dxa"/>
          </w:tcPr>
          <w:p w:rsidR="005D23B7" w:rsidRPr="007617C6" w:rsidRDefault="005D2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D23B7" w:rsidRPr="007617C6" w:rsidTr="003441D6">
        <w:tc>
          <w:tcPr>
            <w:tcW w:w="4621" w:type="dxa"/>
          </w:tcPr>
          <w:p w:rsidR="005D23B7" w:rsidRPr="007617C6" w:rsidRDefault="005D23B7" w:rsidP="005D23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FDO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Demersal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shallow omnivore</w:t>
            </w:r>
          </w:p>
        </w:tc>
        <w:tc>
          <w:tcPr>
            <w:tcW w:w="4621" w:type="dxa"/>
          </w:tcPr>
          <w:p w:rsidR="005D23B7" w:rsidRPr="007617C6" w:rsidRDefault="005D2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D23B7" w:rsidRPr="007617C6" w:rsidTr="003441D6">
        <w:tc>
          <w:tcPr>
            <w:tcW w:w="4621" w:type="dxa"/>
          </w:tcPr>
          <w:p w:rsidR="005D23B7" w:rsidRPr="007617C6" w:rsidRDefault="005D23B7" w:rsidP="005D23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FMA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Demersal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macroalgal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feeders</w:t>
            </w:r>
          </w:p>
        </w:tc>
        <w:tc>
          <w:tcPr>
            <w:tcW w:w="4621" w:type="dxa"/>
          </w:tcPr>
          <w:p w:rsidR="005D23B7" w:rsidRPr="007617C6" w:rsidRDefault="005D2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D23B7" w:rsidRPr="007617C6" w:rsidTr="003441D6">
        <w:tc>
          <w:tcPr>
            <w:tcW w:w="4621" w:type="dxa"/>
          </w:tcPr>
          <w:p w:rsidR="005D23B7" w:rsidRPr="007617C6" w:rsidRDefault="005D23B7" w:rsidP="005D23B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MAZ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Macrozoobenthos</w:t>
            </w:r>
            <w:proofErr w:type="spellEnd"/>
            <w:r w:rsidR="002F0055"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big, fast</w:t>
            </w:r>
          </w:p>
        </w:tc>
        <w:tc>
          <w:tcPr>
            <w:tcW w:w="4621" w:type="dxa"/>
          </w:tcPr>
          <w:p w:rsidR="005D23B7" w:rsidRPr="007617C6" w:rsidRDefault="005D2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5D23B7" w:rsidRPr="007617C6" w:rsidTr="003441D6"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CEP Cephalopods</w:t>
            </w:r>
          </w:p>
        </w:tc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5D23B7" w:rsidRPr="007617C6" w:rsidTr="003441D6"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 Benthic Carnivores</w:t>
            </w:r>
          </w:p>
        </w:tc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</w:tbl>
    <w:p w:rsidR="00855053" w:rsidRPr="007617C6" w:rsidRDefault="00855053">
      <w:pPr>
        <w:rPr>
          <w:rFonts w:ascii="Times New Roman" w:hAnsi="Times New Roman" w:cs="Times New Roman"/>
          <w:sz w:val="24"/>
          <w:szCs w:val="24"/>
        </w:rPr>
      </w:pPr>
    </w:p>
    <w:p w:rsidR="005D23B7" w:rsidRPr="007617C6" w:rsidRDefault="005D23B7" w:rsidP="005D2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7C6">
        <w:rPr>
          <w:rFonts w:ascii="Times New Roman" w:hAnsi="Times New Roman" w:cs="Times New Roman"/>
          <w:b/>
          <w:sz w:val="24"/>
          <w:szCs w:val="24"/>
        </w:rPr>
        <w:t xml:space="preserve">Rays 600- 799 mm </w:t>
      </w:r>
      <w:r w:rsidR="00703CB3" w:rsidRPr="007617C6">
        <w:rPr>
          <w:rFonts w:ascii="Times New Roman" w:hAnsi="Times New Roman" w:cs="Times New Roman"/>
          <w:b/>
          <w:sz w:val="24"/>
          <w:szCs w:val="24"/>
        </w:rPr>
        <w:t>similar prey but smaller</w:t>
      </w:r>
    </w:p>
    <w:p w:rsidR="005D23B7" w:rsidRPr="007617C6" w:rsidRDefault="005D23B7" w:rsidP="005D2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D23B7" w:rsidRPr="007617C6" w:rsidTr="003441D6"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FDT</w:t>
            </w: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detritivorous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 Small reef associated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FDO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Demersal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shallow omnivore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FMA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Demersal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macroalgal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feeders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MAZ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Macrozoobenthos</w:t>
            </w:r>
            <w:proofErr w:type="spellEnd"/>
            <w:r w:rsidR="002F0055"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big, fast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CEP Cephalopods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 Benthic Carnivores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</w:tbl>
    <w:p w:rsidR="005D23B7" w:rsidRPr="007617C6" w:rsidRDefault="005D23B7">
      <w:pPr>
        <w:rPr>
          <w:rFonts w:ascii="Times New Roman" w:hAnsi="Times New Roman" w:cs="Times New Roman"/>
          <w:sz w:val="24"/>
          <w:szCs w:val="24"/>
        </w:rPr>
      </w:pPr>
    </w:p>
    <w:p w:rsidR="005D23B7" w:rsidRPr="007617C6" w:rsidRDefault="005D23B7" w:rsidP="005D2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7C6">
        <w:rPr>
          <w:rFonts w:ascii="Times New Roman" w:hAnsi="Times New Roman" w:cs="Times New Roman"/>
          <w:b/>
          <w:sz w:val="24"/>
          <w:szCs w:val="24"/>
        </w:rPr>
        <w:t xml:space="preserve">Rays 400-599 mm </w:t>
      </w:r>
    </w:p>
    <w:p w:rsidR="005D23B7" w:rsidRPr="007617C6" w:rsidRDefault="005D23B7" w:rsidP="005D2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D23B7" w:rsidRPr="007617C6" w:rsidTr="003441D6"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 Benthic Carnivores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 Benthic grazers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PRW prawns</w:t>
            </w:r>
          </w:p>
        </w:tc>
        <w:tc>
          <w:tcPr>
            <w:tcW w:w="4621" w:type="dxa"/>
          </w:tcPr>
          <w:p w:rsidR="00703CB3" w:rsidRPr="007617C6" w:rsidRDefault="00703CB3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03CB3" w:rsidRPr="007617C6" w:rsidTr="003441D6">
        <w:tc>
          <w:tcPr>
            <w:tcW w:w="4621" w:type="dxa"/>
          </w:tcPr>
          <w:p w:rsidR="00703CB3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MAZ </w:t>
            </w:r>
            <w:proofErr w:type="spellStart"/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Macrozoobenthos</w:t>
            </w:r>
            <w:proofErr w:type="spellEnd"/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small slow</w:t>
            </w:r>
          </w:p>
        </w:tc>
        <w:tc>
          <w:tcPr>
            <w:tcW w:w="4621" w:type="dxa"/>
          </w:tcPr>
          <w:p w:rsidR="00703CB3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FDT</w:t>
            </w: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detritivorous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fish small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 Small reef associated</w:t>
            </w:r>
          </w:p>
        </w:tc>
        <w:tc>
          <w:tcPr>
            <w:tcW w:w="4621" w:type="dxa"/>
          </w:tcPr>
          <w:p w:rsidR="002F0055" w:rsidRPr="007617C6" w:rsidRDefault="002F0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FDO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Demersal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shallow omnivore small</w:t>
            </w:r>
          </w:p>
        </w:tc>
        <w:tc>
          <w:tcPr>
            <w:tcW w:w="4621" w:type="dxa"/>
          </w:tcPr>
          <w:p w:rsidR="002F0055" w:rsidRPr="007617C6" w:rsidRDefault="002F0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FMA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Demersal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macroalgal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feeders small</w:t>
            </w:r>
          </w:p>
        </w:tc>
        <w:tc>
          <w:tcPr>
            <w:tcW w:w="4621" w:type="dxa"/>
          </w:tcPr>
          <w:p w:rsidR="002F0055" w:rsidRPr="007617C6" w:rsidRDefault="002F0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 benthic filter feeders</w:t>
            </w:r>
          </w:p>
        </w:tc>
        <w:tc>
          <w:tcPr>
            <w:tcW w:w="4621" w:type="dxa"/>
          </w:tcPr>
          <w:p w:rsidR="002F0055" w:rsidRPr="007617C6" w:rsidRDefault="002F00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5D23B7" w:rsidRPr="007617C6" w:rsidRDefault="005D23B7">
      <w:pPr>
        <w:rPr>
          <w:rFonts w:ascii="Times New Roman" w:hAnsi="Times New Roman" w:cs="Times New Roman"/>
          <w:sz w:val="24"/>
          <w:szCs w:val="24"/>
        </w:rPr>
      </w:pPr>
    </w:p>
    <w:p w:rsidR="005D23B7" w:rsidRPr="007617C6" w:rsidRDefault="00FE7F25" w:rsidP="005D2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17C6">
        <w:rPr>
          <w:rFonts w:ascii="Times New Roman" w:hAnsi="Times New Roman" w:cs="Times New Roman"/>
          <w:b/>
          <w:sz w:val="24"/>
          <w:szCs w:val="24"/>
        </w:rPr>
        <w:t>Rays&lt;</w:t>
      </w:r>
      <w:r w:rsidR="005D23B7" w:rsidRPr="007617C6">
        <w:rPr>
          <w:rFonts w:ascii="Times New Roman" w:hAnsi="Times New Roman" w:cs="Times New Roman"/>
          <w:b/>
          <w:sz w:val="24"/>
          <w:szCs w:val="24"/>
        </w:rPr>
        <w:t xml:space="preserve"> 399 mm </w:t>
      </w:r>
    </w:p>
    <w:p w:rsidR="005D23B7" w:rsidRPr="007617C6" w:rsidRDefault="005D23B7" w:rsidP="005D2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D23B7" w:rsidRPr="007617C6" w:rsidTr="003441D6"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5D23B7" w:rsidRPr="007617C6" w:rsidRDefault="005D23B7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BC Benthic Carnivores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 Benthic grazers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PRW prawns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MAZ </w:t>
            </w:r>
            <w:proofErr w:type="spellStart"/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Macrozoobenthos</w:t>
            </w:r>
            <w:proofErr w:type="spellEnd"/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small slow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FDT</w:t>
            </w:r>
            <w:r w:rsidRPr="007617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detritivorous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fish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0.07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 Small reef associated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0.07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FDO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Demersal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shallow omnivore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0.07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FMA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Demersal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macroalgal</w:t>
            </w:r>
            <w:proofErr w:type="spellEnd"/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feeders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0.07</w:t>
            </w:r>
          </w:p>
        </w:tc>
      </w:tr>
      <w:tr w:rsidR="002F0055" w:rsidRPr="007617C6" w:rsidTr="003441D6"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1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 benthic filter feeders</w:t>
            </w:r>
          </w:p>
        </w:tc>
        <w:tc>
          <w:tcPr>
            <w:tcW w:w="4621" w:type="dxa"/>
          </w:tcPr>
          <w:p w:rsidR="002F0055" w:rsidRPr="007617C6" w:rsidRDefault="002F0055" w:rsidP="003441D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617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</w:tbl>
    <w:p w:rsidR="005D23B7" w:rsidRPr="007617C6" w:rsidRDefault="005D23B7">
      <w:pPr>
        <w:rPr>
          <w:rFonts w:ascii="Times New Roman" w:hAnsi="Times New Roman" w:cs="Times New Roman"/>
          <w:sz w:val="24"/>
          <w:szCs w:val="24"/>
        </w:rPr>
      </w:pPr>
    </w:p>
    <w:p w:rsidR="00855053" w:rsidRPr="007617C6" w:rsidRDefault="00855053" w:rsidP="00855053">
      <w:pPr>
        <w:rPr>
          <w:rFonts w:ascii="Times New Roman" w:hAnsi="Times New Roman" w:cs="Times New Roman"/>
          <w:i/>
          <w:sz w:val="24"/>
          <w:szCs w:val="24"/>
        </w:rPr>
      </w:pPr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 xml:space="preserve">Marine and Freshwater Research, CSIRO, 2007, 58, 104-115.  </w:t>
      </w:r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 xml:space="preserve">Reproductive biology and diet of the southern fiddler ray, </w:t>
      </w:r>
      <w:proofErr w:type="spellStart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>Trygonorrhina</w:t>
      </w:r>
      <w:proofErr w:type="spellEnd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 xml:space="preserve"> </w:t>
      </w:r>
      <w:proofErr w:type="spellStart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>fasciata</w:t>
      </w:r>
      <w:proofErr w:type="spellEnd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 xml:space="preserve"> (</w:t>
      </w:r>
      <w:proofErr w:type="spellStart"/>
      <w:proofErr w:type="gramStart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>Batoidea</w:t>
      </w:r>
      <w:proofErr w:type="spellEnd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> :</w:t>
      </w:r>
      <w:proofErr w:type="gramEnd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> </w:t>
      </w:r>
      <w:proofErr w:type="spellStart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>Rhinobatidae</w:t>
      </w:r>
      <w:proofErr w:type="spellEnd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 xml:space="preserve">), an important trawl </w:t>
      </w:r>
      <w:proofErr w:type="spellStart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>bycatch</w:t>
      </w:r>
      <w:proofErr w:type="spellEnd"/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u w:val="single"/>
          <w:lang w:val="en-US"/>
        </w:rPr>
        <w:t xml:space="preserve"> species</w:t>
      </w:r>
      <w:r w:rsidRPr="007617C6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>, by Lindsay J. Marshall , William T. White and Ian C. Potter.  </w:t>
      </w:r>
    </w:p>
    <w:p w:rsidR="00855053" w:rsidRPr="007617C6" w:rsidRDefault="008550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7C6">
        <w:rPr>
          <w:rFonts w:ascii="Times New Roman" w:hAnsi="Times New Roman" w:cs="Times New Roman"/>
          <w:sz w:val="24"/>
          <w:szCs w:val="24"/>
        </w:rPr>
        <w:t>Orlov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>, A.M. 1998 The diets and feeding habits of some deep water benthic skates (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Rajidae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) in the Pacific Waters of the Northern Kuril Islands and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Kamchatka. Alaska Fishery Bulletin 5(1); 1-17</w:t>
      </w:r>
    </w:p>
    <w:p w:rsidR="00855053" w:rsidRPr="007617C6" w:rsidRDefault="008550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7C6">
        <w:rPr>
          <w:rFonts w:ascii="Times New Roman" w:hAnsi="Times New Roman" w:cs="Times New Roman"/>
          <w:sz w:val="24"/>
          <w:szCs w:val="24"/>
        </w:rPr>
        <w:t>McAuley</w:t>
      </w:r>
      <w:proofErr w:type="gramStart"/>
      <w:r w:rsidRPr="007617C6">
        <w:rPr>
          <w:rFonts w:ascii="Times New Roman" w:hAnsi="Times New Roman" w:cs="Times New Roman"/>
          <w:sz w:val="24"/>
          <w:szCs w:val="24"/>
        </w:rPr>
        <w:t>,R</w:t>
      </w:r>
      <w:proofErr w:type="spellEnd"/>
      <w:proofErr w:type="gramEnd"/>
      <w:r w:rsidRPr="007617C6">
        <w:rPr>
          <w:rFonts w:ascii="Times New Roman" w:hAnsi="Times New Roman" w:cs="Times New Roman"/>
          <w:sz w:val="24"/>
          <w:szCs w:val="24"/>
        </w:rPr>
        <w:t xml:space="preserve">.,  </w:t>
      </w:r>
      <w:proofErr w:type="spellStart"/>
      <w:r w:rsidRPr="007617C6">
        <w:rPr>
          <w:rFonts w:ascii="Times New Roman" w:hAnsi="Times New Roman" w:cs="Times New Roman"/>
          <w:sz w:val="24"/>
          <w:szCs w:val="24"/>
        </w:rPr>
        <w:t>Newbound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, D., Ashworth, R., 2002. </w:t>
      </w:r>
      <w:proofErr w:type="spellStart"/>
      <w:proofErr w:type="gramStart"/>
      <w:r w:rsidRPr="007617C6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7617C6">
        <w:rPr>
          <w:rFonts w:ascii="Times New Roman" w:hAnsi="Times New Roman" w:cs="Times New Roman"/>
          <w:sz w:val="24"/>
          <w:szCs w:val="24"/>
        </w:rPr>
        <w:t xml:space="preserve"> identification guide to WA sharks and shark like rays.</w:t>
      </w:r>
      <w:proofErr w:type="gramEnd"/>
      <w:r w:rsidRPr="007617C6">
        <w:rPr>
          <w:rFonts w:ascii="Times New Roman" w:hAnsi="Times New Roman" w:cs="Times New Roman"/>
          <w:sz w:val="24"/>
          <w:szCs w:val="24"/>
        </w:rPr>
        <w:t xml:space="preserve"> Department of Fisheries, Perth, WA, 25 pp</w:t>
      </w:r>
    </w:p>
    <w:sectPr w:rsidR="00855053" w:rsidRPr="007617C6" w:rsidSect="0026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053"/>
    <w:rsid w:val="002666B8"/>
    <w:rsid w:val="002F0055"/>
    <w:rsid w:val="005D23B7"/>
    <w:rsid w:val="00703CB3"/>
    <w:rsid w:val="007617C6"/>
    <w:rsid w:val="00855053"/>
    <w:rsid w:val="00DF43FA"/>
    <w:rsid w:val="00E10E06"/>
    <w:rsid w:val="00E56F22"/>
    <w:rsid w:val="00FE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053"/>
    <w:rPr>
      <w:i/>
      <w:iCs/>
    </w:rPr>
  </w:style>
  <w:style w:type="table" w:styleId="TableGrid">
    <w:name w:val="Table Grid"/>
    <w:basedOn w:val="TableNormal"/>
    <w:uiPriority w:val="59"/>
    <w:rsid w:val="0085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8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331">
                  <w:marLeft w:val="0"/>
                  <w:marRight w:val="0"/>
                  <w:marTop w:val="142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FDRCD752KDN2-1520109182-6414</_dlc_DocId>
    <_dlc_DocIdUrl xmlns="fe7e52a9-06d7-4026-824d-e6bebc46e20b">
      <Url>https://csiroau.sharepoint.com/sites/SICK-EM/_layouts/15/DocIdRedir.aspx?ID=FDRCD752KDN2-1520109182-6414</Url>
      <Description>FDRCD752KDN2-1520109182-6414</Description>
    </_dlc_DocIdUrl>
  </documentManagement>
</p:properties>
</file>

<file path=customXml/itemProps1.xml><?xml version="1.0" encoding="utf-8"?>
<ds:datastoreItem xmlns:ds="http://schemas.openxmlformats.org/officeDocument/2006/customXml" ds:itemID="{4CDD8A4A-42B8-41BD-B4FF-A3E4410336B8}"/>
</file>

<file path=customXml/itemProps2.xml><?xml version="1.0" encoding="utf-8"?>
<ds:datastoreItem xmlns:ds="http://schemas.openxmlformats.org/officeDocument/2006/customXml" ds:itemID="{880B5E16-EAF4-44FC-8104-41BF623BE593}"/>
</file>

<file path=customXml/itemProps3.xml><?xml version="1.0" encoding="utf-8"?>
<ds:datastoreItem xmlns:ds="http://schemas.openxmlformats.org/officeDocument/2006/customXml" ds:itemID="{AEE31AF8-C225-43AC-85D6-60195D8873B3}"/>
</file>

<file path=customXml/itemProps4.xml><?xml version="1.0" encoding="utf-8"?>
<ds:datastoreItem xmlns:ds="http://schemas.openxmlformats.org/officeDocument/2006/customXml" ds:itemID="{5F3DC2F1-25E0-4763-A500-AEE1DB9E06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1126</Words>
  <Characters>6419</Characters>
  <Application>Microsoft Office Word</Application>
  <DocSecurity>0</DocSecurity>
  <Lines>53</Lines>
  <Paragraphs>15</Paragraphs>
  <ScaleCrop>false</ScaleCrop>
  <Company>CSIRO</Company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2013-10-28T08:26:00Z</dcterms:created>
  <dcterms:modified xsi:type="dcterms:W3CDTF">2013-10-28T08:26:00Z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8a2a8839-acb0-459f-905e-4efbb6047e2d</vt:lpwstr>
  </property>
</Properties>
</file>