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6C9" w:rsidRDefault="005237FC">
      <w:r>
        <w:t>Assignment2:  Problem</w:t>
      </w:r>
    </w:p>
    <w:p w:rsidR="005237FC" w:rsidRDefault="005237FC">
      <w:r>
        <w:t>Consider grid-world example with termination: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8"/>
        <w:gridCol w:w="698"/>
        <w:gridCol w:w="698"/>
        <w:gridCol w:w="698"/>
      </w:tblGrid>
      <w:tr w:rsidR="005237FC" w:rsidTr="005237FC">
        <w:trPr>
          <w:trHeight w:val="297"/>
        </w:trPr>
        <w:tc>
          <w:tcPr>
            <w:tcW w:w="698" w:type="dxa"/>
          </w:tcPr>
          <w:p w:rsidR="005237FC" w:rsidRDefault="005237FC">
            <w:r w:rsidRPr="005237FC">
              <w:rPr>
                <w:highlight w:val="yellow"/>
              </w:rPr>
              <w:t>XX</w:t>
            </w:r>
          </w:p>
        </w:tc>
        <w:tc>
          <w:tcPr>
            <w:tcW w:w="698" w:type="dxa"/>
          </w:tcPr>
          <w:p w:rsidR="005237FC" w:rsidRDefault="005237FC">
            <w:r>
              <w:t>1</w:t>
            </w:r>
          </w:p>
        </w:tc>
        <w:tc>
          <w:tcPr>
            <w:tcW w:w="698" w:type="dxa"/>
          </w:tcPr>
          <w:p w:rsidR="005237FC" w:rsidRDefault="005237FC">
            <w:r>
              <w:t>2</w:t>
            </w:r>
          </w:p>
        </w:tc>
        <w:tc>
          <w:tcPr>
            <w:tcW w:w="698" w:type="dxa"/>
          </w:tcPr>
          <w:p w:rsidR="005237FC" w:rsidRDefault="005237FC">
            <w:r>
              <w:t>3</w:t>
            </w:r>
          </w:p>
        </w:tc>
      </w:tr>
      <w:tr w:rsidR="005237FC" w:rsidTr="005237FC">
        <w:trPr>
          <w:trHeight w:val="297"/>
        </w:trPr>
        <w:tc>
          <w:tcPr>
            <w:tcW w:w="698" w:type="dxa"/>
          </w:tcPr>
          <w:p w:rsidR="005237FC" w:rsidRDefault="005237FC">
            <w:r>
              <w:t>4</w:t>
            </w:r>
          </w:p>
        </w:tc>
        <w:tc>
          <w:tcPr>
            <w:tcW w:w="698" w:type="dxa"/>
          </w:tcPr>
          <w:p w:rsidR="005237FC" w:rsidRDefault="005237FC">
            <w:r>
              <w:t>5</w:t>
            </w:r>
          </w:p>
        </w:tc>
        <w:tc>
          <w:tcPr>
            <w:tcW w:w="698" w:type="dxa"/>
          </w:tcPr>
          <w:p w:rsidR="005237FC" w:rsidRDefault="005237FC">
            <w:r>
              <w:t>6</w:t>
            </w:r>
          </w:p>
        </w:tc>
        <w:tc>
          <w:tcPr>
            <w:tcW w:w="698" w:type="dxa"/>
          </w:tcPr>
          <w:p w:rsidR="005237FC" w:rsidRDefault="005237FC">
            <w:r>
              <w:t>7</w:t>
            </w:r>
          </w:p>
        </w:tc>
      </w:tr>
      <w:tr w:rsidR="005237FC" w:rsidTr="005237FC">
        <w:trPr>
          <w:trHeight w:val="297"/>
        </w:trPr>
        <w:tc>
          <w:tcPr>
            <w:tcW w:w="698" w:type="dxa"/>
          </w:tcPr>
          <w:p w:rsidR="005237FC" w:rsidRDefault="005237FC">
            <w:r>
              <w:t>8</w:t>
            </w:r>
          </w:p>
        </w:tc>
        <w:tc>
          <w:tcPr>
            <w:tcW w:w="698" w:type="dxa"/>
          </w:tcPr>
          <w:p w:rsidR="005237FC" w:rsidRDefault="005237FC">
            <w:r>
              <w:t>9</w:t>
            </w:r>
          </w:p>
        </w:tc>
        <w:tc>
          <w:tcPr>
            <w:tcW w:w="698" w:type="dxa"/>
          </w:tcPr>
          <w:p w:rsidR="005237FC" w:rsidRDefault="005237FC">
            <w:r>
              <w:t>10</w:t>
            </w:r>
          </w:p>
        </w:tc>
        <w:tc>
          <w:tcPr>
            <w:tcW w:w="698" w:type="dxa"/>
          </w:tcPr>
          <w:p w:rsidR="005237FC" w:rsidRDefault="005237FC">
            <w:r>
              <w:t>11</w:t>
            </w:r>
          </w:p>
        </w:tc>
      </w:tr>
      <w:tr w:rsidR="005237FC" w:rsidTr="005237FC">
        <w:trPr>
          <w:trHeight w:val="297"/>
        </w:trPr>
        <w:tc>
          <w:tcPr>
            <w:tcW w:w="698" w:type="dxa"/>
          </w:tcPr>
          <w:p w:rsidR="005237FC" w:rsidRDefault="005237FC">
            <w:r>
              <w:t>12</w:t>
            </w:r>
          </w:p>
        </w:tc>
        <w:tc>
          <w:tcPr>
            <w:tcW w:w="698" w:type="dxa"/>
          </w:tcPr>
          <w:p w:rsidR="005237FC" w:rsidRDefault="005237FC">
            <w:r>
              <w:t>13</w:t>
            </w:r>
          </w:p>
        </w:tc>
        <w:tc>
          <w:tcPr>
            <w:tcW w:w="698" w:type="dxa"/>
          </w:tcPr>
          <w:p w:rsidR="005237FC" w:rsidRDefault="005237FC">
            <w:r>
              <w:t>14</w:t>
            </w:r>
          </w:p>
        </w:tc>
        <w:tc>
          <w:tcPr>
            <w:tcW w:w="698" w:type="dxa"/>
          </w:tcPr>
          <w:p w:rsidR="005237FC" w:rsidRDefault="005237FC">
            <w:r w:rsidRPr="005237FC">
              <w:rPr>
                <w:highlight w:val="yellow"/>
              </w:rPr>
              <w:t>XX</w:t>
            </w:r>
          </w:p>
        </w:tc>
      </w:tr>
    </w:tbl>
    <w:p w:rsidR="005237FC" w:rsidRDefault="005237FC"/>
    <w:p w:rsidR="005237FC" w:rsidRDefault="005237FC">
      <w:r>
        <w:t>Over the equiprobable policy, following policy was found to be greedy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8"/>
        <w:gridCol w:w="698"/>
        <w:gridCol w:w="698"/>
        <w:gridCol w:w="698"/>
      </w:tblGrid>
      <w:tr w:rsidR="005237FC" w:rsidTr="00832612">
        <w:trPr>
          <w:trHeight w:val="297"/>
        </w:trPr>
        <w:tc>
          <w:tcPr>
            <w:tcW w:w="698" w:type="dxa"/>
          </w:tcPr>
          <w:p w:rsidR="005237FC" w:rsidRDefault="005237FC" w:rsidP="00832612">
            <w:r w:rsidRPr="005237FC">
              <w:rPr>
                <w:highlight w:val="yellow"/>
              </w:rPr>
              <w:t>XX</w:t>
            </w:r>
          </w:p>
        </w:tc>
        <w:tc>
          <w:tcPr>
            <w:tcW w:w="698" w:type="dxa"/>
          </w:tcPr>
          <w:p w:rsidR="005237FC" w:rsidRDefault="005237FC" w:rsidP="00832612">
            <w:r>
              <w:t>L</w:t>
            </w:r>
          </w:p>
        </w:tc>
        <w:tc>
          <w:tcPr>
            <w:tcW w:w="698" w:type="dxa"/>
          </w:tcPr>
          <w:p w:rsidR="005237FC" w:rsidRDefault="005237FC" w:rsidP="00832612">
            <w:r>
              <w:t>L</w:t>
            </w:r>
          </w:p>
        </w:tc>
        <w:tc>
          <w:tcPr>
            <w:tcW w:w="698" w:type="dxa"/>
          </w:tcPr>
          <w:p w:rsidR="005237FC" w:rsidRPr="005237FC" w:rsidRDefault="005237FC" w:rsidP="00832612">
            <w:pPr>
              <w:rPr>
                <w:rFonts w:ascii="Brush Script MT" w:hAnsi="Brush Script MT"/>
              </w:rPr>
            </w:pPr>
            <w:r w:rsidRPr="005237FC">
              <w:t>L</w:t>
            </w:r>
            <w:r>
              <w:t>/</w:t>
            </w:r>
            <w:r w:rsidRPr="005237FC">
              <w:t>D</w:t>
            </w:r>
          </w:p>
        </w:tc>
      </w:tr>
      <w:tr w:rsidR="005237FC" w:rsidTr="00832612">
        <w:trPr>
          <w:trHeight w:val="297"/>
        </w:trPr>
        <w:tc>
          <w:tcPr>
            <w:tcW w:w="698" w:type="dxa"/>
          </w:tcPr>
          <w:p w:rsidR="005237FC" w:rsidRDefault="005237FC" w:rsidP="00832612">
            <w:r>
              <w:t>U</w:t>
            </w:r>
          </w:p>
        </w:tc>
        <w:tc>
          <w:tcPr>
            <w:tcW w:w="698" w:type="dxa"/>
          </w:tcPr>
          <w:p w:rsidR="005237FC" w:rsidRDefault="005237FC" w:rsidP="00832612">
            <w:r>
              <w:t>L/U</w:t>
            </w:r>
          </w:p>
        </w:tc>
        <w:tc>
          <w:tcPr>
            <w:tcW w:w="698" w:type="dxa"/>
          </w:tcPr>
          <w:p w:rsidR="005237FC" w:rsidRDefault="005237FC" w:rsidP="00832612">
            <w:r>
              <w:t>L/D</w:t>
            </w:r>
          </w:p>
        </w:tc>
        <w:tc>
          <w:tcPr>
            <w:tcW w:w="698" w:type="dxa"/>
          </w:tcPr>
          <w:p w:rsidR="005237FC" w:rsidRDefault="005237FC" w:rsidP="00832612">
            <w:r>
              <w:t>D</w:t>
            </w:r>
          </w:p>
        </w:tc>
      </w:tr>
      <w:tr w:rsidR="005237FC" w:rsidTr="00832612">
        <w:trPr>
          <w:trHeight w:val="297"/>
        </w:trPr>
        <w:tc>
          <w:tcPr>
            <w:tcW w:w="698" w:type="dxa"/>
          </w:tcPr>
          <w:p w:rsidR="005237FC" w:rsidRDefault="005237FC" w:rsidP="00832612">
            <w:r>
              <w:t>U</w:t>
            </w:r>
          </w:p>
        </w:tc>
        <w:tc>
          <w:tcPr>
            <w:tcW w:w="698" w:type="dxa"/>
          </w:tcPr>
          <w:p w:rsidR="005237FC" w:rsidRDefault="005237FC" w:rsidP="00832612">
            <w:r>
              <w:t>L/R</w:t>
            </w:r>
          </w:p>
        </w:tc>
        <w:tc>
          <w:tcPr>
            <w:tcW w:w="698" w:type="dxa"/>
          </w:tcPr>
          <w:p w:rsidR="005237FC" w:rsidRDefault="005237FC" w:rsidP="00832612">
            <w:r>
              <w:t>D/R</w:t>
            </w:r>
          </w:p>
        </w:tc>
        <w:tc>
          <w:tcPr>
            <w:tcW w:w="698" w:type="dxa"/>
          </w:tcPr>
          <w:p w:rsidR="005237FC" w:rsidRDefault="005237FC" w:rsidP="00832612">
            <w:r>
              <w:t>D</w:t>
            </w:r>
          </w:p>
        </w:tc>
      </w:tr>
      <w:tr w:rsidR="005237FC" w:rsidTr="00832612">
        <w:trPr>
          <w:trHeight w:val="297"/>
        </w:trPr>
        <w:tc>
          <w:tcPr>
            <w:tcW w:w="698" w:type="dxa"/>
          </w:tcPr>
          <w:p w:rsidR="005237FC" w:rsidRDefault="005237FC" w:rsidP="00832612">
            <w:r>
              <w:t>U/R</w:t>
            </w:r>
          </w:p>
        </w:tc>
        <w:tc>
          <w:tcPr>
            <w:tcW w:w="698" w:type="dxa"/>
          </w:tcPr>
          <w:p w:rsidR="005237FC" w:rsidRDefault="005237FC" w:rsidP="00832612">
            <w:r>
              <w:t>R</w:t>
            </w:r>
          </w:p>
        </w:tc>
        <w:tc>
          <w:tcPr>
            <w:tcW w:w="698" w:type="dxa"/>
          </w:tcPr>
          <w:p w:rsidR="005237FC" w:rsidRDefault="005237FC" w:rsidP="00832612">
            <w:r>
              <w:t>R</w:t>
            </w:r>
          </w:p>
        </w:tc>
        <w:tc>
          <w:tcPr>
            <w:tcW w:w="698" w:type="dxa"/>
          </w:tcPr>
          <w:p w:rsidR="005237FC" w:rsidRDefault="005237FC" w:rsidP="00832612">
            <w:r w:rsidRPr="005237FC">
              <w:rPr>
                <w:highlight w:val="yellow"/>
              </w:rPr>
              <w:t>XX</w:t>
            </w:r>
          </w:p>
        </w:tc>
      </w:tr>
    </w:tbl>
    <w:p w:rsidR="005237FC" w:rsidRDefault="005237FC"/>
    <w:p w:rsidR="005237FC" w:rsidRDefault="005237FC">
      <w:r>
        <w:t>Transition dynamic is now probabilistic:</w:t>
      </w:r>
    </w:p>
    <w:p w:rsidR="005237FC" w:rsidRDefault="005237FC" w:rsidP="005237FC">
      <w:pPr>
        <w:pStyle w:val="ListParagraph"/>
        <w:numPr>
          <w:ilvl w:val="0"/>
          <w:numId w:val="1"/>
        </w:numPr>
      </w:pPr>
      <w:r>
        <w:t>If say the state = 1, action is then A</w:t>
      </w:r>
    </w:p>
    <w:p w:rsidR="005237FC" w:rsidRDefault="005237FC" w:rsidP="005237FC">
      <w:pPr>
        <w:pStyle w:val="ListParagraph"/>
        <w:ind w:left="750"/>
      </w:pPr>
      <w:r>
        <w:t>Pr(0|1,a) = 0.7</w:t>
      </w:r>
    </w:p>
    <w:p w:rsidR="005237FC" w:rsidRDefault="005237FC" w:rsidP="005237FC">
      <w:pPr>
        <w:pStyle w:val="ListParagraph"/>
        <w:ind w:left="750"/>
      </w:pPr>
      <w:r>
        <w:t>Pr(2|1, a) = PR(5|1, a) =  Pr(1|1, ) = 0.1</w:t>
      </w:r>
    </w:p>
    <w:p w:rsidR="005237FC" w:rsidRDefault="005237FC" w:rsidP="005237FC">
      <w:pPr>
        <w:pStyle w:val="ListParagraph"/>
        <w:numPr>
          <w:ilvl w:val="0"/>
          <w:numId w:val="1"/>
        </w:numPr>
      </w:pPr>
      <w:r>
        <w:t xml:space="preserve"> If state = 5, action is then a</w:t>
      </w:r>
    </w:p>
    <w:p w:rsidR="005237FC" w:rsidRDefault="005237FC" w:rsidP="005237FC">
      <w:pPr>
        <w:pStyle w:val="ListParagraph"/>
        <w:ind w:left="750"/>
      </w:pPr>
      <w:r>
        <w:t>Pr (1|5, a) = Pr(4|5,a) = 0.4</w:t>
      </w:r>
    </w:p>
    <w:p w:rsidR="005237FC" w:rsidRDefault="005237FC" w:rsidP="005237FC">
      <w:pPr>
        <w:pStyle w:val="ListParagraph"/>
        <w:ind w:left="750"/>
      </w:pPr>
      <w:r>
        <w:t>Pr(9|5,a) = Pr(6|5,a) = 0.1</w:t>
      </w:r>
    </w:p>
    <w:p w:rsidR="005237FC" w:rsidRDefault="005237FC" w:rsidP="005237FC">
      <w:pPr>
        <w:pStyle w:val="ListParagraph"/>
        <w:numPr>
          <w:ilvl w:val="0"/>
          <w:numId w:val="1"/>
        </w:numPr>
      </w:pPr>
      <w:r>
        <w:t>…</w:t>
      </w:r>
    </w:p>
    <w:p w:rsidR="005237FC" w:rsidRDefault="003E7D40" w:rsidP="003E7D40">
      <w:pPr>
        <w:ind w:left="30"/>
      </w:pPr>
      <w:r>
        <w:t>Apply Monte-carlo first visit method over 70 independent simulation runs to estimate Vpi(s) S = {1…14}</w:t>
      </w:r>
    </w:p>
    <w:p w:rsidR="003E7D40" w:rsidRDefault="003E7D40" w:rsidP="003E7D40">
      <w:pPr>
        <w:ind w:left="30"/>
      </w:pPr>
      <w:r>
        <w:t>Randomize the initial state for each trajectory</w:t>
      </w:r>
    </w:p>
    <w:p w:rsidR="003E7D40" w:rsidRDefault="003E7D40" w:rsidP="003E7D40">
      <w:pPr>
        <w:ind w:left="30"/>
      </w:pPr>
      <w:r>
        <w:t>Reward Structure = -1 for all states</w:t>
      </w:r>
    </w:p>
    <w:p w:rsidR="003E7D40" w:rsidRDefault="003E7D40" w:rsidP="003E7D40">
      <w:pPr>
        <w:ind w:left="30"/>
      </w:pPr>
      <w:r>
        <w:tab/>
      </w:r>
      <w:r>
        <w:tab/>
        <w:t xml:space="preserve">   = 0 for State XX</w:t>
      </w:r>
    </w:p>
    <w:p w:rsidR="003E7D40" w:rsidRDefault="003E7D40" w:rsidP="003E7D40">
      <w:pPr>
        <w:ind w:left="30"/>
      </w:pPr>
      <w:r>
        <w:t>Plot for all States: 14 Coverage Plots (Vpi ^I (s) }</w:t>
      </w:r>
    </w:p>
    <w:p w:rsidR="003E7D40" w:rsidRDefault="003E7D40" w:rsidP="003E7D40">
      <w:pPr>
        <w:ind w:left="30"/>
      </w:pPr>
      <w:r>
        <w:t>Tabulate Final values:</w:t>
      </w:r>
    </w:p>
    <w:tbl>
      <w:tblPr>
        <w:tblStyle w:val="TableGrid"/>
        <w:tblW w:w="0" w:type="auto"/>
        <w:tblInd w:w="30" w:type="dxa"/>
        <w:tblLook w:val="04A0"/>
      </w:tblPr>
      <w:tblGrid>
        <w:gridCol w:w="1007"/>
        <w:gridCol w:w="1007"/>
      </w:tblGrid>
      <w:tr w:rsidR="003E7D40" w:rsidTr="003E7D40">
        <w:trPr>
          <w:trHeight w:val="326"/>
        </w:trPr>
        <w:tc>
          <w:tcPr>
            <w:tcW w:w="1007" w:type="dxa"/>
          </w:tcPr>
          <w:p w:rsidR="003E7D40" w:rsidRDefault="003E7D40" w:rsidP="003E7D40">
            <w:r>
              <w:t>States</w:t>
            </w:r>
          </w:p>
        </w:tc>
        <w:tc>
          <w:tcPr>
            <w:tcW w:w="1007" w:type="dxa"/>
          </w:tcPr>
          <w:p w:rsidR="003E7D40" w:rsidRDefault="003E7D40" w:rsidP="003E7D40">
            <w:r>
              <w:t>Vpi(s)</w:t>
            </w:r>
          </w:p>
        </w:tc>
      </w:tr>
      <w:tr w:rsidR="003E7D40" w:rsidTr="003E7D40">
        <w:trPr>
          <w:trHeight w:val="345"/>
        </w:trPr>
        <w:tc>
          <w:tcPr>
            <w:tcW w:w="1007" w:type="dxa"/>
          </w:tcPr>
          <w:p w:rsidR="003E7D40" w:rsidRDefault="003E7D40" w:rsidP="003E7D40">
            <w:r>
              <w:t>1</w:t>
            </w:r>
          </w:p>
        </w:tc>
        <w:tc>
          <w:tcPr>
            <w:tcW w:w="1007" w:type="dxa"/>
          </w:tcPr>
          <w:p w:rsidR="003E7D40" w:rsidRDefault="003E7D40" w:rsidP="003E7D40"/>
        </w:tc>
      </w:tr>
      <w:tr w:rsidR="003E7D40" w:rsidTr="003E7D40">
        <w:trPr>
          <w:trHeight w:val="345"/>
        </w:trPr>
        <w:tc>
          <w:tcPr>
            <w:tcW w:w="1007" w:type="dxa"/>
          </w:tcPr>
          <w:p w:rsidR="003E7D40" w:rsidRDefault="003E7D40" w:rsidP="003E7D40">
            <w:r>
              <w:t>…</w:t>
            </w:r>
          </w:p>
        </w:tc>
        <w:tc>
          <w:tcPr>
            <w:tcW w:w="1007" w:type="dxa"/>
          </w:tcPr>
          <w:p w:rsidR="003E7D40" w:rsidRDefault="003E7D40" w:rsidP="003E7D40"/>
        </w:tc>
      </w:tr>
      <w:tr w:rsidR="003E7D40" w:rsidTr="003E7D40">
        <w:trPr>
          <w:trHeight w:val="345"/>
        </w:trPr>
        <w:tc>
          <w:tcPr>
            <w:tcW w:w="1007" w:type="dxa"/>
          </w:tcPr>
          <w:p w:rsidR="003E7D40" w:rsidRDefault="003E7D40" w:rsidP="003E7D40">
            <w:r>
              <w:t>14</w:t>
            </w:r>
          </w:p>
        </w:tc>
        <w:tc>
          <w:tcPr>
            <w:tcW w:w="1007" w:type="dxa"/>
          </w:tcPr>
          <w:p w:rsidR="003E7D40" w:rsidRDefault="003E7D40" w:rsidP="003E7D40"/>
        </w:tc>
      </w:tr>
    </w:tbl>
    <w:p w:rsidR="003E7D40" w:rsidRDefault="003E7D40" w:rsidP="003E7D40">
      <w:pPr>
        <w:ind w:left="30"/>
      </w:pPr>
    </w:p>
    <w:p w:rsidR="003E7D40" w:rsidRDefault="003E7D40" w:rsidP="003E7D40">
      <w:pPr>
        <w:ind w:left="30"/>
      </w:pPr>
      <w:r>
        <w:t>Part2: Repeat the exercise for every visit case</w:t>
      </w:r>
    </w:p>
    <w:p w:rsidR="000E08B4" w:rsidRDefault="000E08B4" w:rsidP="003E7D40">
      <w:pPr>
        <w:ind w:left="30"/>
      </w:pPr>
      <w:r>
        <w:lastRenderedPageBreak/>
        <w:t>Results:</w:t>
      </w:r>
    </w:p>
    <w:p w:rsidR="000E08B4" w:rsidRDefault="00FE7AD7" w:rsidP="003E7D40">
      <w:pPr>
        <w:ind w:left="30"/>
      </w:pPr>
      <w:r>
        <w:t>Tabulated for simulation run of 70 Episodes</w:t>
      </w:r>
    </w:p>
    <w:p w:rsidR="00FE7AD7" w:rsidRPr="00DC4F21" w:rsidRDefault="00FE7AD7" w:rsidP="00FE7AD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>Multi-visit</w:t>
      </w:r>
    </w:p>
    <w:p w:rsidR="00FE7AD7" w:rsidRPr="00DC4F21" w:rsidRDefault="00FE7AD7" w:rsidP="00FE7AD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|   0.0   |  -0.48  |  -1.78  |  -3.19</w:t>
      </w:r>
    </w:p>
    <w:p w:rsidR="00FE7AD7" w:rsidRPr="00DC4F21" w:rsidRDefault="00FE7AD7" w:rsidP="00FE7AD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|  -0.62  |  -4.54  |  -4.2   |  -3.76</w:t>
      </w:r>
    </w:p>
    <w:p w:rsidR="00FE7AD7" w:rsidRPr="00DC4F21" w:rsidRDefault="00FE7AD7" w:rsidP="00FE7AD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|  -1.9   |  -2.61  |  -2.6   |  -1.76</w:t>
      </w:r>
    </w:p>
    <w:p w:rsidR="00FE7AD7" w:rsidRPr="00DC4F21" w:rsidRDefault="00FE7AD7" w:rsidP="00FE7AD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|  -6.02  |  -3.35  |  -1.31  |  0.0</w:t>
      </w:r>
    </w:p>
    <w:p w:rsidR="00FE7AD7" w:rsidRPr="00DC4F21" w:rsidRDefault="00FE7AD7" w:rsidP="00FE7AD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>First visit</w:t>
      </w:r>
    </w:p>
    <w:p w:rsidR="00FE7AD7" w:rsidRPr="00DC4F21" w:rsidRDefault="00FE7AD7" w:rsidP="00FE7AD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|  0.0  |  -0.53  |  -2.06  |  -3.32</w:t>
      </w:r>
    </w:p>
    <w:p w:rsidR="00FE7AD7" w:rsidRPr="00DC4F21" w:rsidRDefault="00FE7AD7" w:rsidP="00FE7AD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|  -0.74  |  -3.91  |  -4.37  |  -2.85</w:t>
      </w:r>
    </w:p>
    <w:p w:rsidR="00FE7AD7" w:rsidRPr="00DC4F21" w:rsidRDefault="00FE7AD7" w:rsidP="00FE7AD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|  -1.97  |  -2.61  |  -2.72  |  -1.33</w:t>
      </w:r>
    </w:p>
    <w:p w:rsidR="00FE7AD7" w:rsidRPr="00DC4F21" w:rsidRDefault="00FE7AD7" w:rsidP="00FE7AD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|  -5.11  |  -3.29  |   -1.81  |  0.0</w:t>
      </w:r>
    </w:p>
    <w:p w:rsidR="00C76D77" w:rsidRDefault="00C76D77" w:rsidP="00FE7AD7">
      <w:pPr>
        <w:ind w:left="3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5731510" cy="5731510"/>
            <wp:effectExtent l="19050" t="0" r="2540" b="0"/>
            <wp:docPr id="1" name="Picture 0" descr="Assignment Policy-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Policy-7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77" w:rsidRDefault="00C76D77" w:rsidP="00FE7AD7">
      <w:pPr>
        <w:ind w:left="30"/>
        <w:rPr>
          <w:rFonts w:ascii="Courier New" w:hAnsi="Courier New" w:cs="Courier New"/>
        </w:rPr>
      </w:pPr>
    </w:p>
    <w:p w:rsidR="00C76D77" w:rsidRPr="004B294C" w:rsidRDefault="00C76D77" w:rsidP="00C76D77">
      <w:pPr>
        <w:ind w:left="30"/>
        <w:rPr>
          <w:rFonts w:ascii="Courier New" w:hAnsi="Courier New" w:cs="Courier New"/>
          <w:b/>
        </w:rPr>
      </w:pPr>
      <w:r w:rsidRPr="004B294C">
        <w:rPr>
          <w:rFonts w:ascii="Courier New" w:hAnsi="Courier New" w:cs="Courier New"/>
          <w:b/>
        </w:rPr>
        <w:lastRenderedPageBreak/>
        <w:t xml:space="preserve">Values for:  Assignment Policy – </w:t>
      </w:r>
      <w:r w:rsidRPr="008E46D7">
        <w:rPr>
          <w:rFonts w:ascii="Courier New" w:hAnsi="Courier New" w:cs="Courier New"/>
          <w:b/>
          <w:highlight w:val="yellow"/>
        </w:rPr>
        <w:t>2800 Episodes</w:t>
      </w:r>
    </w:p>
    <w:p w:rsidR="00C76D77" w:rsidRPr="00DC4F21" w:rsidRDefault="00C76D77" w:rsidP="00C76D77">
      <w:pPr>
        <w:ind w:left="30"/>
        <w:rPr>
          <w:rFonts w:ascii="Courier New" w:hAnsi="Courier New" w:cs="Courier New"/>
          <w:sz w:val="20"/>
        </w:rPr>
      </w:pPr>
      <w:r w:rsidRPr="00DC4F21">
        <w:rPr>
          <w:rFonts w:ascii="Courier New" w:hAnsi="Courier New" w:cs="Courier New"/>
          <w:sz w:val="20"/>
        </w:rPr>
        <w:t>Multi-visit</w:t>
      </w:r>
    </w:p>
    <w:p w:rsidR="00C76D77" w:rsidRPr="00DC4F21" w:rsidRDefault="00C76D77" w:rsidP="00C76D7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|   0.0  |  -0.78  |  -2.41  |  -4.78</w:t>
      </w:r>
    </w:p>
    <w:p w:rsidR="00C76D77" w:rsidRPr="00DC4F21" w:rsidRDefault="00C76D77" w:rsidP="00C76D7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|  -0.9  |  -2.78  |  -3.49  |  -2.75</w:t>
      </w:r>
    </w:p>
    <w:p w:rsidR="00C76D77" w:rsidRPr="00DC4F21" w:rsidRDefault="00C76D77" w:rsidP="00C76D7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|  -2.54  |  -3.46  |  -2.41  |  -0.89</w:t>
      </w:r>
    </w:p>
    <w:p w:rsidR="00C76D77" w:rsidRPr="00DC4F21" w:rsidRDefault="00C76D77" w:rsidP="00C76D7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|  -3.49  |  -2.51  |  -0.86  |  0.0</w:t>
      </w:r>
    </w:p>
    <w:p w:rsidR="00C76D77" w:rsidRPr="00DC4F21" w:rsidRDefault="00C76D77" w:rsidP="00C76D7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>First visit</w:t>
      </w:r>
    </w:p>
    <w:p w:rsidR="00C76D77" w:rsidRPr="00DC4F21" w:rsidRDefault="00C76D77" w:rsidP="00C76D7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|  0.0  |  -0.76  |  -2.52  |  -4.89</w:t>
      </w:r>
    </w:p>
    <w:p w:rsidR="00C76D77" w:rsidRPr="00DC4F21" w:rsidRDefault="00C76D77" w:rsidP="00C76D7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|  -0.89  |  -2.87  |  -3.53  |  -2.69</w:t>
      </w:r>
    </w:p>
    <w:p w:rsidR="00C76D77" w:rsidRPr="00DC4F21" w:rsidRDefault="00C76D77" w:rsidP="00C76D7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|  -2.55  |  -3.54  |  -2.38  |  -0.91</w:t>
      </w:r>
    </w:p>
    <w:p w:rsidR="00C76D77" w:rsidRPr="00DC4F21" w:rsidRDefault="00C76D77" w:rsidP="00C76D77">
      <w:pPr>
        <w:ind w:left="30"/>
        <w:rPr>
          <w:rFonts w:ascii="Courier New" w:hAnsi="Courier New" w:cs="Courier New"/>
          <w:sz w:val="16"/>
        </w:rPr>
      </w:pPr>
      <w:r w:rsidRPr="00DC4F21">
        <w:rPr>
          <w:rFonts w:ascii="Courier New" w:hAnsi="Courier New" w:cs="Courier New"/>
          <w:sz w:val="16"/>
        </w:rPr>
        <w:t xml:space="preserve"> |  -3.54  |  -2.5  |   -0.88  |  0.0</w:t>
      </w:r>
    </w:p>
    <w:p w:rsidR="00912D30" w:rsidRDefault="00912D30" w:rsidP="00C76D77">
      <w:pPr>
        <w:ind w:left="30"/>
        <w:rPr>
          <w:rFonts w:ascii="Courier New" w:hAnsi="Courier New" w:cs="Courier New"/>
          <w:sz w:val="18"/>
        </w:rPr>
      </w:pPr>
    </w:p>
    <w:p w:rsidR="00912D30" w:rsidRDefault="00912D30" w:rsidP="00C76D77">
      <w:pPr>
        <w:ind w:left="3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noProof/>
          <w:sz w:val="18"/>
          <w:lang w:eastAsia="en-IN"/>
        </w:rPr>
        <w:drawing>
          <wp:inline distT="0" distB="0" distL="0" distR="0">
            <wp:extent cx="5731510" cy="5731510"/>
            <wp:effectExtent l="19050" t="0" r="2540" b="0"/>
            <wp:docPr id="3" name="Picture 2" descr="Assignment Policy-2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Policy-280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30" w:rsidRDefault="00912D30" w:rsidP="00C76D77">
      <w:pPr>
        <w:ind w:left="30"/>
        <w:rPr>
          <w:rFonts w:ascii="Courier New" w:hAnsi="Courier New" w:cs="Courier New"/>
          <w:sz w:val="18"/>
        </w:rPr>
      </w:pPr>
    </w:p>
    <w:p w:rsidR="00912D30" w:rsidRDefault="00912D30" w:rsidP="00C76D77">
      <w:pPr>
        <w:ind w:left="3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 xml:space="preserve">It can be clearly seen that with large number of 2800 episodes convergences of both the every-visit and first-visit is good </w:t>
      </w:r>
    </w:p>
    <w:p w:rsidR="00912D30" w:rsidRDefault="00912D30" w:rsidP="00C76D77">
      <w:pPr>
        <w:ind w:left="30"/>
        <w:rPr>
          <w:rFonts w:ascii="Courier New" w:hAnsi="Courier New" w:cs="Courier New"/>
          <w:sz w:val="18"/>
        </w:rPr>
      </w:pPr>
    </w:p>
    <w:p w:rsidR="00912D30" w:rsidRDefault="00912D30" w:rsidP="00C76D77">
      <w:pPr>
        <w:ind w:left="3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First visit seem to perform better.</w:t>
      </w:r>
    </w:p>
    <w:p w:rsidR="00DC4F21" w:rsidRDefault="00DC4F21" w:rsidP="00C76D77">
      <w:pPr>
        <w:ind w:left="30"/>
        <w:rPr>
          <w:rFonts w:ascii="Courier New" w:hAnsi="Courier New" w:cs="Courier New"/>
          <w:sz w:val="18"/>
        </w:rPr>
      </w:pPr>
    </w:p>
    <w:p w:rsidR="00DC4F21" w:rsidRDefault="00DC4F21" w:rsidP="00C76D77">
      <w:pPr>
        <w:ind w:left="30"/>
        <w:rPr>
          <w:rFonts w:ascii="Courier New" w:hAnsi="Courier New" w:cs="Courier New"/>
          <w:sz w:val="18"/>
        </w:rPr>
      </w:pPr>
    </w:p>
    <w:p w:rsidR="00DC4F21" w:rsidRPr="008E46D7" w:rsidRDefault="00DC4F21" w:rsidP="00C76D77">
      <w:pPr>
        <w:ind w:left="30"/>
        <w:rPr>
          <w:rFonts w:ascii="Courier New" w:hAnsi="Courier New" w:cs="Courier New"/>
          <w:sz w:val="18"/>
        </w:rPr>
      </w:pPr>
    </w:p>
    <w:sectPr w:rsidR="00DC4F21" w:rsidRPr="008E46D7" w:rsidSect="00F63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A04F6"/>
    <w:multiLevelType w:val="hybridMultilevel"/>
    <w:tmpl w:val="67F8EB44"/>
    <w:lvl w:ilvl="0" w:tplc="25C438DA">
      <w:start w:val="1"/>
      <w:numFmt w:val="lowerRoman"/>
      <w:lvlText w:val="(%1)"/>
      <w:lvlJc w:val="left"/>
      <w:pPr>
        <w:ind w:left="7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37FC"/>
    <w:rsid w:val="000E08B4"/>
    <w:rsid w:val="003E7D40"/>
    <w:rsid w:val="004B294C"/>
    <w:rsid w:val="005237FC"/>
    <w:rsid w:val="008E46D7"/>
    <w:rsid w:val="00912D30"/>
    <w:rsid w:val="009D3D10"/>
    <w:rsid w:val="00C76D77"/>
    <w:rsid w:val="00D546DB"/>
    <w:rsid w:val="00DC4F21"/>
    <w:rsid w:val="00F636C9"/>
    <w:rsid w:val="00FE7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FC"/>
    <w:pPr>
      <w:ind w:left="720"/>
      <w:contextualSpacing/>
    </w:pPr>
  </w:style>
  <w:style w:type="table" w:styleId="TableGrid">
    <w:name w:val="Table Grid"/>
    <w:basedOn w:val="TableNormal"/>
    <w:uiPriority w:val="39"/>
    <w:rsid w:val="003E7D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6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D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vyas</dc:creator>
  <cp:lastModifiedBy>vyas</cp:lastModifiedBy>
  <cp:revision>8</cp:revision>
  <dcterms:created xsi:type="dcterms:W3CDTF">2019-11-03T05:13:00Z</dcterms:created>
  <dcterms:modified xsi:type="dcterms:W3CDTF">2019-11-03T17:34:00Z</dcterms:modified>
</cp:coreProperties>
</file>