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B53" w:rsidRDefault="00B27B53" w:rsidP="00B27B53">
      <w:pPr>
        <w:pStyle w:val="Heading1"/>
      </w:pPr>
      <w:r>
        <w:t xml:space="preserve">Project Assignment: CCE </w:t>
      </w:r>
      <w:r w:rsidR="000A3E37">
        <w:t>Aug</w:t>
      </w:r>
      <w:r>
        <w:t>-Dec 2019 – Reinforcement Learning</w:t>
      </w:r>
    </w:p>
    <w:p w:rsidR="00E10DD4" w:rsidRDefault="00B27B53" w:rsidP="00B27B53">
      <w:pPr>
        <w:pStyle w:val="Heading1"/>
      </w:pPr>
      <w:r>
        <w:t>Title</w:t>
      </w:r>
      <w:r w:rsidRPr="00B27B53">
        <w:t>:  Application of Reinforcement learning towards Algorithmic trading and</w:t>
      </w:r>
      <w:r w:rsidR="004B052C">
        <w:t xml:space="preserve"> portfolio</w:t>
      </w:r>
      <w:r w:rsidRPr="00B27B53">
        <w:t xml:space="preserve"> risk management</w:t>
      </w:r>
    </w:p>
    <w:p w:rsidR="00B27B53" w:rsidRPr="00B27B53" w:rsidRDefault="00B27B53" w:rsidP="00B27B53">
      <w:pPr>
        <w:pStyle w:val="Subtitle"/>
        <w:rPr>
          <w:b/>
          <w:bCs/>
        </w:rPr>
      </w:pPr>
      <w:r w:rsidRPr="00B27B53">
        <w:rPr>
          <w:b/>
          <w:bCs/>
        </w:rPr>
        <w:t>Author: Vyasraj Satyanarayana</w:t>
      </w:r>
    </w:p>
    <w:p w:rsidR="00B27B53" w:rsidRPr="00B27B53" w:rsidRDefault="00B27B53" w:rsidP="00B27B53">
      <w:pPr>
        <w:pStyle w:val="Subtitle"/>
        <w:rPr>
          <w:b/>
          <w:bCs/>
        </w:rPr>
      </w:pPr>
      <w:r w:rsidRPr="00B27B53">
        <w:rPr>
          <w:b/>
          <w:bCs/>
        </w:rPr>
        <w:t>Submission date: 15th Dec 2019</w:t>
      </w:r>
    </w:p>
    <w:p w:rsidR="00B27B53" w:rsidRDefault="00B27B53" w:rsidP="00B27B53"/>
    <w:p w:rsidR="00B27B53" w:rsidRPr="00B27B53" w:rsidRDefault="00114B9D" w:rsidP="00B27B53">
      <w:pPr>
        <w:pStyle w:val="Heading2"/>
      </w:pPr>
      <w:r>
        <w:t>Summary</w:t>
      </w:r>
    </w:p>
    <w:p w:rsidR="004B052C" w:rsidRDefault="004B052C">
      <w:r>
        <w:t xml:space="preserve">Adaption of Reinforcement </w:t>
      </w:r>
      <w:r w:rsidR="00114B9D">
        <w:t>learning techniques</w:t>
      </w:r>
      <w:r>
        <w:t xml:space="preserve"> for trading and portfolio management </w:t>
      </w:r>
      <w:r w:rsidR="00473118">
        <w:t>are</w:t>
      </w:r>
      <w:r>
        <w:t xml:space="preserve"> being extensively researched and studied</w:t>
      </w:r>
      <w:r w:rsidR="00473118">
        <w:t xml:space="preserve"> in the world of Finance</w:t>
      </w:r>
      <w:r>
        <w:t>.  This</w:t>
      </w:r>
      <w:r w:rsidR="00473118">
        <w:t xml:space="preserve"> project</w:t>
      </w:r>
      <w:r>
        <w:t xml:space="preserve"> assignment attempts to apply Q-learning technique and come up with a model for trading and risk </w:t>
      </w:r>
      <w:r w:rsidR="00114B9D">
        <w:t>management on</w:t>
      </w:r>
      <w:r>
        <w:t xml:space="preserve"> financial instruments traded </w:t>
      </w:r>
      <w:r w:rsidR="00473118">
        <w:t>on Indian</w:t>
      </w:r>
      <w:r>
        <w:t xml:space="preserve"> National stock exchange (NSE).</w:t>
      </w:r>
    </w:p>
    <w:p w:rsidR="004B052C" w:rsidRDefault="004B052C">
      <w:r>
        <w:t xml:space="preserve">Algorithm considered here is Temporal-difference learning technique, </w:t>
      </w:r>
      <w:r w:rsidR="00114B9D">
        <w:t>especially</w:t>
      </w:r>
      <w:r>
        <w:t xml:space="preserve"> off-policy Q-learning TD-control mentioned in [</w:t>
      </w:r>
      <w:r w:rsidR="00AB52EA">
        <w:fldChar w:fldCharType="begin"/>
      </w:r>
      <w:r>
        <w:instrText xml:space="preserve"> REF _Ref27236835 \r \h </w:instrText>
      </w:r>
      <w:r w:rsidR="00AB52EA">
        <w:fldChar w:fldCharType="separate"/>
      </w:r>
      <w:r>
        <w:t>1</w:t>
      </w:r>
      <w:r w:rsidR="00AB52EA">
        <w:fldChar w:fldCharType="end"/>
      </w:r>
      <w:r>
        <w:t>].</w:t>
      </w:r>
      <w:r w:rsidR="00114B9D">
        <w:t xml:space="preserve"> Initial intent of the project was to develop a hierarchical RL scheme </w:t>
      </w:r>
      <w:r w:rsidR="00473118">
        <w:t>for trading and risk management</w:t>
      </w:r>
      <w:r w:rsidR="00114B9D">
        <w:t>.</w:t>
      </w:r>
      <w:r w:rsidR="00473118">
        <w:t xml:space="preserve">  Goal of risk management method would be limit the exposure to volatile instruments at any point time, while goal of RL trading system is to enable effective trades maximizing gains.</w:t>
      </w:r>
      <w:r w:rsidR="00114B9D">
        <w:t xml:space="preserve">  I was able to only develop the trading scheme based on RL and higher Risk layer management is pending further investigation </w:t>
      </w:r>
    </w:p>
    <w:p w:rsidR="004B052C" w:rsidRDefault="00114B9D">
      <w:r w:rsidRPr="00E12F77">
        <w:rPr>
          <w:highlight w:val="yellow"/>
        </w:rPr>
        <w:t>RL techniques for trading have yielded mixed results</w:t>
      </w:r>
      <w:r w:rsidR="004B052C" w:rsidRPr="00E12F77">
        <w:rPr>
          <w:highlight w:val="yellow"/>
        </w:rPr>
        <w:t xml:space="preserve">, </w:t>
      </w:r>
      <w:r w:rsidR="00954D9A" w:rsidRPr="00E12F77">
        <w:rPr>
          <w:highlight w:val="yellow"/>
        </w:rPr>
        <w:t>requiring further analysis</w:t>
      </w:r>
      <w:r w:rsidRPr="00E12F77">
        <w:rPr>
          <w:highlight w:val="yellow"/>
        </w:rPr>
        <w:t>.</w:t>
      </w:r>
      <w:r w:rsidR="00FE4647">
        <w:t xml:space="preserve"> Stationarity </w:t>
      </w:r>
      <w:r w:rsidR="005D3946">
        <w:t xml:space="preserve">assumption </w:t>
      </w:r>
      <w:r w:rsidR="00FE4647">
        <w:t>of the data is also very likely one of the causes for the mixed results.</w:t>
      </w:r>
    </w:p>
    <w:p w:rsidR="00114B9D" w:rsidRDefault="00114B9D">
      <w:r>
        <w:t>Next Steps</w:t>
      </w:r>
      <w:r w:rsidR="00BB1BB8">
        <w:t xml:space="preserve">: (Continue this assignment on to next Semester learning of Deep RL course) for </w:t>
      </w:r>
    </w:p>
    <w:p w:rsidR="00114B9D" w:rsidRDefault="00114B9D" w:rsidP="00114B9D">
      <w:pPr>
        <w:pStyle w:val="ListParagraph"/>
        <w:numPr>
          <w:ilvl w:val="0"/>
          <w:numId w:val="2"/>
        </w:numPr>
      </w:pPr>
      <w:r>
        <w:t>Verify whether better convergence can be obtained with Stocastic gradient TD methods</w:t>
      </w:r>
    </w:p>
    <w:p w:rsidR="00114B9D" w:rsidRDefault="00114B9D" w:rsidP="00114B9D">
      <w:pPr>
        <w:pStyle w:val="ListParagraph"/>
        <w:numPr>
          <w:ilvl w:val="0"/>
          <w:numId w:val="2"/>
        </w:numPr>
      </w:pPr>
      <w:r>
        <w:t>Change the Reward/State structure to include instantaneous gains/losses</w:t>
      </w:r>
    </w:p>
    <w:p w:rsidR="000245F4" w:rsidRDefault="000245F4" w:rsidP="00114B9D">
      <w:pPr>
        <w:pStyle w:val="ListParagraph"/>
        <w:numPr>
          <w:ilvl w:val="0"/>
          <w:numId w:val="2"/>
        </w:numPr>
      </w:pPr>
      <w:r>
        <w:t>Use Market depth</w:t>
      </w:r>
      <w:r w:rsidR="00A82286">
        <w:t xml:space="preserve"> (Buy and Sell Queue data)</w:t>
      </w:r>
      <w:r>
        <w:t xml:space="preserve"> for improving the results</w:t>
      </w:r>
    </w:p>
    <w:p w:rsidR="00151D70" w:rsidRDefault="00151D70" w:rsidP="00114B9D">
      <w:pPr>
        <w:pStyle w:val="ListParagraph"/>
        <w:numPr>
          <w:ilvl w:val="0"/>
          <w:numId w:val="2"/>
        </w:numPr>
      </w:pPr>
      <w:r>
        <w:t>Benchmark the performance, based on Sharpe ratio.</w:t>
      </w:r>
    </w:p>
    <w:p w:rsidR="00C16972" w:rsidRDefault="00C16972" w:rsidP="00C16972">
      <w:pPr>
        <w:pStyle w:val="ListParagraph"/>
      </w:pPr>
    </w:p>
    <w:p w:rsidR="004B052C" w:rsidRDefault="000245F4" w:rsidP="00954D9A">
      <w:pPr>
        <w:pStyle w:val="Heading2"/>
      </w:pPr>
      <w:r>
        <w:t xml:space="preserve">Method and </w:t>
      </w:r>
      <w:r w:rsidR="00954D9A">
        <w:t>Model</w:t>
      </w:r>
    </w:p>
    <w:p w:rsidR="0029500F" w:rsidRPr="0029500F" w:rsidRDefault="0029500F" w:rsidP="0029500F">
      <w:pPr>
        <w:pStyle w:val="Heading3"/>
      </w:pPr>
      <w:r>
        <w:t xml:space="preserve">Basic Trade Data </w:t>
      </w:r>
    </w:p>
    <w:p w:rsidR="000245F4" w:rsidRDefault="000245F4">
      <w:r>
        <w:t xml:space="preserve">Data of Trades in NSE Instruments is available as a “tick” information. Typically a tick is generated every trade, which involves a settlement between a buyer and a seller of that instrument at a particular price.  This results in huge data set for an active exchange like NSE, with volumes of data typically of the order of ~1G ticks/instrument/day.  </w:t>
      </w:r>
    </w:p>
    <w:p w:rsidR="000245F4" w:rsidRDefault="000245F4">
      <w:r>
        <w:t>For this analysis, we consider a summarized “tick” every minute</w:t>
      </w:r>
      <w:r w:rsidR="00C16972">
        <w:t>, instead of every trade</w:t>
      </w:r>
      <w:r>
        <w:t>.  This is represented as {Open, High, Low, Close, Volume}</w:t>
      </w:r>
      <w:r w:rsidR="00C16972">
        <w:t xml:space="preserve"> of trade</w:t>
      </w:r>
      <w:r>
        <w:t xml:space="preserve"> data every minute.  This results in </w:t>
      </w:r>
      <w:r w:rsidR="00C16972">
        <w:t xml:space="preserve">reduced </w:t>
      </w:r>
      <w:r>
        <w:t xml:space="preserve">summarized </w:t>
      </w:r>
      <w:r w:rsidR="00C16972">
        <w:t>data set = {</w:t>
      </w:r>
      <w:r>
        <w:t xml:space="preserve"> 60min*Trading duration = </w:t>
      </w:r>
      <w:r w:rsidR="00C16972">
        <w:t>6hr/day} = ~360 ticks per day/per instrument.</w:t>
      </w:r>
    </w:p>
    <w:p w:rsidR="00C16972" w:rsidRDefault="00C16972">
      <w:r>
        <w:t xml:space="preserve">Data set for last 15 years is available </w:t>
      </w:r>
      <w:r w:rsidR="00421C90">
        <w:t>from</w:t>
      </w:r>
      <w:r>
        <w:t xml:space="preserve"> [</w:t>
      </w:r>
      <w:r w:rsidR="00AB52EA">
        <w:fldChar w:fldCharType="begin"/>
      </w:r>
      <w:r>
        <w:instrText xml:space="preserve"> REF _Ref27239523 \r \h </w:instrText>
      </w:r>
      <w:r w:rsidR="00AB52EA">
        <w:fldChar w:fldCharType="separate"/>
      </w:r>
      <w:r>
        <w:t>7</w:t>
      </w:r>
      <w:r w:rsidR="00AB52EA">
        <w:fldChar w:fldCharType="end"/>
      </w:r>
      <w:r>
        <w:t>]</w:t>
      </w:r>
    </w:p>
    <w:p w:rsidR="00C16972" w:rsidRDefault="00C16972"/>
    <w:p w:rsidR="00C16972" w:rsidRDefault="00C16972"/>
    <w:p w:rsidR="004B052C" w:rsidRDefault="004B052C"/>
    <w:p w:rsidR="00132EC1" w:rsidRDefault="00132EC1"/>
    <w:p w:rsidR="0029500F" w:rsidRDefault="00132EC1" w:rsidP="0029500F">
      <w:pPr>
        <w:keepNext/>
        <w:jc w:val="center"/>
      </w:pPr>
      <w:r>
        <w:rPr>
          <w:noProof/>
          <w:lang w:val="en-IN" w:eastAsia="en-IN"/>
        </w:rPr>
        <w:drawing>
          <wp:inline distT="0" distB="0" distL="0" distR="0">
            <wp:extent cx="4334632" cy="2792210"/>
            <wp:effectExtent l="0" t="0" r="0" b="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632" cy="279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2F" w:rsidRDefault="0029500F" w:rsidP="0029500F">
      <w:pPr>
        <w:pStyle w:val="Caption"/>
        <w:jc w:val="center"/>
      </w:pPr>
      <w:bookmarkStart w:id="0" w:name="_Ref27240156"/>
      <w:r>
        <w:t xml:space="preserve">Figure </w:t>
      </w:r>
      <w:fldSimple w:instr=" SEQ Figure \* ARABIC ">
        <w:r w:rsidR="00151D70">
          <w:rPr>
            <w:noProof/>
          </w:rPr>
          <w:t>1</w:t>
        </w:r>
      </w:fldSimple>
      <w:bookmarkEnd w:id="0"/>
      <w:r>
        <w:t>Simplified Trade model</w:t>
      </w:r>
    </w:p>
    <w:p w:rsidR="0019062F" w:rsidRDefault="0019062F"/>
    <w:p w:rsidR="0019062F" w:rsidRDefault="0029500F">
      <w:r>
        <w:t xml:space="preserve">A Simplified trade model is captured in </w:t>
      </w:r>
      <w:r w:rsidR="00AB52EA">
        <w:fldChar w:fldCharType="begin"/>
      </w:r>
      <w:r>
        <w:instrText xml:space="preserve"> REF _Ref27240156 \h </w:instrText>
      </w:r>
      <w:r w:rsidR="00AB52EA">
        <w:fldChar w:fldCharType="separate"/>
      </w:r>
      <w:r>
        <w:t xml:space="preserve">Figure </w:t>
      </w:r>
      <w:r>
        <w:rPr>
          <w:noProof/>
        </w:rPr>
        <w:t>1</w:t>
      </w:r>
      <w:r w:rsidR="00AB52EA">
        <w:fldChar w:fldCharType="end"/>
      </w:r>
      <w:r>
        <w:t>.  Each of the buyer and seller bids are queued in a sorted list. A trade happens when the buyer ask and seller bid matches along with the volume.</w:t>
      </w:r>
    </w:p>
    <w:p w:rsidR="0029500F" w:rsidRDefault="0029500F">
      <w:r>
        <w:t>Every tick in the Data set captures the</w:t>
      </w:r>
      <w:r w:rsidR="005A5C19">
        <w:t xml:space="preserve"> summarized</w:t>
      </w:r>
      <w:r>
        <w:t xml:space="preserve"> {open trade, high trade, low trade, closing trade and volume of trading quantity} for the corresponding minute.</w:t>
      </w:r>
    </w:p>
    <w:p w:rsidR="001756D9" w:rsidRDefault="001756D9" w:rsidP="001756D9">
      <w:pPr>
        <w:keepNext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060065"/>
            <wp:effectExtent l="0" t="0" r="0" b="6985"/>
            <wp:docPr id="9" name="Picture 9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D9" w:rsidRDefault="001756D9" w:rsidP="001756D9">
      <w:pPr>
        <w:pStyle w:val="Caption"/>
        <w:jc w:val="center"/>
      </w:pPr>
      <w:r>
        <w:t xml:space="preserve">Figure </w:t>
      </w:r>
      <w:fldSimple w:instr=" SEQ Figure \* ARABIC ">
        <w:r w:rsidR="00151D70">
          <w:rPr>
            <w:noProof/>
          </w:rPr>
          <w:t>2</w:t>
        </w:r>
      </w:fldSimple>
      <w:r>
        <w:t>OHLC CandleStick</w:t>
      </w:r>
      <w:r w:rsidR="0026021E">
        <w:t xml:space="preserve"> of trade</w:t>
      </w:r>
      <w:r>
        <w:t xml:space="preserve"> graph</w:t>
      </w:r>
    </w:p>
    <w:p w:rsidR="0019062F" w:rsidRDefault="007229D2" w:rsidP="007229D2">
      <w:pPr>
        <w:pStyle w:val="Heading3"/>
      </w:pPr>
      <w:r>
        <w:t>RLAgent as participant</w:t>
      </w:r>
    </w:p>
    <w:p w:rsidR="0019062F" w:rsidRDefault="001C3982">
      <w:r>
        <w:t>RL Agent will be a participant in the market, executing Buy and sell transaction.  RL Agent takes a position when it “buys” an instrument at particular price and closes the position when it sells the bought instrument.</w:t>
      </w:r>
    </w:p>
    <w:p w:rsidR="001C3982" w:rsidRDefault="001C3982">
      <w:r>
        <w:t>Performance metric: Prof</w:t>
      </w:r>
      <w:r w:rsidR="00BE0E5D">
        <w:t>i</w:t>
      </w:r>
      <w:r>
        <w:t>t and loss (PnL) for a trade pair {Buy/Sell}.  Eventual PnL would be a sum of all the trading pair events.</w:t>
      </w:r>
    </w:p>
    <w:p w:rsidR="00954A74" w:rsidRDefault="00954A74">
      <w:r>
        <w:t>PnL = {Sell Value – Buy Value – slippage}</w:t>
      </w:r>
    </w:p>
    <w:p w:rsidR="00151D70" w:rsidRDefault="00954A74">
      <w:r>
        <w:t>Slippages constitutes cost involved for each trade</w:t>
      </w:r>
      <w:r w:rsidR="00B26E42">
        <w:t>.  For the simulation we consider 0 slippages</w:t>
      </w:r>
      <w:r w:rsidR="00151D70">
        <w:t>. It is also assumed that trades are settled at the close price of the tick, which is not necessarily true, in the real world.  This adds to the slippages.</w:t>
      </w:r>
    </w:p>
    <w:p w:rsidR="00151D70" w:rsidRDefault="00151D70"/>
    <w:p w:rsidR="001C3982" w:rsidRDefault="001C3982" w:rsidP="001C3982">
      <w:pPr>
        <w:pStyle w:val="Heading3"/>
      </w:pPr>
      <w:r>
        <w:t>Modelling:</w:t>
      </w:r>
    </w:p>
    <w:p w:rsidR="003A3B87" w:rsidRDefault="003A3B87" w:rsidP="003A3B87">
      <w:r>
        <w:t xml:space="preserve">We model a </w:t>
      </w:r>
      <w:r w:rsidR="002E61F0">
        <w:t xml:space="preserve">2-layer </w:t>
      </w:r>
      <w:r>
        <w:t xml:space="preserve">hierarchical RL Agent as </w:t>
      </w:r>
      <w:r w:rsidR="002E61F0">
        <w:t>follows</w:t>
      </w:r>
    </w:p>
    <w:p w:rsidR="003A3B87" w:rsidRDefault="003A3B87" w:rsidP="003A3B87">
      <w:pPr>
        <w:pStyle w:val="ListParagraph"/>
        <w:numPr>
          <w:ilvl w:val="0"/>
          <w:numId w:val="3"/>
        </w:numPr>
      </w:pPr>
      <w:r>
        <w:t>Top level RL Risk management layer</w:t>
      </w:r>
    </w:p>
    <w:p w:rsidR="003A3B87" w:rsidRDefault="003A3B87" w:rsidP="003A3B87">
      <w:pPr>
        <w:pStyle w:val="ListParagraph"/>
        <w:numPr>
          <w:ilvl w:val="0"/>
          <w:numId w:val="3"/>
        </w:numPr>
      </w:pPr>
      <w:r>
        <w:t xml:space="preserve">Next level of RL agent for instrument </w:t>
      </w:r>
      <w:r w:rsidR="0037544E">
        <w:t xml:space="preserve">trade </w:t>
      </w:r>
      <w:r>
        <w:t>management</w:t>
      </w:r>
    </w:p>
    <w:p w:rsidR="003A3B87" w:rsidRDefault="00AB52EA" w:rsidP="003A3B87">
      <w:r>
        <w:fldChar w:fldCharType="begin"/>
      </w:r>
      <w:r w:rsidR="003A3B87">
        <w:instrText xml:space="preserve"> REF _Ref27241599 \h </w:instrText>
      </w:r>
      <w:r>
        <w:fldChar w:fldCharType="separate"/>
      </w:r>
      <w:r w:rsidR="003A3B87">
        <w:t xml:space="preserve">Figure </w:t>
      </w:r>
      <w:r w:rsidR="003A3B87">
        <w:rPr>
          <w:noProof/>
        </w:rPr>
        <w:t>3</w:t>
      </w:r>
      <w:r>
        <w:fldChar w:fldCharType="end"/>
      </w:r>
      <w:r w:rsidR="003A3B87">
        <w:t xml:space="preserve"> shows the hierarchical layer</w:t>
      </w:r>
      <w:r w:rsidR="00EC2978">
        <w:t>ing of RL-Agent</w:t>
      </w:r>
      <w:r w:rsidR="003A3B87">
        <w:t>.</w:t>
      </w:r>
    </w:p>
    <w:p w:rsidR="003A3B87" w:rsidRDefault="003A3B87" w:rsidP="003A3B87">
      <w:r w:rsidRPr="008F62EE">
        <w:rPr>
          <w:highlight w:val="yellow"/>
        </w:rPr>
        <w:t>Goal of the RL agent:  Beat and provide a</w:t>
      </w:r>
      <w:r w:rsidR="008F62EE">
        <w:rPr>
          <w:highlight w:val="yellow"/>
        </w:rPr>
        <w:t xml:space="preserve"> return greater than the</w:t>
      </w:r>
      <w:r w:rsidRPr="008F62EE">
        <w:rPr>
          <w:highlight w:val="yellow"/>
        </w:rPr>
        <w:t xml:space="preserve"> Risk-free return.</w:t>
      </w:r>
      <w:r w:rsidR="008F62EE" w:rsidRPr="008F62EE">
        <w:t>Risk-free return is the theoretical return attributed to an investment that provides a guaranteed return with zero risk. The risk-free rate represents the interest on an investor's money that would be expected from an absolutely risk-free investment over a specified period of time.</w:t>
      </w:r>
      <w:r w:rsidR="008F62EE">
        <w:t xml:space="preserve">  Investors measure the risk free returns against the return of Government treasury bonds.</w:t>
      </w:r>
    </w:p>
    <w:p w:rsidR="00B1737F" w:rsidRPr="00B1737F" w:rsidRDefault="00B1737F" w:rsidP="00B1737F">
      <w:r w:rsidRPr="00B1737F">
        <w:lastRenderedPageBreak/>
        <w:t>The expected return of the portfolio is calculated as a </w:t>
      </w:r>
      <w:hyperlink r:id="rId9" w:history="1">
        <w:r w:rsidRPr="00B1737F">
          <w:rPr>
            <w:rStyle w:val="Hyperlink"/>
          </w:rPr>
          <w:t>weighted</w:t>
        </w:r>
      </w:hyperlink>
      <w:r w:rsidRPr="00B1737F">
        <w:t> sum of the individual assets' returns. If a portfolio contained four equally-weighted assets with expected returns of 4, 6, 10, and 14%, the portfolio's expected return would be:</w:t>
      </w:r>
    </w:p>
    <w:p w:rsidR="00B1737F" w:rsidRDefault="00B1737F" w:rsidP="00B1737F">
      <w:r w:rsidRPr="00B1737F">
        <w:t>(4% x 25%) + (6% x 25%) + (10% x 25%) + (14% x 25%) = 8.5%</w:t>
      </w:r>
    </w:p>
    <w:p w:rsidR="00932DC0" w:rsidRPr="00B1737F" w:rsidRDefault="00932DC0" w:rsidP="00B1737F">
      <w:r>
        <w:t>Typically volatile instruments carry higher downward risk while maximing gains. Non-</w:t>
      </w:r>
      <w:r w:rsidR="00EE0CCC">
        <w:t>volatile instruments yield less gain, but carry less risk as well.</w:t>
      </w:r>
    </w:p>
    <w:p w:rsidR="003A3B87" w:rsidRDefault="003A3B87" w:rsidP="003A3B87">
      <w:r>
        <w:t xml:space="preserve">Risk management would classify every instrument as volatile and non-volatile as well as distribute the given trading amount </w:t>
      </w:r>
      <w:r w:rsidR="00932DC0">
        <w:t>in appropriate rati</w:t>
      </w:r>
      <w:r w:rsidR="00B56626">
        <w:t>os</w:t>
      </w:r>
      <w:r>
        <w:t>between the volatile and non-volatile</w:t>
      </w:r>
      <w:r w:rsidR="00932DC0">
        <w:t xml:space="preserve"> instruments</w:t>
      </w:r>
      <w:r w:rsidR="00B1737F">
        <w:t>.</w:t>
      </w:r>
    </w:p>
    <w:p w:rsidR="00932DC0" w:rsidRDefault="00932DC0" w:rsidP="003A3B87">
      <w:r>
        <w:t>Once the trading instruments have been identified, the RL agent would try to learn the properties of that instrument and aim for a maximum return, in the given constraint.</w:t>
      </w:r>
    </w:p>
    <w:p w:rsidR="008F62EE" w:rsidRPr="003A3B87" w:rsidRDefault="008F62EE" w:rsidP="003A3B87">
      <w:r w:rsidRPr="002D5C90">
        <w:rPr>
          <w:highlight w:val="yellow"/>
        </w:rPr>
        <w:t>This project implements only the RL-Agent which trades on instruments.</w:t>
      </w:r>
      <w:r w:rsidR="002D5C90">
        <w:t xml:space="preserve"> Risk management is pending implementation.</w:t>
      </w:r>
    </w:p>
    <w:p w:rsidR="003A3B87" w:rsidRPr="003A3B87" w:rsidRDefault="003A3B87" w:rsidP="003A3B87"/>
    <w:p w:rsidR="003A3B87" w:rsidRDefault="004B5411" w:rsidP="003A3B87">
      <w:pPr>
        <w:keepNext/>
      </w:pPr>
      <w:r>
        <w:rPr>
          <w:noProof/>
          <w:lang w:val="en-IN" w:eastAsia="en-IN"/>
        </w:rPr>
        <w:drawing>
          <wp:inline distT="0" distB="0" distL="0" distR="0">
            <wp:extent cx="3269857" cy="3286125"/>
            <wp:effectExtent l="0" t="0" r="6985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24" cy="329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2F" w:rsidRDefault="003A3B87" w:rsidP="003A3B87">
      <w:pPr>
        <w:pStyle w:val="Caption"/>
        <w:jc w:val="center"/>
      </w:pPr>
      <w:bookmarkStart w:id="1" w:name="_Ref27241599"/>
      <w:r>
        <w:t xml:space="preserve">Figure </w:t>
      </w:r>
      <w:fldSimple w:instr=" SEQ Figure \* ARABIC ">
        <w:r w:rsidR="00151D70">
          <w:rPr>
            <w:noProof/>
          </w:rPr>
          <w:t>3</w:t>
        </w:r>
      </w:fldSimple>
      <w:bookmarkEnd w:id="1"/>
      <w:r>
        <w:t>Modelling of Hirerchical RL Agents</w:t>
      </w:r>
    </w:p>
    <w:p w:rsidR="0019062F" w:rsidRDefault="0019062F"/>
    <w:p w:rsidR="0019062F" w:rsidRDefault="00223529" w:rsidP="00223529">
      <w:pPr>
        <w:pStyle w:val="Heading2"/>
      </w:pPr>
      <w:r>
        <w:t>RL model</w:t>
      </w:r>
    </w:p>
    <w:p w:rsidR="00223529" w:rsidRDefault="00223529" w:rsidP="00223529"/>
    <w:p w:rsidR="00223529" w:rsidRDefault="00223529" w:rsidP="00223529">
      <w:r>
        <w:t>State space</w:t>
      </w:r>
      <w:r w:rsidR="006647C9">
        <w:t xml:space="preserve"> and Action space</w:t>
      </w:r>
      <w:r>
        <w:t>:</w:t>
      </w:r>
    </w:p>
    <w:p w:rsidR="00223529" w:rsidRDefault="00223529" w:rsidP="00223529"/>
    <w:p w:rsidR="00223529" w:rsidRDefault="00223529" w:rsidP="00223529"/>
    <w:p w:rsidR="00223529" w:rsidRDefault="00223529" w:rsidP="00223529"/>
    <w:p w:rsidR="00223529" w:rsidRDefault="00223529" w:rsidP="00223529"/>
    <w:p w:rsidR="00A16744" w:rsidRDefault="00A16744" w:rsidP="00A16744">
      <w:pPr>
        <w:pStyle w:val="Caption"/>
        <w:keepNext/>
        <w:jc w:val="center"/>
      </w:pPr>
      <w:bookmarkStart w:id="2" w:name="_Ref27247775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2"/>
      <w:r>
        <w:t>State space</w:t>
      </w:r>
    </w:p>
    <w:tbl>
      <w:tblPr>
        <w:tblStyle w:val="TableGrid"/>
        <w:tblW w:w="0" w:type="auto"/>
        <w:tblLook w:val="04A0"/>
      </w:tblPr>
      <w:tblGrid>
        <w:gridCol w:w="1327"/>
        <w:gridCol w:w="1043"/>
        <w:gridCol w:w="1043"/>
        <w:gridCol w:w="1005"/>
        <w:gridCol w:w="1005"/>
        <w:gridCol w:w="1005"/>
        <w:gridCol w:w="1269"/>
        <w:gridCol w:w="1653"/>
      </w:tblGrid>
      <w:tr w:rsidR="00223529" w:rsidRPr="00005F8E" w:rsidTr="00223529">
        <w:tc>
          <w:tcPr>
            <w:tcW w:w="6428" w:type="dxa"/>
            <w:gridSpan w:val="6"/>
          </w:tcPr>
          <w:p w:rsidR="00223529" w:rsidRPr="00005F8E" w:rsidRDefault="00223529" w:rsidP="00661A4F">
            <w:pPr>
              <w:jc w:val="center"/>
              <w:rPr>
                <w:b/>
              </w:rPr>
            </w:pPr>
            <w:r>
              <w:rPr>
                <w:b/>
              </w:rPr>
              <w:t>States</w:t>
            </w:r>
          </w:p>
        </w:tc>
        <w:tc>
          <w:tcPr>
            <w:tcW w:w="1269" w:type="dxa"/>
            <w:vMerge w:val="restart"/>
          </w:tcPr>
          <w:p w:rsidR="00223529" w:rsidRPr="00005F8E" w:rsidRDefault="00223529" w:rsidP="00661A4F">
            <w:pPr>
              <w:jc w:val="center"/>
              <w:rPr>
                <w:b/>
              </w:rPr>
            </w:pPr>
            <w:r w:rsidRPr="00005F8E">
              <w:rPr>
                <w:b/>
              </w:rPr>
              <w:t>Instrument position</w:t>
            </w:r>
          </w:p>
        </w:tc>
        <w:tc>
          <w:tcPr>
            <w:tcW w:w="1653" w:type="dxa"/>
            <w:vMerge w:val="restart"/>
          </w:tcPr>
          <w:p w:rsidR="00223529" w:rsidRPr="00005F8E" w:rsidRDefault="00223529" w:rsidP="00661A4F">
            <w:pPr>
              <w:jc w:val="center"/>
              <w:rPr>
                <w:b/>
              </w:rPr>
            </w:pPr>
            <w:r w:rsidRPr="00005F8E">
              <w:rPr>
                <w:b/>
              </w:rPr>
              <w:t>Comment</w:t>
            </w:r>
          </w:p>
        </w:tc>
      </w:tr>
      <w:tr w:rsidR="00223529" w:rsidRPr="00005F8E" w:rsidTr="00223529">
        <w:tc>
          <w:tcPr>
            <w:tcW w:w="1327" w:type="dxa"/>
          </w:tcPr>
          <w:p w:rsidR="00223529" w:rsidRPr="00005F8E" w:rsidRDefault="00223529" w:rsidP="00223529">
            <w:pPr>
              <w:jc w:val="center"/>
              <w:rPr>
                <w:b/>
              </w:rPr>
            </w:pPr>
            <w:r>
              <w:rPr>
                <w:b/>
              </w:rPr>
              <w:t>Position</w:t>
            </w:r>
          </w:p>
        </w:tc>
        <w:tc>
          <w:tcPr>
            <w:tcW w:w="1043" w:type="dxa"/>
          </w:tcPr>
          <w:p w:rsidR="00223529" w:rsidRPr="00005F8E" w:rsidRDefault="00223529" w:rsidP="00223529">
            <w:pPr>
              <w:jc w:val="center"/>
              <w:rPr>
                <w:b/>
              </w:rPr>
            </w:pPr>
            <w:r>
              <w:rPr>
                <w:b/>
              </w:rPr>
              <w:t>Short term trend {last 15 minutes}</w:t>
            </w:r>
          </w:p>
        </w:tc>
        <w:tc>
          <w:tcPr>
            <w:tcW w:w="1043" w:type="dxa"/>
          </w:tcPr>
          <w:p w:rsidR="00223529" w:rsidRPr="00005F8E" w:rsidRDefault="00223529" w:rsidP="00223529">
            <w:pPr>
              <w:jc w:val="center"/>
              <w:rPr>
                <w:b/>
              </w:rPr>
            </w:pPr>
            <w:r>
              <w:rPr>
                <w:b/>
              </w:rPr>
              <w:t>Short term trend { last 30 minutes}</w:t>
            </w:r>
          </w:p>
        </w:tc>
        <w:tc>
          <w:tcPr>
            <w:tcW w:w="1005" w:type="dxa"/>
          </w:tcPr>
          <w:p w:rsidR="00223529" w:rsidRPr="00005F8E" w:rsidRDefault="00223529" w:rsidP="00223529">
            <w:pPr>
              <w:jc w:val="center"/>
              <w:rPr>
                <w:b/>
              </w:rPr>
            </w:pPr>
            <w:r>
              <w:rPr>
                <w:b/>
              </w:rPr>
              <w:t>Previous day trend</w:t>
            </w:r>
          </w:p>
        </w:tc>
        <w:tc>
          <w:tcPr>
            <w:tcW w:w="1005" w:type="dxa"/>
          </w:tcPr>
          <w:p w:rsidR="00223529" w:rsidRPr="00005F8E" w:rsidRDefault="00223529" w:rsidP="00223529">
            <w:pPr>
              <w:jc w:val="center"/>
              <w:rPr>
                <w:b/>
              </w:rPr>
            </w:pPr>
            <w:r>
              <w:rPr>
                <w:b/>
              </w:rPr>
              <w:t>Previous 2-day trend</w:t>
            </w:r>
          </w:p>
        </w:tc>
        <w:tc>
          <w:tcPr>
            <w:tcW w:w="1005" w:type="dxa"/>
          </w:tcPr>
          <w:p w:rsidR="00223529" w:rsidRPr="00005F8E" w:rsidRDefault="00223529" w:rsidP="00223529">
            <w:pPr>
              <w:jc w:val="center"/>
              <w:rPr>
                <w:b/>
              </w:rPr>
            </w:pPr>
            <w:r>
              <w:rPr>
                <w:b/>
              </w:rPr>
              <w:t xml:space="preserve">Previous </w:t>
            </w:r>
            <w:r w:rsidR="003851B6">
              <w:rPr>
                <w:b/>
              </w:rPr>
              <w:t>3</w:t>
            </w:r>
            <w:r>
              <w:rPr>
                <w:b/>
              </w:rPr>
              <w:t>-day trend</w:t>
            </w:r>
          </w:p>
        </w:tc>
        <w:tc>
          <w:tcPr>
            <w:tcW w:w="1269" w:type="dxa"/>
            <w:vMerge/>
          </w:tcPr>
          <w:p w:rsidR="00223529" w:rsidRPr="00005F8E" w:rsidRDefault="00223529" w:rsidP="00223529">
            <w:pPr>
              <w:jc w:val="center"/>
              <w:rPr>
                <w:b/>
              </w:rPr>
            </w:pPr>
          </w:p>
        </w:tc>
        <w:tc>
          <w:tcPr>
            <w:tcW w:w="1653" w:type="dxa"/>
            <w:vMerge/>
          </w:tcPr>
          <w:p w:rsidR="00223529" w:rsidRPr="00005F8E" w:rsidRDefault="00223529" w:rsidP="00223529">
            <w:pPr>
              <w:jc w:val="center"/>
              <w:rPr>
                <w:b/>
              </w:rPr>
            </w:pPr>
          </w:p>
        </w:tc>
      </w:tr>
      <w:tr w:rsidR="00223529" w:rsidTr="00223529">
        <w:tc>
          <w:tcPr>
            <w:tcW w:w="1327" w:type="dxa"/>
          </w:tcPr>
          <w:p w:rsidR="00223529" w:rsidRDefault="00223529" w:rsidP="00223529">
            <w:r>
              <w:t xml:space="preserve">No position </w:t>
            </w:r>
          </w:p>
        </w:tc>
        <w:tc>
          <w:tcPr>
            <w:tcW w:w="1043" w:type="dxa"/>
          </w:tcPr>
          <w:tbl>
            <w:tblPr>
              <w:tblStyle w:val="TableGrid"/>
              <w:tblW w:w="222" w:type="dxa"/>
              <w:tblLook w:val="04A0"/>
            </w:tblPr>
            <w:tblGrid>
              <w:gridCol w:w="721"/>
            </w:tblGrid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up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down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Flat</w:t>
                  </w:r>
                </w:p>
              </w:tc>
            </w:tr>
          </w:tbl>
          <w:p w:rsidR="00223529" w:rsidRDefault="00223529" w:rsidP="00223529"/>
        </w:tc>
        <w:tc>
          <w:tcPr>
            <w:tcW w:w="1043" w:type="dxa"/>
          </w:tcPr>
          <w:tbl>
            <w:tblPr>
              <w:tblStyle w:val="TableGrid"/>
              <w:tblW w:w="222" w:type="dxa"/>
              <w:tblLook w:val="04A0"/>
            </w:tblPr>
            <w:tblGrid>
              <w:gridCol w:w="721"/>
            </w:tblGrid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up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down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Flat</w:t>
                  </w:r>
                </w:p>
              </w:tc>
            </w:tr>
          </w:tbl>
          <w:p w:rsidR="00223529" w:rsidRDefault="00223529" w:rsidP="00223529"/>
        </w:tc>
        <w:tc>
          <w:tcPr>
            <w:tcW w:w="1005" w:type="dxa"/>
          </w:tcPr>
          <w:tbl>
            <w:tblPr>
              <w:tblStyle w:val="TableGrid"/>
              <w:tblW w:w="222" w:type="dxa"/>
              <w:tblLook w:val="04A0"/>
            </w:tblPr>
            <w:tblGrid>
              <w:gridCol w:w="721"/>
            </w:tblGrid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up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down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Flat</w:t>
                  </w:r>
                </w:p>
              </w:tc>
            </w:tr>
          </w:tbl>
          <w:p w:rsidR="00223529" w:rsidRDefault="00223529" w:rsidP="00223529"/>
        </w:tc>
        <w:tc>
          <w:tcPr>
            <w:tcW w:w="1005" w:type="dxa"/>
          </w:tcPr>
          <w:tbl>
            <w:tblPr>
              <w:tblStyle w:val="TableGrid"/>
              <w:tblW w:w="222" w:type="dxa"/>
              <w:tblLook w:val="04A0"/>
            </w:tblPr>
            <w:tblGrid>
              <w:gridCol w:w="721"/>
            </w:tblGrid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up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down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Flat</w:t>
                  </w:r>
                </w:p>
              </w:tc>
            </w:tr>
          </w:tbl>
          <w:p w:rsidR="00223529" w:rsidRDefault="00223529" w:rsidP="00223529"/>
        </w:tc>
        <w:tc>
          <w:tcPr>
            <w:tcW w:w="1005" w:type="dxa"/>
          </w:tcPr>
          <w:tbl>
            <w:tblPr>
              <w:tblStyle w:val="TableGrid"/>
              <w:tblW w:w="222" w:type="dxa"/>
              <w:tblLook w:val="04A0"/>
            </w:tblPr>
            <w:tblGrid>
              <w:gridCol w:w="721"/>
            </w:tblGrid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up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down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Flat</w:t>
                  </w:r>
                </w:p>
              </w:tc>
            </w:tr>
          </w:tbl>
          <w:p w:rsidR="00223529" w:rsidRDefault="00223529" w:rsidP="00223529"/>
        </w:tc>
        <w:tc>
          <w:tcPr>
            <w:tcW w:w="1269" w:type="dxa"/>
          </w:tcPr>
          <w:p w:rsidR="00223529" w:rsidRDefault="00223529" w:rsidP="00223529">
            <w:r>
              <w:t>0</w:t>
            </w:r>
          </w:p>
        </w:tc>
        <w:tc>
          <w:tcPr>
            <w:tcW w:w="1653" w:type="dxa"/>
          </w:tcPr>
          <w:p w:rsidR="00223529" w:rsidRDefault="00223529" w:rsidP="00223529">
            <w:r>
              <w:t>No position. This is the position in the beginning and end of the day, after every episode</w:t>
            </w:r>
          </w:p>
        </w:tc>
      </w:tr>
      <w:tr w:rsidR="00223529" w:rsidTr="00223529">
        <w:tc>
          <w:tcPr>
            <w:tcW w:w="1327" w:type="dxa"/>
          </w:tcPr>
          <w:p w:rsidR="00223529" w:rsidRDefault="00223529" w:rsidP="00223529">
            <w:r>
              <w:t>Bought</w:t>
            </w:r>
          </w:p>
        </w:tc>
        <w:tc>
          <w:tcPr>
            <w:tcW w:w="1043" w:type="dxa"/>
          </w:tcPr>
          <w:tbl>
            <w:tblPr>
              <w:tblStyle w:val="TableGrid"/>
              <w:tblW w:w="222" w:type="dxa"/>
              <w:tblLook w:val="04A0"/>
            </w:tblPr>
            <w:tblGrid>
              <w:gridCol w:w="721"/>
            </w:tblGrid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up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down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Flat</w:t>
                  </w:r>
                </w:p>
              </w:tc>
            </w:tr>
          </w:tbl>
          <w:p w:rsidR="00223529" w:rsidRDefault="00223529" w:rsidP="00223529"/>
        </w:tc>
        <w:tc>
          <w:tcPr>
            <w:tcW w:w="1043" w:type="dxa"/>
          </w:tcPr>
          <w:tbl>
            <w:tblPr>
              <w:tblStyle w:val="TableGrid"/>
              <w:tblW w:w="222" w:type="dxa"/>
              <w:tblLook w:val="04A0"/>
            </w:tblPr>
            <w:tblGrid>
              <w:gridCol w:w="721"/>
            </w:tblGrid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up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down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Flat</w:t>
                  </w:r>
                </w:p>
              </w:tc>
            </w:tr>
          </w:tbl>
          <w:p w:rsidR="00223529" w:rsidRDefault="00223529" w:rsidP="00223529"/>
        </w:tc>
        <w:tc>
          <w:tcPr>
            <w:tcW w:w="1005" w:type="dxa"/>
          </w:tcPr>
          <w:tbl>
            <w:tblPr>
              <w:tblStyle w:val="TableGrid"/>
              <w:tblW w:w="222" w:type="dxa"/>
              <w:tblLook w:val="04A0"/>
            </w:tblPr>
            <w:tblGrid>
              <w:gridCol w:w="721"/>
            </w:tblGrid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up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down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Flat</w:t>
                  </w:r>
                </w:p>
              </w:tc>
            </w:tr>
          </w:tbl>
          <w:p w:rsidR="00223529" w:rsidRDefault="00223529" w:rsidP="00223529"/>
        </w:tc>
        <w:tc>
          <w:tcPr>
            <w:tcW w:w="1005" w:type="dxa"/>
          </w:tcPr>
          <w:tbl>
            <w:tblPr>
              <w:tblStyle w:val="TableGrid"/>
              <w:tblW w:w="222" w:type="dxa"/>
              <w:tblLook w:val="04A0"/>
            </w:tblPr>
            <w:tblGrid>
              <w:gridCol w:w="721"/>
            </w:tblGrid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up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down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Flat</w:t>
                  </w:r>
                </w:p>
              </w:tc>
            </w:tr>
          </w:tbl>
          <w:p w:rsidR="00223529" w:rsidRDefault="00223529" w:rsidP="00223529"/>
        </w:tc>
        <w:tc>
          <w:tcPr>
            <w:tcW w:w="1005" w:type="dxa"/>
          </w:tcPr>
          <w:tbl>
            <w:tblPr>
              <w:tblStyle w:val="TableGrid"/>
              <w:tblW w:w="222" w:type="dxa"/>
              <w:tblLook w:val="04A0"/>
            </w:tblPr>
            <w:tblGrid>
              <w:gridCol w:w="721"/>
            </w:tblGrid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up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down</w:t>
                  </w:r>
                </w:p>
              </w:tc>
            </w:tr>
            <w:tr w:rsidR="00223529" w:rsidTr="00661A4F">
              <w:tc>
                <w:tcPr>
                  <w:tcW w:w="222" w:type="dxa"/>
                </w:tcPr>
                <w:p w:rsidR="00223529" w:rsidRDefault="00223529" w:rsidP="00223529">
                  <w:r>
                    <w:t>Flat</w:t>
                  </w:r>
                </w:p>
              </w:tc>
            </w:tr>
          </w:tbl>
          <w:p w:rsidR="00223529" w:rsidRDefault="00223529" w:rsidP="00223529"/>
        </w:tc>
        <w:tc>
          <w:tcPr>
            <w:tcW w:w="1269" w:type="dxa"/>
          </w:tcPr>
          <w:p w:rsidR="00223529" w:rsidRDefault="00223529" w:rsidP="00223529">
            <w:r>
              <w:t>+1</w:t>
            </w:r>
          </w:p>
        </w:tc>
        <w:tc>
          <w:tcPr>
            <w:tcW w:w="1653" w:type="dxa"/>
          </w:tcPr>
          <w:p w:rsidR="00223529" w:rsidRDefault="00223529" w:rsidP="00223529">
            <w:r>
              <w:t>Bought Position only in instrument</w:t>
            </w:r>
          </w:p>
        </w:tc>
      </w:tr>
    </w:tbl>
    <w:p w:rsidR="00223529" w:rsidRDefault="00223529" w:rsidP="00223529"/>
    <w:p w:rsidR="00272A49" w:rsidRDefault="00272A49" w:rsidP="00223529">
      <w:r>
        <w:t xml:space="preserve">State Space is represented as 6-tuple consisting of </w:t>
      </w:r>
      <w:r w:rsidRPr="00151D70">
        <w:rPr>
          <w:highlight w:val="yellow"/>
        </w:rPr>
        <w:t>{Position, Trend</w:t>
      </w:r>
      <w:r w:rsidRPr="00151D70">
        <w:rPr>
          <w:highlight w:val="yellow"/>
          <w:vertAlign w:val="subscript"/>
        </w:rPr>
        <w:t xml:space="preserve">15min, </w:t>
      </w:r>
      <w:r w:rsidRPr="00151D70">
        <w:rPr>
          <w:highlight w:val="yellow"/>
        </w:rPr>
        <w:t>Trend</w:t>
      </w:r>
      <w:r w:rsidRPr="00151D70">
        <w:rPr>
          <w:highlight w:val="yellow"/>
          <w:vertAlign w:val="subscript"/>
        </w:rPr>
        <w:t>30min</w:t>
      </w:r>
      <w:r w:rsidRPr="00151D70">
        <w:rPr>
          <w:highlight w:val="yellow"/>
        </w:rPr>
        <w:t>, Trend</w:t>
      </w:r>
      <w:r w:rsidRPr="00151D70">
        <w:rPr>
          <w:highlight w:val="yellow"/>
          <w:vertAlign w:val="subscript"/>
        </w:rPr>
        <w:t>1day,</w:t>
      </w:r>
      <w:r w:rsidRPr="00151D70">
        <w:rPr>
          <w:highlight w:val="yellow"/>
        </w:rPr>
        <w:t>Trend</w:t>
      </w:r>
      <w:r w:rsidRPr="00151D70">
        <w:rPr>
          <w:highlight w:val="yellow"/>
          <w:vertAlign w:val="subscript"/>
        </w:rPr>
        <w:t>2day</w:t>
      </w:r>
      <w:r w:rsidRPr="00151D70">
        <w:rPr>
          <w:highlight w:val="yellow"/>
        </w:rPr>
        <w:t>,Trend</w:t>
      </w:r>
      <w:r w:rsidRPr="00151D70">
        <w:rPr>
          <w:highlight w:val="yellow"/>
          <w:vertAlign w:val="subscript"/>
        </w:rPr>
        <w:t>3-day</w:t>
      </w:r>
      <w:r w:rsidRPr="00151D70">
        <w:rPr>
          <w:highlight w:val="yellow"/>
        </w:rPr>
        <w:t>}</w:t>
      </w:r>
      <w:r w:rsidR="00A16744">
        <w:t xml:space="preserve">. This is shown in </w:t>
      </w:r>
      <w:r w:rsidR="00AB52EA">
        <w:fldChar w:fldCharType="begin"/>
      </w:r>
      <w:r w:rsidR="00A16744">
        <w:instrText xml:space="preserve"> REF _Ref27247775 \h </w:instrText>
      </w:r>
      <w:r w:rsidR="00AB52EA">
        <w:fldChar w:fldCharType="separate"/>
      </w:r>
      <w:r w:rsidR="00A16744">
        <w:t xml:space="preserve">Table </w:t>
      </w:r>
      <w:r w:rsidR="00A16744">
        <w:rPr>
          <w:noProof/>
        </w:rPr>
        <w:t>1</w:t>
      </w:r>
      <w:r w:rsidR="00AB52EA">
        <w:fldChar w:fldCharType="end"/>
      </w:r>
    </w:p>
    <w:p w:rsidR="00272A49" w:rsidRDefault="00272A49" w:rsidP="00223529">
      <w:r>
        <w:t>Trend is computed as following</w:t>
      </w:r>
      <w:r w:rsidR="00AE0D30">
        <w:t>:</w:t>
      </w:r>
    </w:p>
    <w:p w:rsidR="00AE0D30" w:rsidRDefault="00AE0D30" w:rsidP="00223529">
      <w:r>
        <w:t>T</w:t>
      </w:r>
      <w:r>
        <w:rPr>
          <w:vertAlign w:val="subscript"/>
        </w:rPr>
        <w:t>diff</w:t>
      </w:r>
      <w:r>
        <w:t xml:space="preserve"> = {Current Price – Reference Price}/ReferencePrice*100</w:t>
      </w:r>
    </w:p>
    <w:p w:rsidR="00AE0D30" w:rsidRDefault="00AE0D30" w:rsidP="00223529">
      <w:pPr>
        <w:rPr>
          <w:vertAlign w:val="subscript"/>
        </w:rPr>
      </w:pPr>
      <w:r>
        <w:t>Consider a Treshold T</w:t>
      </w:r>
      <w:r>
        <w:rPr>
          <w:vertAlign w:val="subscript"/>
        </w:rPr>
        <w:t>h</w:t>
      </w:r>
    </w:p>
    <w:p w:rsidR="00AE0D30" w:rsidRDefault="00AE0D30" w:rsidP="00223529">
      <w:pPr>
        <w:rPr>
          <w:vertAlign w:val="subscript"/>
        </w:rPr>
      </w:pPr>
      <w:r>
        <w:t>Trend</w:t>
      </w:r>
      <w:r>
        <w:rPr>
          <w:vertAlign w:val="subscript"/>
        </w:rPr>
        <w:t>x</w:t>
      </w:r>
      <w:r>
        <w:sym w:font="Wingdings" w:char="F0E8"/>
      </w:r>
      <w:r>
        <w:t>UP , if T</w:t>
      </w:r>
      <w:r>
        <w:rPr>
          <w:vertAlign w:val="subscript"/>
        </w:rPr>
        <w:t>diff</w:t>
      </w:r>
      <w:r>
        <w:t>&gt;= T</w:t>
      </w:r>
      <w:r>
        <w:rPr>
          <w:vertAlign w:val="subscript"/>
        </w:rPr>
        <w:t>h</w:t>
      </w:r>
    </w:p>
    <w:p w:rsidR="00AE0D30" w:rsidRDefault="00AE0D30" w:rsidP="00AE0D30">
      <w:pPr>
        <w:rPr>
          <w:vertAlign w:val="subscript"/>
        </w:rPr>
      </w:pPr>
      <w:r>
        <w:t>Trend</w:t>
      </w:r>
      <w:r>
        <w:rPr>
          <w:vertAlign w:val="subscript"/>
        </w:rPr>
        <w:t>x</w:t>
      </w:r>
      <w:r>
        <w:sym w:font="Wingdings" w:char="F0E8"/>
      </w:r>
      <w:r>
        <w:t>DOWN , if T</w:t>
      </w:r>
      <w:r>
        <w:rPr>
          <w:vertAlign w:val="subscript"/>
        </w:rPr>
        <w:t>diff</w:t>
      </w:r>
      <w:r>
        <w:t>&lt;= T</w:t>
      </w:r>
      <w:r>
        <w:rPr>
          <w:vertAlign w:val="subscript"/>
        </w:rPr>
        <w:t>h</w:t>
      </w:r>
    </w:p>
    <w:p w:rsidR="00AE0D30" w:rsidRPr="00A16744" w:rsidRDefault="00AE0D30" w:rsidP="00AE0D30">
      <w:r>
        <w:t>Trend</w:t>
      </w:r>
      <w:r>
        <w:rPr>
          <w:vertAlign w:val="subscript"/>
        </w:rPr>
        <w:t>x</w:t>
      </w:r>
      <w:r>
        <w:sym w:font="Wingdings" w:char="F0E8"/>
      </w:r>
      <w:r>
        <w:t>FLAT , if T</w:t>
      </w:r>
      <w:r>
        <w:rPr>
          <w:vertAlign w:val="subscript"/>
        </w:rPr>
        <w:t>diff</w:t>
      </w:r>
      <w:r>
        <w:t>within (-T</w:t>
      </w:r>
      <w:r>
        <w:rPr>
          <w:vertAlign w:val="subscript"/>
        </w:rPr>
        <w:t xml:space="preserve">h, </w:t>
      </w:r>
      <w:r>
        <w:t>T</w:t>
      </w:r>
      <w:r>
        <w:rPr>
          <w:vertAlign w:val="subscript"/>
        </w:rPr>
        <w:t>h)</w:t>
      </w:r>
      <w:r w:rsidR="00A16744">
        <w:t>)</w:t>
      </w:r>
    </w:p>
    <w:p w:rsidR="00AE0D30" w:rsidRDefault="00AE0D30" w:rsidP="00AE0D30">
      <w:r>
        <w:t xml:space="preserve">Position </w:t>
      </w:r>
      <w:r w:rsidR="00A16744">
        <w:t>are</w:t>
      </w:r>
      <w:r>
        <w:t xml:space="preserve"> {Bought or sold}</w:t>
      </w:r>
    </w:p>
    <w:p w:rsidR="00A16744" w:rsidRPr="00A16744" w:rsidRDefault="00A16744" w:rsidP="00AE0D30">
      <w:r>
        <w:t>S</w:t>
      </w:r>
      <w:r>
        <w:rPr>
          <w:vertAlign w:val="subscript"/>
        </w:rPr>
        <w:t xml:space="preserve">t </w:t>
      </w:r>
      <w:r>
        <w:t>= {Position, Trend</w:t>
      </w:r>
      <w:r>
        <w:rPr>
          <w:vertAlign w:val="subscript"/>
        </w:rPr>
        <w:t xml:space="preserve">15min, </w:t>
      </w:r>
      <w:r>
        <w:t>Trend</w:t>
      </w:r>
      <w:r>
        <w:rPr>
          <w:vertAlign w:val="subscript"/>
        </w:rPr>
        <w:t>30min</w:t>
      </w:r>
      <w:r>
        <w:t>, Trend</w:t>
      </w:r>
      <w:r>
        <w:rPr>
          <w:vertAlign w:val="subscript"/>
        </w:rPr>
        <w:t>1day,</w:t>
      </w:r>
      <w:r>
        <w:t>Trend</w:t>
      </w:r>
      <w:r>
        <w:rPr>
          <w:vertAlign w:val="subscript"/>
        </w:rPr>
        <w:t>2day</w:t>
      </w:r>
      <w:r>
        <w:t>,Trend</w:t>
      </w:r>
      <w:r>
        <w:rPr>
          <w:vertAlign w:val="subscript"/>
        </w:rPr>
        <w:t>3-day</w:t>
      </w:r>
      <w:r>
        <w:t>}</w:t>
      </w:r>
    </w:p>
    <w:p w:rsidR="00A16744" w:rsidRDefault="00A16744" w:rsidP="00223529">
      <w:r>
        <w:t>Actions are {Buy, Sell}</w:t>
      </w:r>
    </w:p>
    <w:p w:rsidR="00A16744" w:rsidRDefault="00A16744" w:rsidP="00223529">
      <w:r>
        <w:rPr>
          <w:noProof/>
          <w:lang w:val="en-IN" w:eastAsia="en-IN"/>
        </w:rPr>
        <w:lastRenderedPageBreak/>
        <w:drawing>
          <wp:inline distT="0" distB="0" distL="0" distR="0">
            <wp:extent cx="2238375" cy="12362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214" cy="12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30" w:rsidRDefault="004B13FD" w:rsidP="0022262C">
      <w:pPr>
        <w:pStyle w:val="Heading3"/>
      </w:pPr>
      <w:r>
        <w:t>RLAgent-reward Structure</w:t>
      </w:r>
    </w:p>
    <w:p w:rsidR="0057687A" w:rsidRDefault="0057687A" w:rsidP="0057687A">
      <w:r>
        <w:t>The main goal of the RL agent is to better the Risk free return.  Towards the reward structure is defined as follows:</w:t>
      </w:r>
    </w:p>
    <w:p w:rsidR="00344A53" w:rsidRDefault="00344A53" w:rsidP="00344A53">
      <w:pPr>
        <w:keepNext/>
      </w:pPr>
      <w:r>
        <w:rPr>
          <w:noProof/>
          <w:lang w:val="en-IN" w:eastAsia="en-IN"/>
        </w:rPr>
        <w:drawing>
          <wp:inline distT="0" distB="0" distL="0" distR="0">
            <wp:extent cx="5943600" cy="2940685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A53" w:rsidRDefault="00344A53" w:rsidP="00344A53">
      <w:pPr>
        <w:pStyle w:val="Caption"/>
        <w:jc w:val="center"/>
      </w:pPr>
      <w:r>
        <w:t xml:space="preserve">Figure </w:t>
      </w:r>
      <w:fldSimple w:instr=" SEQ Figure \* ARABIC ">
        <w:r w:rsidR="00151D70">
          <w:rPr>
            <w:noProof/>
          </w:rPr>
          <w:t>4</w:t>
        </w:r>
      </w:fldSimple>
      <w:r>
        <w:t>Reward Structure</w:t>
      </w:r>
    </w:p>
    <w:p w:rsidR="00952970" w:rsidRDefault="00952970" w:rsidP="00952970"/>
    <w:p w:rsidR="00344A53" w:rsidRDefault="006647C9" w:rsidP="006647C9">
      <w:pPr>
        <w:pStyle w:val="Heading4"/>
      </w:pPr>
      <w:r>
        <w:t>Data-set:</w:t>
      </w:r>
    </w:p>
    <w:p w:rsidR="006647C9" w:rsidRDefault="006647C9" w:rsidP="00344A53">
      <w:r>
        <w:t xml:space="preserve">Data-set for </w:t>
      </w:r>
      <w:r w:rsidR="00B152E3">
        <w:t>an</w:t>
      </w:r>
      <w:r>
        <w:t xml:space="preserve"> instrument is divided into 2 separate sets.  One set </w:t>
      </w:r>
      <w:r w:rsidR="00B152E3">
        <w:t>as</w:t>
      </w:r>
      <w:r>
        <w:t xml:space="preserve"> Training Samples and other set for measuring performance of the RL-agent.</w:t>
      </w:r>
    </w:p>
    <w:p w:rsidR="006647C9" w:rsidRDefault="006647C9" w:rsidP="00344A53"/>
    <w:p w:rsidR="006647C9" w:rsidRDefault="006647C9" w:rsidP="006647C9">
      <w:pPr>
        <w:keepNext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476625" cy="15142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880" cy="152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C9" w:rsidRDefault="006647C9" w:rsidP="006647C9">
      <w:pPr>
        <w:pStyle w:val="Caption"/>
        <w:jc w:val="center"/>
      </w:pPr>
      <w:r>
        <w:t xml:space="preserve">Figure </w:t>
      </w:r>
      <w:fldSimple w:instr=" SEQ Figure \* ARABIC ">
        <w:r w:rsidR="00151D70">
          <w:rPr>
            <w:noProof/>
          </w:rPr>
          <w:t>5</w:t>
        </w:r>
      </w:fldSimple>
      <w:r>
        <w:t>Data-set division</w:t>
      </w:r>
    </w:p>
    <w:p w:rsidR="006647C9" w:rsidRDefault="006647C9" w:rsidP="006647C9">
      <w:pPr>
        <w:pStyle w:val="Heading5"/>
      </w:pPr>
      <w:r>
        <w:t>Algorithm:</w:t>
      </w:r>
    </w:p>
    <w:p w:rsidR="006647C9" w:rsidRDefault="00151D70" w:rsidP="00344A53">
      <w:r>
        <w:t>Off policy Q-Learning algorithm based onTD(0) is considered.  70% samples are trained using this algorithm</w:t>
      </w:r>
    </w:p>
    <w:p w:rsidR="00151D70" w:rsidRDefault="00151D70" w:rsidP="00344A53">
      <w:r>
        <w:t>At End of Day, trades are eventually closed and the risk is not carried over. Every episode begins at 30 minutes into the day</w:t>
      </w:r>
      <w:r w:rsidR="00B152E3">
        <w:t xml:space="preserve"> (as </w:t>
      </w:r>
      <w:r>
        <w:t xml:space="preserve"> </w:t>
      </w:r>
      <w:r w:rsidR="00B152E3">
        <w:t xml:space="preserve">to compute </w:t>
      </w:r>
      <w:r w:rsidR="00B152E3" w:rsidRPr="00151D70">
        <w:rPr>
          <w:highlight w:val="yellow"/>
        </w:rPr>
        <w:t>Trend</w:t>
      </w:r>
      <w:r w:rsidR="00B152E3" w:rsidRPr="00151D70">
        <w:rPr>
          <w:highlight w:val="yellow"/>
          <w:vertAlign w:val="subscript"/>
        </w:rPr>
        <w:t>30min</w:t>
      </w:r>
      <w:r w:rsidR="00B152E3">
        <w:t xml:space="preserve"> , one needs to wait for 30 minutes) </w:t>
      </w:r>
      <w:r>
        <w:t>and ends by EOD tick.</w:t>
      </w:r>
    </w:p>
    <w:p w:rsidR="00151D70" w:rsidRDefault="00151D70" w:rsidP="00151D70">
      <w:pPr>
        <w:keepNext/>
      </w:pPr>
      <w:r>
        <w:rPr>
          <w:noProof/>
          <w:lang w:val="en-IN" w:eastAsia="en-IN"/>
        </w:rPr>
        <w:drawing>
          <wp:inline distT="0" distB="0" distL="0" distR="0">
            <wp:extent cx="5019675" cy="1057028"/>
            <wp:effectExtent l="0" t="0" r="0" b="0"/>
            <wp:docPr id="7" name="Picture 7" descr="A picture containing clock,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514" cy="106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70" w:rsidRPr="00344A53" w:rsidRDefault="00151D70" w:rsidP="00151D7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State Transition diagram</w:t>
      </w:r>
    </w:p>
    <w:p w:rsidR="00151D70" w:rsidRDefault="0016392C" w:rsidP="0016392C">
      <w:pPr>
        <w:pStyle w:val="Heading4"/>
      </w:pPr>
      <w:r>
        <w:t>Simulation Assumptions:</w:t>
      </w:r>
    </w:p>
    <w:p w:rsidR="0016392C" w:rsidRDefault="0016392C" w:rsidP="0016392C">
      <w:pPr>
        <w:pStyle w:val="ListParagraph"/>
        <w:numPr>
          <w:ilvl w:val="0"/>
          <w:numId w:val="4"/>
        </w:numPr>
      </w:pPr>
      <w:r>
        <w:t>Trades happen at either Open or Close price</w:t>
      </w:r>
    </w:p>
    <w:p w:rsidR="0016392C" w:rsidRDefault="0016392C" w:rsidP="0016392C">
      <w:pPr>
        <w:pStyle w:val="ListParagraph"/>
        <w:numPr>
          <w:ilvl w:val="0"/>
          <w:numId w:val="4"/>
        </w:numPr>
      </w:pPr>
      <w:r>
        <w:t>Slippages are assumed to zero</w:t>
      </w:r>
    </w:p>
    <w:p w:rsidR="0016392C" w:rsidRDefault="0016392C" w:rsidP="0016392C">
      <w:pPr>
        <w:pStyle w:val="ListParagraph"/>
        <w:numPr>
          <w:ilvl w:val="0"/>
          <w:numId w:val="4"/>
        </w:numPr>
      </w:pPr>
      <w:r>
        <w:t>We trade a single unit of instrument.  This assumption may not scale for larger volumes</w:t>
      </w:r>
    </w:p>
    <w:p w:rsidR="00FB7CBB" w:rsidRDefault="00FB7CBB" w:rsidP="00FB7CBB">
      <w:pPr>
        <w:ind w:left="45"/>
      </w:pPr>
      <w:r>
        <w:t>Alpha = 0.1</w:t>
      </w:r>
    </w:p>
    <w:p w:rsidR="0016392C" w:rsidRPr="0016392C" w:rsidRDefault="00FB7CBB" w:rsidP="00FB7CBB">
      <w:pPr>
        <w:ind w:left="45"/>
      </w:pPr>
      <w:r>
        <w:t>Discount factor = 0.1</w:t>
      </w:r>
      <w:r w:rsidR="0016392C">
        <w:br/>
      </w:r>
    </w:p>
    <w:p w:rsidR="00223529" w:rsidRPr="0057687A" w:rsidRDefault="0057687A" w:rsidP="0057687A">
      <w:pPr>
        <w:pStyle w:val="Heading2"/>
        <w:rPr>
          <w:b/>
          <w:bCs/>
        </w:rPr>
      </w:pPr>
      <w:r w:rsidRPr="0057687A">
        <w:rPr>
          <w:b/>
          <w:bCs/>
        </w:rPr>
        <w:t>Results</w:t>
      </w:r>
    </w:p>
    <w:p w:rsidR="000245F4" w:rsidRDefault="009C1B85" w:rsidP="000245F4">
      <w:pPr>
        <w:pStyle w:val="Heading2"/>
      </w:pPr>
      <w:r>
        <w:t>RL Agent for Trading</w:t>
      </w:r>
      <w:r w:rsidR="009C0B41">
        <w:t xml:space="preserve"> – Non-Volatile instrument</w:t>
      </w:r>
    </w:p>
    <w:p w:rsidR="000245F4" w:rsidRDefault="000245F4" w:rsidP="000245F4">
      <w:r>
        <w:t xml:space="preserve">Trends do exist in Trading.  </w:t>
      </w:r>
      <w:r w:rsidR="00B15598">
        <w:t>If the RL agent can identify such trends and effectively take a position, it is expected to beat the market.</w:t>
      </w:r>
    </w:p>
    <w:p w:rsidR="00B15598" w:rsidRDefault="00B15598" w:rsidP="000245F4">
      <w:r>
        <w:t>Example of a non-volatile Stock.</w:t>
      </w:r>
    </w:p>
    <w:p w:rsidR="00B15598" w:rsidRDefault="00B15598" w:rsidP="002E2E19">
      <w:pPr>
        <w:keepNext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105150" cy="2185397"/>
            <wp:effectExtent l="0" t="0" r="0" b="5715"/>
            <wp:docPr id="11" name="Picture 1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952" cy="219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98" w:rsidRDefault="00B15598" w:rsidP="00B15598">
      <w:pPr>
        <w:pStyle w:val="Caption"/>
        <w:jc w:val="center"/>
      </w:pPr>
      <w:r>
        <w:t xml:space="preserve">Figure </w:t>
      </w:r>
      <w:fldSimple w:instr=" SEQ Figure \* ARABIC ">
        <w:r w:rsidR="00151D70">
          <w:rPr>
            <w:noProof/>
          </w:rPr>
          <w:t>7</w:t>
        </w:r>
      </w:fldSimple>
      <w:r>
        <w:t xml:space="preserve"> Day-tick of a non-volatile NSE instrument ASIANPAINT</w:t>
      </w:r>
    </w:p>
    <w:p w:rsidR="00B15598" w:rsidRDefault="00B15598" w:rsidP="000245F4"/>
    <w:p w:rsidR="00E12F77" w:rsidRDefault="00E12F77" w:rsidP="000245F4">
      <w:r>
        <w:t xml:space="preserve">Typical </w:t>
      </w:r>
      <w:r w:rsidR="00B15598">
        <w:t xml:space="preserve">Every minute tick </w:t>
      </w:r>
      <w:r>
        <w:t xml:space="preserve">graph of a non-volatile instrument is captured in </w:t>
      </w:r>
      <w:r w:rsidR="00AB52EA">
        <w:fldChar w:fldCharType="begin"/>
      </w:r>
      <w:r>
        <w:instrText xml:space="preserve"> REF _Ref27243731 \h </w:instrText>
      </w:r>
      <w:r w:rsidR="00AB52EA">
        <w:fldChar w:fldCharType="separate"/>
      </w:r>
      <w:r>
        <w:t xml:space="preserve">Figure </w:t>
      </w:r>
      <w:r>
        <w:rPr>
          <w:noProof/>
        </w:rPr>
        <w:t>5</w:t>
      </w:r>
      <w:r w:rsidR="00AB52EA">
        <w:fldChar w:fldCharType="end"/>
      </w:r>
      <w:r>
        <w:t>.</w:t>
      </w:r>
    </w:p>
    <w:p w:rsidR="00E12F77" w:rsidRDefault="00E12F77" w:rsidP="002E2E19">
      <w:pPr>
        <w:keepNext/>
        <w:jc w:val="center"/>
      </w:pPr>
      <w:r>
        <w:rPr>
          <w:noProof/>
          <w:lang w:val="en-IN" w:eastAsia="en-IN"/>
        </w:rPr>
        <w:drawing>
          <wp:inline distT="0" distB="0" distL="0" distR="0">
            <wp:extent cx="3152775" cy="2218915"/>
            <wp:effectExtent l="0" t="0" r="0" b="0"/>
            <wp:docPr id="13" name="Picture 1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4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3" cy="222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77" w:rsidRDefault="00E12F77" w:rsidP="002E2E19">
      <w:pPr>
        <w:pStyle w:val="Caption"/>
        <w:jc w:val="center"/>
      </w:pPr>
      <w:bookmarkStart w:id="3" w:name="_Ref27243731"/>
      <w:r>
        <w:t xml:space="preserve">Figure </w:t>
      </w:r>
      <w:fldSimple w:instr=" SEQ Figure \* ARABIC ">
        <w:r w:rsidR="00151D70">
          <w:rPr>
            <w:noProof/>
          </w:rPr>
          <w:t>8</w:t>
        </w:r>
      </w:fldSimple>
      <w:bookmarkEnd w:id="3"/>
      <w:r>
        <w:t xml:space="preserve"> Every minute tick of a typical non-volatile stock</w:t>
      </w:r>
    </w:p>
    <w:p w:rsidR="00B15598" w:rsidRPr="000245F4" w:rsidRDefault="00B15598" w:rsidP="000245F4"/>
    <w:p w:rsidR="002E2E19" w:rsidRDefault="002E2E19" w:rsidP="002E2E19">
      <w:r>
        <w:t>For this graph: { Variance: 6.9, Standard deviation: 2.63, Mean: 1400.13}</w:t>
      </w:r>
      <w:r w:rsidR="00FE4647">
        <w:t xml:space="preserve"> Also </w:t>
      </w:r>
      <w:r w:rsidR="00FE4647" w:rsidRPr="00FE4647">
        <w:rPr>
          <w:highlight w:val="yellow"/>
        </w:rPr>
        <w:t>{High – close = 0.86%}</w:t>
      </w:r>
    </w:p>
    <w:p w:rsidR="000245F4" w:rsidRDefault="00544588" w:rsidP="009C0B41">
      <w:pPr>
        <w:pStyle w:val="Heading3"/>
      </w:pPr>
      <w:r>
        <w:t>Performance of the RL Agent</w:t>
      </w:r>
      <w:r w:rsidR="005E07E7">
        <w:t xml:space="preserve"> – Non-Volatile instrument</w:t>
      </w:r>
      <w:r>
        <w:t>:</w:t>
      </w:r>
    </w:p>
    <w:p w:rsidR="00544588" w:rsidRDefault="007F3F37">
      <w:r>
        <w:t xml:space="preserve">Example performance of a RL Agent is captured in </w:t>
      </w:r>
    </w:p>
    <w:p w:rsidR="007F3F37" w:rsidRDefault="007F3F37" w:rsidP="007F3F37">
      <w:pPr>
        <w:keepNext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895725" cy="2776953"/>
            <wp:effectExtent l="0" t="0" r="0" b="4445"/>
            <wp:docPr id="14" name="Picture 1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024" cy="278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56" w:rsidRDefault="007F3F37" w:rsidP="00636856">
      <w:pPr>
        <w:pStyle w:val="Caption"/>
        <w:jc w:val="center"/>
      </w:pPr>
      <w:bookmarkStart w:id="4" w:name="_Ref27248426"/>
      <w:r>
        <w:t xml:space="preserve">Figure </w:t>
      </w:r>
      <w:fldSimple w:instr=" SEQ Figure \* ARABIC ">
        <w:r w:rsidR="00151D70">
          <w:rPr>
            <w:noProof/>
          </w:rPr>
          <w:t>9</w:t>
        </w:r>
      </w:fldSimple>
      <w:bookmarkEnd w:id="4"/>
      <w:r>
        <w:t>CummulativePnL due to position of RLAgent</w:t>
      </w:r>
    </w:p>
    <w:p w:rsidR="00636856" w:rsidRDefault="00636856" w:rsidP="00636856"/>
    <w:p w:rsidR="000D1644" w:rsidRDefault="000D1644" w:rsidP="00636856">
      <w:r>
        <w:t xml:space="preserve">Approximate returns are ~10% in </w:t>
      </w:r>
      <w:r w:rsidR="00AB52EA">
        <w:fldChar w:fldCharType="begin"/>
      </w:r>
      <w:r w:rsidR="006F3FBF">
        <w:instrText xml:space="preserve"> REF _Ref27248426 \h </w:instrText>
      </w:r>
      <w:r w:rsidR="00AB52EA">
        <w:fldChar w:fldCharType="separate"/>
      </w:r>
      <w:r w:rsidR="006F3FBF">
        <w:t xml:space="preserve">Figure </w:t>
      </w:r>
      <w:r w:rsidR="006F3FBF">
        <w:rPr>
          <w:noProof/>
        </w:rPr>
        <w:t>7</w:t>
      </w:r>
      <w:r w:rsidR="00AB52EA">
        <w:fldChar w:fldCharType="end"/>
      </w:r>
      <w:r w:rsidR="006F3FBF">
        <w:t xml:space="preserve"> and the RL agent consistently been above average return value.</w:t>
      </w:r>
    </w:p>
    <w:p w:rsidR="00BF49B1" w:rsidRDefault="00BF49B1" w:rsidP="00636856"/>
    <w:p w:rsidR="00BF49B1" w:rsidRDefault="00BF49B1" w:rsidP="00BF49B1">
      <w:pPr>
        <w:pStyle w:val="Heading2"/>
      </w:pPr>
      <w:r>
        <w:t>RL Agent for Trading – Volatile instrument</w:t>
      </w:r>
    </w:p>
    <w:p w:rsidR="00BF49B1" w:rsidRDefault="00BF49B1" w:rsidP="00636856">
      <w:r>
        <w:t xml:space="preserve">Performance of the RL agent for volatile instrument seems questionable.  </w:t>
      </w:r>
    </w:p>
    <w:p w:rsidR="00BF49B1" w:rsidRDefault="00FE4647" w:rsidP="00636856">
      <w:r>
        <w:t xml:space="preserve">Consider the instrument show in </w:t>
      </w:r>
      <w:r w:rsidR="00AB52EA">
        <w:fldChar w:fldCharType="begin"/>
      </w:r>
      <w:r>
        <w:instrText xml:space="preserve"> REF _Ref27249368 \h </w:instrText>
      </w:r>
      <w:r w:rsidR="00AB52EA">
        <w:fldChar w:fldCharType="separate"/>
      </w:r>
      <w:r>
        <w:t xml:space="preserve">Figure </w:t>
      </w:r>
      <w:r>
        <w:rPr>
          <w:noProof/>
        </w:rPr>
        <w:t>9</w:t>
      </w:r>
      <w:r w:rsidR="00AB52EA">
        <w:fldChar w:fldCharType="end"/>
      </w:r>
    </w:p>
    <w:p w:rsidR="00FE4647" w:rsidRDefault="00FE4647" w:rsidP="00FE4647">
      <w:pPr>
        <w:keepNext/>
        <w:jc w:val="center"/>
      </w:pPr>
      <w:r>
        <w:rPr>
          <w:noProof/>
          <w:lang w:val="en-IN" w:eastAsia="en-IN"/>
        </w:rPr>
        <w:drawing>
          <wp:inline distT="0" distB="0" distL="0" distR="0">
            <wp:extent cx="3495675" cy="2441703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139" cy="245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647" w:rsidRDefault="00FE4647" w:rsidP="00FE4647">
      <w:pPr>
        <w:pStyle w:val="Caption"/>
        <w:jc w:val="center"/>
      </w:pPr>
      <w:bookmarkStart w:id="5" w:name="_Ref27249368"/>
      <w:r>
        <w:t xml:space="preserve">Figure </w:t>
      </w:r>
      <w:fldSimple w:instr=" SEQ Figure \* ARABIC ">
        <w:r w:rsidR="00151D70">
          <w:rPr>
            <w:noProof/>
          </w:rPr>
          <w:t>10</w:t>
        </w:r>
      </w:fldSimple>
      <w:bookmarkEnd w:id="5"/>
      <w:r>
        <w:t>Volatile instrument</w:t>
      </w:r>
    </w:p>
    <w:p w:rsidR="000D1644" w:rsidRDefault="00FE4647" w:rsidP="00636856">
      <w:r>
        <w:t>Variance of this graph: {Variance: 0.28, Standard deviation = 0.53, Mean 43.55} .  {</w:t>
      </w:r>
      <w:r w:rsidRPr="00FE4647">
        <w:rPr>
          <w:highlight w:val="yellow"/>
        </w:rPr>
        <w:t>High-Close ~ 4%}</w:t>
      </w:r>
      <w:r>
        <w:t xml:space="preserve">. When compared to </w:t>
      </w:r>
      <w:r w:rsidR="00AB52EA">
        <w:fldChar w:fldCharType="begin"/>
      </w:r>
      <w:r w:rsidR="006E610B">
        <w:instrText xml:space="preserve"> REF _Ref27243731 \h </w:instrText>
      </w:r>
      <w:r w:rsidR="00AB52EA">
        <w:fldChar w:fldCharType="separate"/>
      </w:r>
      <w:r w:rsidR="006E610B">
        <w:t xml:space="preserve">Figure </w:t>
      </w:r>
      <w:r w:rsidR="006E610B">
        <w:rPr>
          <w:noProof/>
        </w:rPr>
        <w:t>7</w:t>
      </w:r>
      <w:r w:rsidR="00AB52EA">
        <w:fldChar w:fldCharType="end"/>
      </w:r>
      <w:r w:rsidR="006E610B">
        <w:t>.</w:t>
      </w:r>
    </w:p>
    <w:p w:rsidR="006E610B" w:rsidRDefault="006E610B" w:rsidP="00636856">
      <w:r>
        <w:lastRenderedPageBreak/>
        <w:t xml:space="preserve">RL Agent performance is for the above </w:t>
      </w:r>
      <w:r w:rsidR="00AB52EA">
        <w:fldChar w:fldCharType="begin"/>
      </w:r>
      <w:r>
        <w:instrText xml:space="preserve"> REF _Ref27243731 \h </w:instrText>
      </w:r>
      <w:r w:rsidR="00AB52EA">
        <w:fldChar w:fldCharType="separate"/>
      </w:r>
      <w:r>
        <w:t xml:space="preserve">Figure </w:t>
      </w:r>
      <w:r>
        <w:rPr>
          <w:noProof/>
        </w:rPr>
        <w:t>7</w:t>
      </w:r>
      <w:r w:rsidR="00AB52EA">
        <w:fldChar w:fldCharType="end"/>
      </w:r>
      <w:r>
        <w:t xml:space="preserve"> is shown in </w:t>
      </w:r>
    </w:p>
    <w:p w:rsidR="006E610B" w:rsidRDefault="006E610B" w:rsidP="006E610B">
      <w:pPr>
        <w:keepNext/>
        <w:jc w:val="center"/>
      </w:pPr>
      <w:r>
        <w:rPr>
          <w:noProof/>
          <w:lang w:val="en-IN" w:eastAsia="en-IN"/>
        </w:rPr>
        <w:drawing>
          <wp:inline distT="0" distB="0" distL="0" distR="0">
            <wp:extent cx="3457575" cy="2452056"/>
            <wp:effectExtent l="0" t="0" r="0" b="5715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070" cy="245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0B" w:rsidRDefault="006E610B" w:rsidP="006E610B">
      <w:pPr>
        <w:pStyle w:val="Caption"/>
        <w:jc w:val="center"/>
      </w:pPr>
      <w:r>
        <w:t xml:space="preserve">Figure </w:t>
      </w:r>
      <w:fldSimple w:instr=" SEQ Figure \* ARABIC ">
        <w:r w:rsidR="00151D70">
          <w:rPr>
            <w:noProof/>
          </w:rPr>
          <w:t>11</w:t>
        </w:r>
      </w:fldSimple>
      <w:r>
        <w:t>RL-Agent performance for a volatile instrument</w:t>
      </w:r>
    </w:p>
    <w:p w:rsidR="00FE4647" w:rsidRDefault="006E610B" w:rsidP="00636856">
      <w:r>
        <w:t>RL agent performance very badly and is in consistent losses.</w:t>
      </w:r>
    </w:p>
    <w:p w:rsidR="00952970" w:rsidRDefault="00FB7CBB" w:rsidP="00FB7CBB">
      <w:pPr>
        <w:pStyle w:val="Heading2"/>
      </w:pPr>
      <w:r>
        <w:t>Conclusion</w:t>
      </w:r>
    </w:p>
    <w:p w:rsidR="00952970" w:rsidRDefault="00FB7CBB" w:rsidP="00636856">
      <w:r>
        <w:t xml:space="preserve">It was observed for many non-volatile instruments where the range of {High-Low} is less, RL-agent performed reasonably well.  For volatile instruments, assumption of MDP fails and </w:t>
      </w:r>
      <w:r w:rsidR="00024B42">
        <w:t>possibly due to non-stationarity of data.  A larger “alpha” factor would possibly help the algorithm converge better.</w:t>
      </w:r>
    </w:p>
    <w:p w:rsidR="00535091" w:rsidRDefault="00535091" w:rsidP="00636856">
      <w:r>
        <w:t>Further experiments on changing the State space based on short term returns could potentially yield better results.</w:t>
      </w:r>
    </w:p>
    <w:p w:rsidR="000D1644" w:rsidRPr="00636856" w:rsidRDefault="000D1644" w:rsidP="00636856"/>
    <w:p w:rsidR="00B27B53" w:rsidRDefault="00B27B53" w:rsidP="00B27B53">
      <w:pPr>
        <w:pStyle w:val="Heading3"/>
      </w:pPr>
      <w:r>
        <w:t>References</w:t>
      </w:r>
    </w:p>
    <w:p w:rsidR="004B052C" w:rsidRDefault="004B052C" w:rsidP="00B27B53">
      <w:pPr>
        <w:pStyle w:val="ListParagraph"/>
        <w:numPr>
          <w:ilvl w:val="0"/>
          <w:numId w:val="1"/>
        </w:numPr>
        <w:rPr>
          <w:rStyle w:val="fontstyle01"/>
        </w:rPr>
      </w:pPr>
      <w:bookmarkStart w:id="6" w:name="_Ref27236835"/>
      <w:r w:rsidRPr="004B052C">
        <w:rPr>
          <w:rFonts w:ascii="CMSS10" w:hAnsi="CMSS10"/>
          <w:color w:val="000000"/>
        </w:rPr>
        <w:t>Sutton, R.S., Barto, A.G. (1998). </w:t>
      </w:r>
      <w:hyperlink r:id="rId20" w:history="1">
        <w:r w:rsidRPr="004B052C">
          <w:rPr>
            <w:rStyle w:val="Hyperlink"/>
            <w:rFonts w:ascii="CMSS10" w:hAnsi="CMSS10"/>
            <w:i/>
            <w:iCs/>
          </w:rPr>
          <w:t>Reinforcement Learning: An Introduction</w:t>
        </w:r>
      </w:hyperlink>
      <w:r w:rsidRPr="004B052C">
        <w:rPr>
          <w:rFonts w:ascii="CMSS10" w:hAnsi="CMSS10"/>
          <w:color w:val="000000"/>
        </w:rPr>
        <w:t>. MIT Press.</w:t>
      </w:r>
      <w:bookmarkEnd w:id="6"/>
    </w:p>
    <w:p w:rsidR="00B27B53" w:rsidRPr="004B052C" w:rsidRDefault="00B27B53" w:rsidP="00B27B53">
      <w:pPr>
        <w:pStyle w:val="ListParagraph"/>
        <w:numPr>
          <w:ilvl w:val="0"/>
          <w:numId w:val="1"/>
        </w:numPr>
        <w:rPr>
          <w:rStyle w:val="fontstyle01"/>
        </w:rPr>
      </w:pPr>
      <w:r w:rsidRPr="004B052C">
        <w:rPr>
          <w:rStyle w:val="fontstyle01"/>
        </w:rPr>
        <w:t>Fischer, Thomas G., 2018. "</w:t>
      </w:r>
      <w:hyperlink r:id="rId21" w:history="1">
        <w:r w:rsidRPr="004B052C">
          <w:rPr>
            <w:rStyle w:val="fontstyle01"/>
          </w:rPr>
          <w:t>Reinforcement learning in financial markets - a survey</w:t>
        </w:r>
      </w:hyperlink>
      <w:r w:rsidRPr="004B052C">
        <w:rPr>
          <w:rStyle w:val="fontstyle01"/>
        </w:rPr>
        <w:t>," </w:t>
      </w:r>
      <w:hyperlink r:id="rId22" w:history="1">
        <w:r w:rsidRPr="004B052C">
          <w:rPr>
            <w:rStyle w:val="fontstyle01"/>
          </w:rPr>
          <w:t>FAU Discussion Papers in Economics</w:t>
        </w:r>
      </w:hyperlink>
      <w:r w:rsidRPr="004B052C">
        <w:rPr>
          <w:rStyle w:val="fontstyle01"/>
        </w:rPr>
        <w:t> 12/2018, Friedrich-Alexander University Erlangen-Nuremberg, Institute for Economics.</w:t>
      </w:r>
    </w:p>
    <w:p w:rsidR="00B27B53" w:rsidRPr="004B052C" w:rsidRDefault="00B27B53" w:rsidP="00B27B53">
      <w:pPr>
        <w:pStyle w:val="ListParagraph"/>
        <w:numPr>
          <w:ilvl w:val="0"/>
          <w:numId w:val="1"/>
        </w:numPr>
        <w:rPr>
          <w:rStyle w:val="fontstyle01"/>
        </w:rPr>
      </w:pPr>
      <w:r w:rsidRPr="004B052C">
        <w:rPr>
          <w:rStyle w:val="fontstyle01"/>
        </w:rPr>
        <w:t>Cumming, J., Alrajeh, D., Dickens, L., 2015. An investigation into the use of reinforcement learning techniques within the algorithmic trading domain. Master’s thesis, Imperial College London</w:t>
      </w:r>
    </w:p>
    <w:p w:rsidR="00B27B53" w:rsidRPr="004B052C" w:rsidRDefault="00B27B53" w:rsidP="00B27B53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I. Halperin, "QLBS: Q-Learner in the Black-Scholes (-Merton) Worlds",  https://papers.ssrn.com/sol3/papers.cfm?abstract id=3087076 (2017).</w:t>
      </w:r>
    </w:p>
    <w:p w:rsidR="004B052C" w:rsidRDefault="004B052C" w:rsidP="00B27B53">
      <w:pPr>
        <w:pStyle w:val="ListParagraph"/>
        <w:numPr>
          <w:ilvl w:val="0"/>
          <w:numId w:val="1"/>
        </w:numPr>
        <w:rPr>
          <w:rStyle w:val="fontstyle01"/>
        </w:rPr>
      </w:pPr>
      <w:r w:rsidRPr="004B052C">
        <w:rPr>
          <w:rStyle w:val="fontstyle01"/>
        </w:rPr>
        <w:t xml:space="preserve">Yuqin Dai, Chris Wang, Iris Wang, Yilun Xu Stanford University, Reinforcement Learning for FX trading </w:t>
      </w:r>
      <w:hyperlink r:id="rId23" w:history="1">
        <w:r w:rsidRPr="004B052C">
          <w:rPr>
            <w:rStyle w:val="fontstyle01"/>
          </w:rPr>
          <w:t>http://stanford.edu/class/msande448/2019/Final_reports/gr2.pdf</w:t>
        </w:r>
      </w:hyperlink>
    </w:p>
    <w:p w:rsidR="00A17618" w:rsidRDefault="00A17618" w:rsidP="00A17618">
      <w:pPr>
        <w:rPr>
          <w:rStyle w:val="fontstyle01"/>
        </w:rPr>
      </w:pPr>
    </w:p>
    <w:p w:rsidR="00BF49B1" w:rsidRPr="004B052C" w:rsidRDefault="00BF49B1" w:rsidP="00A17618">
      <w:pPr>
        <w:rPr>
          <w:rStyle w:val="fontstyle01"/>
        </w:rPr>
      </w:pPr>
      <w:r>
        <w:rPr>
          <w:rStyle w:val="fontstyle01"/>
        </w:rPr>
        <w:t>Source-code:</w:t>
      </w:r>
      <w:bookmarkStart w:id="7" w:name="_GoBack"/>
      <w:bookmarkEnd w:id="7"/>
      <w:r w:rsidR="00535091">
        <w:rPr>
          <w:rStyle w:val="fontstyle01"/>
        </w:rPr>
        <w:t xml:space="preserve"> </w:t>
      </w:r>
      <w:hyperlink r:id="rId24" w:history="1">
        <w:r w:rsidR="00535091">
          <w:rPr>
            <w:rStyle w:val="Hyperlink"/>
          </w:rPr>
          <w:t>https://github.com/s-vyasraj/RL-trading</w:t>
        </w:r>
      </w:hyperlink>
    </w:p>
    <w:sectPr w:rsidR="00BF49B1" w:rsidRPr="004B052C" w:rsidSect="00E139A9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D8C" w:rsidRDefault="001E2D8C" w:rsidP="00411634">
      <w:pPr>
        <w:spacing w:after="0" w:line="240" w:lineRule="auto"/>
      </w:pPr>
      <w:r>
        <w:separator/>
      </w:r>
    </w:p>
  </w:endnote>
  <w:endnote w:type="continuationSeparator" w:id="0">
    <w:p w:rsidR="001E2D8C" w:rsidRDefault="001E2D8C" w:rsidP="00411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SS10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1B6" w:rsidRDefault="003851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634" w:rsidRDefault="00AB52EA">
    <w:pPr>
      <w:pStyle w:val="Footer"/>
    </w:pPr>
    <w:r w:rsidRPr="00AB52E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703d4a848db6637853f88927" o:spid="_x0000_s4097" type="#_x0000_t202" alt="{&quot;HashCode&quot;:81709189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" o:allowincell="f" filled="f" stroked="f" strokeweight=".5pt">
          <v:textbox inset=",0,,0">
            <w:txbxContent>
              <w:p w:rsidR="00411634" w:rsidRPr="00411634" w:rsidRDefault="00411634" w:rsidP="00411634">
                <w:pPr>
                  <w:spacing w:after="0"/>
                  <w:jc w:val="center"/>
                  <w:rPr>
                    <w:rFonts w:ascii="Calibri" w:hAnsi="Calibri" w:cs="Calibri"/>
                    <w:color w:val="000000"/>
                    <w:sz w:val="14"/>
                  </w:rPr>
                </w:pPr>
                <w:r w:rsidRPr="00411634">
                  <w:rPr>
                    <w:rFonts w:ascii="Calibri" w:hAnsi="Calibri" w:cs="Calibri"/>
                    <w:color w:val="000000"/>
                    <w:sz w:val="14"/>
                  </w:rPr>
                  <w:t>Juniper Business Use Only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1B6" w:rsidRDefault="003851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D8C" w:rsidRDefault="001E2D8C" w:rsidP="00411634">
      <w:pPr>
        <w:spacing w:after="0" w:line="240" w:lineRule="auto"/>
      </w:pPr>
      <w:r>
        <w:separator/>
      </w:r>
    </w:p>
  </w:footnote>
  <w:footnote w:type="continuationSeparator" w:id="0">
    <w:p w:rsidR="001E2D8C" w:rsidRDefault="001E2D8C" w:rsidP="00411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1B6" w:rsidRDefault="003851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1B6" w:rsidRDefault="003851B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1B6" w:rsidRDefault="003851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A3BAA"/>
    <w:multiLevelType w:val="hybridMultilevel"/>
    <w:tmpl w:val="47842A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609A9"/>
    <w:multiLevelType w:val="hybridMultilevel"/>
    <w:tmpl w:val="DF80AC4E"/>
    <w:lvl w:ilvl="0" w:tplc="B1708A36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nsid w:val="42E05C21"/>
    <w:multiLevelType w:val="hybridMultilevel"/>
    <w:tmpl w:val="7AE62B22"/>
    <w:lvl w:ilvl="0" w:tplc="3F2CE84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455D457E"/>
    <w:multiLevelType w:val="hybridMultilevel"/>
    <w:tmpl w:val="6C72E2E0"/>
    <w:lvl w:ilvl="0" w:tplc="96280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11634"/>
    <w:rsid w:val="000245F4"/>
    <w:rsid w:val="00024B42"/>
    <w:rsid w:val="000A3E37"/>
    <w:rsid w:val="000D1644"/>
    <w:rsid w:val="00114B9D"/>
    <w:rsid w:val="00132EC1"/>
    <w:rsid w:val="00151D70"/>
    <w:rsid w:val="0016392C"/>
    <w:rsid w:val="001756D9"/>
    <w:rsid w:val="0019062F"/>
    <w:rsid w:val="001C3982"/>
    <w:rsid w:val="001E2D8C"/>
    <w:rsid w:val="0022262C"/>
    <w:rsid w:val="00223529"/>
    <w:rsid w:val="0026021E"/>
    <w:rsid w:val="00265623"/>
    <w:rsid w:val="00272A49"/>
    <w:rsid w:val="0029500F"/>
    <w:rsid w:val="002D5033"/>
    <w:rsid w:val="002D5C90"/>
    <w:rsid w:val="002E2E19"/>
    <w:rsid w:val="002E61F0"/>
    <w:rsid w:val="00344A53"/>
    <w:rsid w:val="0037544E"/>
    <w:rsid w:val="003851B6"/>
    <w:rsid w:val="003A3B87"/>
    <w:rsid w:val="00411634"/>
    <w:rsid w:val="00421C90"/>
    <w:rsid w:val="00473118"/>
    <w:rsid w:val="00492152"/>
    <w:rsid w:val="004B052C"/>
    <w:rsid w:val="004B13FD"/>
    <w:rsid w:val="004B5411"/>
    <w:rsid w:val="00535091"/>
    <w:rsid w:val="00544588"/>
    <w:rsid w:val="0057687A"/>
    <w:rsid w:val="005A5C19"/>
    <w:rsid w:val="005D3946"/>
    <w:rsid w:val="005E07E7"/>
    <w:rsid w:val="00636856"/>
    <w:rsid w:val="006647C9"/>
    <w:rsid w:val="006E610B"/>
    <w:rsid w:val="006F3FBF"/>
    <w:rsid w:val="007229D2"/>
    <w:rsid w:val="00797A6B"/>
    <w:rsid w:val="007F3F37"/>
    <w:rsid w:val="008F62EE"/>
    <w:rsid w:val="00932DC0"/>
    <w:rsid w:val="00952970"/>
    <w:rsid w:val="00954A74"/>
    <w:rsid w:val="00954D9A"/>
    <w:rsid w:val="009C0B41"/>
    <w:rsid w:val="009C1B85"/>
    <w:rsid w:val="009E4156"/>
    <w:rsid w:val="00A16744"/>
    <w:rsid w:val="00A17618"/>
    <w:rsid w:val="00A82286"/>
    <w:rsid w:val="00A9154F"/>
    <w:rsid w:val="00AB52EA"/>
    <w:rsid w:val="00AE0D30"/>
    <w:rsid w:val="00B152E3"/>
    <w:rsid w:val="00B15598"/>
    <w:rsid w:val="00B1737F"/>
    <w:rsid w:val="00B26E42"/>
    <w:rsid w:val="00B27B53"/>
    <w:rsid w:val="00B56626"/>
    <w:rsid w:val="00B7383A"/>
    <w:rsid w:val="00B93A1B"/>
    <w:rsid w:val="00BB1BB8"/>
    <w:rsid w:val="00BE0E5D"/>
    <w:rsid w:val="00BF49B1"/>
    <w:rsid w:val="00C16972"/>
    <w:rsid w:val="00CF1EB2"/>
    <w:rsid w:val="00D94162"/>
    <w:rsid w:val="00E10DD4"/>
    <w:rsid w:val="00E12F77"/>
    <w:rsid w:val="00E139A9"/>
    <w:rsid w:val="00EC2978"/>
    <w:rsid w:val="00EE0CCC"/>
    <w:rsid w:val="00FB7CBB"/>
    <w:rsid w:val="00FE4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9A9"/>
  </w:style>
  <w:style w:type="paragraph" w:styleId="Heading1">
    <w:name w:val="heading 1"/>
    <w:basedOn w:val="Normal"/>
    <w:next w:val="Normal"/>
    <w:link w:val="Heading1Char"/>
    <w:uiPriority w:val="9"/>
    <w:qFormat/>
    <w:rsid w:val="00B27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7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47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634"/>
  </w:style>
  <w:style w:type="paragraph" w:styleId="Footer">
    <w:name w:val="footer"/>
    <w:basedOn w:val="Normal"/>
    <w:link w:val="FooterChar"/>
    <w:uiPriority w:val="99"/>
    <w:unhideWhenUsed/>
    <w:rsid w:val="00411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634"/>
  </w:style>
  <w:style w:type="character" w:customStyle="1" w:styleId="Heading1Char">
    <w:name w:val="Heading 1 Char"/>
    <w:basedOn w:val="DefaultParagraphFont"/>
    <w:link w:val="Heading1"/>
    <w:uiPriority w:val="9"/>
    <w:rsid w:val="00B27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7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B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7B5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27B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27B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7B53"/>
    <w:rPr>
      <w:color w:val="0000FF"/>
      <w:u w:val="single"/>
    </w:rPr>
  </w:style>
  <w:style w:type="character" w:customStyle="1" w:styleId="fontstyle01">
    <w:name w:val="fontstyle01"/>
    <w:basedOn w:val="DefaultParagraphFont"/>
    <w:rsid w:val="00B27B53"/>
    <w:rPr>
      <w:rFonts w:ascii="CMSS10" w:hAnsi="CMSS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B052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950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2352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6647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647C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0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ideas.repec.org/p/zbw/iwqwdp/122018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incompleteideas.net/book/the-book.html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s-vyasraj/RL-tra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stanford.edu/class/msande448/2019/Final_reports/gr2.pdf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vestopedia.com/terms/w/weighted.asp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ideas.repec.org/s/zbw/iwqwdp.html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Vyasraj Satyanarayana</dc:creator>
  <cp:keywords/>
  <dc:description/>
  <cp:lastModifiedBy>vyas</cp:lastModifiedBy>
  <cp:revision>64</cp:revision>
  <dcterms:created xsi:type="dcterms:W3CDTF">2019-12-14T11:37:00Z</dcterms:created>
  <dcterms:modified xsi:type="dcterms:W3CDTF">2019-12-14T16:02:00Z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33b888-ae0d-4341-a75f-06e04137d755_Enabled">
    <vt:lpwstr>True</vt:lpwstr>
  </property>
  <property fmtid="{D5CDD505-2E9C-101B-9397-08002B2CF9AE}" pid="3" name="MSIP_Label_0633b888-ae0d-4341-a75f-06e04137d755_SiteId">
    <vt:lpwstr>bea78b3c-4cdb-4130-854a-1d193232e5f4</vt:lpwstr>
  </property>
  <property fmtid="{D5CDD505-2E9C-101B-9397-08002B2CF9AE}" pid="4" name="MSIP_Label_0633b888-ae0d-4341-a75f-06e04137d755_Owner">
    <vt:lpwstr>vyasraj@juniper.net</vt:lpwstr>
  </property>
  <property fmtid="{D5CDD505-2E9C-101B-9397-08002B2CF9AE}" pid="5" name="MSIP_Label_0633b888-ae0d-4341-a75f-06e04137d755_SetDate">
    <vt:lpwstr>2019-12-14T11:37:39.1926505Z</vt:lpwstr>
  </property>
  <property fmtid="{D5CDD505-2E9C-101B-9397-08002B2CF9AE}" pid="6" name="MSIP_Label_0633b888-ae0d-4341-a75f-06e04137d755_Name">
    <vt:lpwstr>Juniper Business Use Only</vt:lpwstr>
  </property>
  <property fmtid="{D5CDD505-2E9C-101B-9397-08002B2CF9AE}" pid="7" name="MSIP_Label_0633b888-ae0d-4341-a75f-06e04137d755_Application">
    <vt:lpwstr>Microsoft Azure Information Protection</vt:lpwstr>
  </property>
  <property fmtid="{D5CDD505-2E9C-101B-9397-08002B2CF9AE}" pid="8" name="MSIP_Label_0633b888-ae0d-4341-a75f-06e04137d755_ActionId">
    <vt:lpwstr>213e4ea6-2997-4d66-ba8f-4238c74fcf87</vt:lpwstr>
  </property>
  <property fmtid="{D5CDD505-2E9C-101B-9397-08002B2CF9AE}" pid="9" name="MSIP_Label_0633b888-ae0d-4341-a75f-06e04137d755_Extended_MSFT_Method">
    <vt:lpwstr>Automatic</vt:lpwstr>
  </property>
  <property fmtid="{D5CDD505-2E9C-101B-9397-08002B2CF9AE}" pid="10" name="Sensitivity">
    <vt:lpwstr>Juniper Business Use Only</vt:lpwstr>
  </property>
</Properties>
</file>