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0</wp:posOffset>
            </wp:positionV>
            <wp:extent cx="685800" cy="11620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4923790</wp:posOffset>
            </wp:positionH>
            <wp:positionV relativeFrom="paragraph">
              <wp:posOffset>7620</wp:posOffset>
            </wp:positionV>
            <wp:extent cx="1098550" cy="891540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89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“Año De La Recuperación Y Consolidación De La Economía Peruana”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UNIVERSIDAD PERUANA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LOS 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“FACULTAD DE INGENIERÍA”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ESCUELA PROFESIONAL “SISTEMAS Y COMPUTACIÓN”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Bahnschrift SemiCondensed" w:cs="Bahnschrift SemiCondensed" w:eastAsia="Bahnschrift SemiCondensed" w:hAnsi="Bahnschrift SemiCondensed"/>
          <w:b w:val="1"/>
          <w:sz w:val="56"/>
          <w:szCs w:val="56"/>
          <w:rtl w:val="0"/>
        </w:rPr>
        <w:t xml:space="preserve">CONEXIÓN DE AZURE CON 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CÁTEDRA: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Base de Datos II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CATEDRÁTICO: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Ing. Fernandez Bejarano Raul Enrique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ESTUDIANTE: 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Leiva Cardenas Antony Daniel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CICLO: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V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SECCIÓN: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A1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HUANCAYO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2025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NUESTRA INTERFAZ DE aZURE ENTRAMOS A NUESTRO SERVIDOR, EN ESTE CASO “DANIE-BD” ES MI SERVIDOR.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UNA VEZ DENTRO BUSCAREMOS NUESTRA BD YA CREADA CON LAS 9 TABLAS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CUANDO YA ESTEMOS EN NUESTRA BD, EN LA INFORMACIÓN GENERAL, PROPIEDADES TENEMOS QUE FIJARNOS QUE EN LA PARTE DE REDES EL ACCESO PUBLICO ESTE EN “HABILITADO”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LA MISMA PARTE DEBEMOS FIJARNOS EL NOMBRE DE SERVIDOR QUE NOS DA AZURE PARA LAS CONEXIONES.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800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 UNA VEZ VISTO ESO TENEMOS QUE DIRIGIRNOS A NUESTRA APLICACIÓN DE SQL MANAGEMENT STUDIO 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TENEMOS QUE TENER EN CUENTA LAS CONFIGURACIONES NECESARIAS PARA QUE PUEDA CONECTARSE COMO EL SERVER NAME.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026009" cy="40909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009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 UNA VEZ DANDOLE EN CONECTAR YA TENDREMOS NUESTRAS TABLAS DESDE AZURE.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3429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Bahnschrif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