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80D7" w14:textId="77777777" w:rsidR="002F53CF" w:rsidRPr="00AE66DB" w:rsidRDefault="002F53CF" w:rsidP="006B384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66DB">
        <w:rPr>
          <w:rFonts w:ascii="Times New Roman" w:hAnsi="Times New Roman" w:cs="Times New Roman"/>
          <w:b/>
          <w:sz w:val="28"/>
          <w:szCs w:val="28"/>
        </w:rPr>
        <w:t>Регламент оказания услуги</w:t>
      </w:r>
    </w:p>
    <w:p w14:paraId="203B9EAF" w14:textId="58458060" w:rsidR="002F53CF" w:rsidRDefault="002F53CF" w:rsidP="006B3847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89073873"/>
      <w:r w:rsidRPr="00AE66D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Аудит</w:t>
      </w:r>
      <w:r w:rsidRPr="00BD6F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C1891">
        <w:rPr>
          <w:rFonts w:ascii="Times New Roman" w:hAnsi="Times New Roman" w:cs="Times New Roman"/>
          <w:b/>
          <w:sz w:val="28"/>
          <w:szCs w:val="28"/>
        </w:rPr>
        <w:t>безопасности информационных систем</w:t>
      </w:r>
      <w:r w:rsidRPr="00AE66DB">
        <w:rPr>
          <w:rFonts w:ascii="Times New Roman" w:hAnsi="Times New Roman" w:cs="Times New Roman"/>
          <w:b/>
          <w:sz w:val="28"/>
          <w:szCs w:val="28"/>
        </w:rPr>
        <w:t>»</w:t>
      </w:r>
    </w:p>
    <w:bookmarkEnd w:id="0"/>
    <w:p w14:paraId="70B2BBF5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/>
          <w:bCs/>
          <w:color w:val="000000"/>
          <w:sz w:val="28"/>
          <w:szCs w:val="28"/>
          <w:lang w:bidi="ru-RU"/>
        </w:rPr>
        <w:t>ПРЕДМЕТ РЕГЛАМЕНТА</w:t>
      </w:r>
    </w:p>
    <w:p w14:paraId="13E198B9" w14:textId="3E74A5F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 xml:space="preserve">1.1. Настоящий Регламент определяет условия и порядок оказания услуги "Аудит информационной безопасности" (далее </w:t>
      </w:r>
      <w:r>
        <w:rPr>
          <w:rFonts w:eastAsia="Microsoft Sans Serif"/>
          <w:color w:val="000000"/>
          <w:sz w:val="28"/>
          <w:szCs w:val="28"/>
          <w:lang w:bidi="ru-RU"/>
        </w:rPr>
        <w:t>–</w:t>
      </w:r>
      <w:r w:rsidRPr="006B3847">
        <w:rPr>
          <w:rFonts w:eastAsia="Microsoft Sans Serif"/>
          <w:color w:val="000000"/>
          <w:sz w:val="28"/>
          <w:szCs w:val="28"/>
          <w:lang w:bidi="ru-RU"/>
        </w:rPr>
        <w:t xml:space="preserve"> Услуга) Аудитором (Исполнителем) для Заказчика </w:t>
      </w:r>
      <w:r>
        <w:rPr>
          <w:rFonts w:eastAsia="Microsoft Sans Serif"/>
          <w:color w:val="000000"/>
          <w:sz w:val="28"/>
          <w:szCs w:val="28"/>
          <w:lang w:bidi="ru-RU"/>
        </w:rPr>
        <w:t>–</w:t>
      </w:r>
      <w:r w:rsidRPr="006B3847">
        <w:rPr>
          <w:rFonts w:eastAsia="Microsoft Sans Serif"/>
          <w:color w:val="000000"/>
          <w:sz w:val="28"/>
          <w:szCs w:val="28"/>
          <w:lang w:bidi="ru-RU"/>
        </w:rPr>
        <w:t xml:space="preserve"> организации </w:t>
      </w:r>
      <w:proofErr w:type="spellStart"/>
      <w:r w:rsidRPr="006B3847">
        <w:rPr>
          <w:rFonts w:eastAsia="Microsoft Sans Serif"/>
          <w:color w:val="000000"/>
          <w:sz w:val="28"/>
          <w:szCs w:val="28"/>
          <w:lang w:bidi="ru-RU"/>
        </w:rPr>
        <w:t>СберБанк</w:t>
      </w:r>
      <w:proofErr w:type="spellEnd"/>
      <w:r w:rsidRPr="006B3847">
        <w:rPr>
          <w:rFonts w:eastAsia="Microsoft Sans Serif"/>
          <w:color w:val="000000"/>
          <w:sz w:val="28"/>
          <w:szCs w:val="28"/>
          <w:lang w:bidi="ru-RU"/>
        </w:rPr>
        <w:t xml:space="preserve"> (далее - Заказчик).</w:t>
      </w:r>
    </w:p>
    <w:p w14:paraId="50ACA847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/>
          <w:bCs/>
          <w:color w:val="000000"/>
          <w:sz w:val="28"/>
          <w:szCs w:val="28"/>
          <w:lang w:bidi="ru-RU"/>
        </w:rPr>
        <w:t>ПРАВА И ОБЯЗАННОСТИ СТОРОН</w:t>
      </w:r>
    </w:p>
    <w:p w14:paraId="0AC0990B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2.1. Обязанности Заказчика:</w:t>
      </w:r>
    </w:p>
    <w:p w14:paraId="19BBE808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2.1.1. Обеспечить Исполнителю неограниченный доступ ко всему необходимому информационному ресурсу, включая, но не ограничиваясь, компьютерами, серверами, сетевым оборудованием, программным обеспечением и аппаратурой, для проведения аудита.</w:t>
      </w:r>
    </w:p>
    <w:p w14:paraId="58C134C0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2.1.2. Гарантировать конфиденциальность всей информации, предоставленной Исполнителю, и не допускать ее раскрытия третьим лицам без письменного согласия Исполнителя.</w:t>
      </w:r>
    </w:p>
    <w:p w14:paraId="07118C49" w14:textId="0442D24E" w:rsid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2.1.3. Содействовать в устранении выявленных уязвимостей и нарушений информационной безопасности в пределах своих компетенций.</w:t>
      </w:r>
    </w:p>
    <w:p w14:paraId="128A9E9B" w14:textId="4DFE33E7" w:rsidR="00860074" w:rsidRPr="006B3847" w:rsidRDefault="00860074" w:rsidP="00860074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860074">
        <w:rPr>
          <w:rFonts w:eastAsia="Microsoft Sans Serif"/>
          <w:color w:val="000000"/>
          <w:sz w:val="28"/>
          <w:szCs w:val="28"/>
          <w:lang w:bidi="ru-RU"/>
        </w:rPr>
        <w:t>2.</w:t>
      </w:r>
      <w:r>
        <w:rPr>
          <w:rFonts w:eastAsia="Microsoft Sans Serif"/>
          <w:color w:val="000000"/>
          <w:sz w:val="28"/>
          <w:szCs w:val="28"/>
          <w:lang w:bidi="ru-RU"/>
        </w:rPr>
        <w:t>1.4</w:t>
      </w:r>
      <w:r w:rsidRPr="00860074">
        <w:rPr>
          <w:rFonts w:eastAsia="Microsoft Sans Serif"/>
          <w:color w:val="000000"/>
          <w:sz w:val="28"/>
          <w:szCs w:val="28"/>
          <w:lang w:bidi="ru-RU"/>
        </w:rPr>
        <w:t>. Заказчик предоставляет Аудитору все необходимые документы и информацию, связанную с информационной безопасностью, включая, но не ограничиваясь, политику безопасности, структуру сети, доступы к системам и другие сведения, которые могут потребоваться для проведения Аудита.</w:t>
      </w:r>
    </w:p>
    <w:p w14:paraId="473F7A87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2.2. Права Заказчика:</w:t>
      </w:r>
    </w:p>
    <w:p w14:paraId="694C54BF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2.2.1. Иметь право на подробное ознакомление и анализ отчетов, разработанных Исполнителем по результатам проведенного аудита.</w:t>
      </w:r>
    </w:p>
    <w:p w14:paraId="305C1D12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2.2.2. Принимать самостоятельные решения и меры по устранению выявленных уязвимостей и нарушений информационной безопасности на основе предоставленных рекомендаций.</w:t>
      </w:r>
    </w:p>
    <w:p w14:paraId="58D414C7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2.3. Обязанности Исполнителя:</w:t>
      </w:r>
    </w:p>
    <w:p w14:paraId="5B2DFCF2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2.3.1. Провести аудит информационной безопасности в соответствии с современными стандартами и методиками, придерживаясь профессиональных стандартов и этических норм.</w:t>
      </w:r>
    </w:p>
    <w:p w14:paraId="0E4DA3E9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lastRenderedPageBreak/>
        <w:t>2.3.2. Предоставить Заказчику всесторонние отчеты о результатах аудита, включая выявленные уязвимости, риски и рекомендации по их устранению.</w:t>
      </w:r>
    </w:p>
    <w:p w14:paraId="5395ECDF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2.3.3. Соблюдать строжайшую конфиденциальность в отношении полученной информации и не использовать ее в личных или коммерческих интересах.</w:t>
      </w:r>
    </w:p>
    <w:p w14:paraId="39AD0EF0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2.3.4. Окончательно и подробно документировать процесс аудита, включая использованные методы и инструменты.</w:t>
      </w:r>
    </w:p>
    <w:p w14:paraId="3F22E48E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2.4. Права Исполнителя:</w:t>
      </w:r>
    </w:p>
    <w:p w14:paraId="38A6ED7C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2.4.1. Требовать от Заказчика предоставления всех необходимых ресурсов и доступов для успешного выполнения аудита.</w:t>
      </w:r>
    </w:p>
    <w:p w14:paraId="76F175FA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2.4.2. В случае несоблюдения Заказчиком своих обязательств по предоставлению доступа или ресурсов, иметь право приостановить выполнение Услуги до устранения препятствий.</w:t>
      </w:r>
    </w:p>
    <w:p w14:paraId="2847E00C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/>
          <w:bCs/>
          <w:color w:val="000000"/>
          <w:sz w:val="28"/>
          <w:szCs w:val="28"/>
          <w:lang w:bidi="ru-RU"/>
        </w:rPr>
        <w:t>СТОИМОСТЬ УСЛУГИ</w:t>
      </w:r>
    </w:p>
    <w:p w14:paraId="686AF94F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3.1. Стоимость Услуги определяется на основе объема работ и оговаривается в договоре между сторонами.</w:t>
      </w:r>
    </w:p>
    <w:p w14:paraId="6AEB3A71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3.2. Заказчик обязуется внести оплату за Услугу в сроки, указанные в договоре.</w:t>
      </w:r>
    </w:p>
    <w:p w14:paraId="5D2DECB9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/>
          <w:bCs/>
          <w:color w:val="000000"/>
          <w:sz w:val="28"/>
          <w:szCs w:val="28"/>
          <w:lang w:bidi="ru-RU"/>
        </w:rPr>
        <w:t>ГРАНИЦЫ ПРОВЕДЕНИЯ АУДИТА</w:t>
      </w:r>
    </w:p>
    <w:p w14:paraId="45DF4FCC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4.1. Границы проведения аудита охватывают, но не ограничиваются следующими элементами информационной инфраструктуры Заказчика:</w:t>
      </w:r>
    </w:p>
    <w:p w14:paraId="23050FBD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Все компьютеры и рабочие станции;</w:t>
      </w:r>
    </w:p>
    <w:p w14:paraId="14399C35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Серверы и сетевые хранилища данных;</w:t>
      </w:r>
    </w:p>
    <w:p w14:paraId="012A48DE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Сетевое оборудование и коммуникации;</w:t>
      </w:r>
    </w:p>
    <w:p w14:paraId="4E3A152F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Программное обеспечение и операционные системы;</w:t>
      </w:r>
    </w:p>
    <w:p w14:paraId="254B902E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Аппаратное обеспечение и периферийные устройства.</w:t>
      </w:r>
    </w:p>
    <w:p w14:paraId="5EE70D6D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/>
          <w:bCs/>
          <w:color w:val="000000"/>
          <w:sz w:val="28"/>
          <w:szCs w:val="28"/>
          <w:lang w:bidi="ru-RU"/>
        </w:rPr>
        <w:t>ОТВЕТСТВЕННОСТЬ СТОРОН</w:t>
      </w:r>
    </w:p>
    <w:p w14:paraId="60FAEAD5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5.1. В случае утечки информации, выхода из строя оборудования, уничтожения данных, нарушения работоспособности программного обеспечения или аппаратуры, по вине Исполнителя, последний несет полную ответственность и обязуется возместить ущерб Заказчику.</w:t>
      </w:r>
    </w:p>
    <w:p w14:paraId="150FDE39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5.2. В случае невыполнения Заказчиком своих обязательств по предоставлению доступа или ресурсов для проведения аудита, Заказчик несет ответственность за задержку или неполное выполнение Услуги.</w:t>
      </w:r>
    </w:p>
    <w:p w14:paraId="1CCCF951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/>
          <w:bCs/>
          <w:color w:val="000000"/>
          <w:sz w:val="28"/>
          <w:szCs w:val="28"/>
          <w:lang w:bidi="ru-RU"/>
        </w:rPr>
        <w:lastRenderedPageBreak/>
        <w:t>ЗАКЛЮЧИТЕЛЬНЫЕ ПОЛОЖЕНИЯ</w:t>
      </w:r>
    </w:p>
    <w:p w14:paraId="7E854C46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6.1. Настоящий Регламент вступает в силу с момента подписания сторонами и действует до завершения Услуги.</w:t>
      </w:r>
    </w:p>
    <w:p w14:paraId="5ACC0DF1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6.2. Любые изменения и дополнения к настоящему Регламенту имеют силу только в письменной форме и требуют подписания обеими сторонами.</w:t>
      </w:r>
    </w:p>
    <w:p w14:paraId="613FC1C5" w14:textId="2C19F458" w:rsid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6.3. Все споры и разногласия, возникающие при исполнении настоящего Регламента, разрешаются путем переговоров между сторонами.</w:t>
      </w:r>
    </w:p>
    <w:p w14:paraId="088B4412" w14:textId="0E5E7055" w:rsidR="00860074" w:rsidRPr="00860074" w:rsidRDefault="00860074" w:rsidP="00860074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860074">
        <w:rPr>
          <w:rFonts w:eastAsia="Microsoft Sans Serif"/>
          <w:color w:val="000000"/>
          <w:sz w:val="28"/>
          <w:szCs w:val="28"/>
          <w:lang w:bidi="ru-RU"/>
        </w:rPr>
        <w:t>6.</w:t>
      </w:r>
      <w:r>
        <w:rPr>
          <w:rFonts w:eastAsia="Microsoft Sans Serif"/>
          <w:color w:val="000000"/>
          <w:sz w:val="28"/>
          <w:szCs w:val="28"/>
          <w:lang w:bidi="ru-RU"/>
        </w:rPr>
        <w:t>4</w:t>
      </w:r>
      <w:r w:rsidRPr="00860074">
        <w:rPr>
          <w:rFonts w:eastAsia="Microsoft Sans Serif"/>
          <w:color w:val="000000"/>
          <w:sz w:val="28"/>
          <w:szCs w:val="28"/>
          <w:lang w:bidi="ru-RU"/>
        </w:rPr>
        <w:t>. Настоящее Соглашение составлено в двух экземплярах, имеющих равную юридическую силу, и подписано сторонами в знак согласия с его условиями.</w:t>
      </w:r>
    </w:p>
    <w:p w14:paraId="7ABF9C1F" w14:textId="77777777" w:rsidR="00860074" w:rsidRPr="006B3847" w:rsidRDefault="00860074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</w:p>
    <w:p w14:paraId="65F99FFF" w14:textId="7777777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>Подписи сторон:</w:t>
      </w:r>
    </w:p>
    <w:p w14:paraId="347BD606" w14:textId="3D1D1097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color w:val="000000"/>
          <w:sz w:val="28"/>
          <w:szCs w:val="28"/>
          <w:lang w:bidi="ru-RU"/>
        </w:rPr>
        <w:t xml:space="preserve">Заказчик: ___________________ Исполнитель: ___________________ </w:t>
      </w:r>
    </w:p>
    <w:p w14:paraId="0DCE7C99" w14:textId="2D69BFBB" w:rsidR="006B3847" w:rsidRPr="006B3847" w:rsidRDefault="006B3847" w:rsidP="006B3847">
      <w:pPr>
        <w:spacing w:line="360" w:lineRule="auto"/>
        <w:ind w:firstLine="709"/>
        <w:jc w:val="both"/>
        <w:textAlignment w:val="center"/>
        <w:rPr>
          <w:rFonts w:eastAsia="Microsoft Sans Serif"/>
          <w:bCs/>
          <w:color w:val="000000"/>
          <w:sz w:val="28"/>
          <w:szCs w:val="28"/>
          <w:lang w:bidi="ru-RU"/>
        </w:rPr>
      </w:pPr>
      <w:r w:rsidRPr="006B3847">
        <w:rPr>
          <w:rFonts w:eastAsia="Microsoft Sans Serif"/>
          <w:bCs/>
          <w:color w:val="000000"/>
          <w:sz w:val="28"/>
          <w:szCs w:val="28"/>
          <w:lang w:bidi="ru-RU"/>
        </w:rPr>
        <w:t xml:space="preserve">Дата: ___________________ </w:t>
      </w:r>
      <w:r>
        <w:rPr>
          <w:rFonts w:eastAsia="Microsoft Sans Serif"/>
          <w:bCs/>
          <w:color w:val="000000"/>
          <w:sz w:val="28"/>
          <w:szCs w:val="28"/>
          <w:lang w:bidi="ru-RU"/>
        </w:rPr>
        <w:t xml:space="preserve">       </w:t>
      </w:r>
      <w:r w:rsidRPr="006B3847">
        <w:rPr>
          <w:rFonts w:eastAsia="Microsoft Sans Serif"/>
          <w:bCs/>
          <w:color w:val="000000"/>
          <w:sz w:val="28"/>
          <w:szCs w:val="28"/>
          <w:lang w:bidi="ru-RU"/>
        </w:rPr>
        <w:t>Дата: ___________________</w:t>
      </w:r>
    </w:p>
    <w:p w14:paraId="1EF48668" w14:textId="025C2314" w:rsidR="009C342B" w:rsidRPr="00045023" w:rsidRDefault="009C342B" w:rsidP="006B3847">
      <w:pPr>
        <w:spacing w:line="360" w:lineRule="auto"/>
        <w:ind w:firstLine="709"/>
        <w:jc w:val="both"/>
        <w:textAlignment w:val="center"/>
        <w:rPr>
          <w:rFonts w:ascii="Calibri" w:eastAsia="Times New Roman" w:hAnsi="Calibri" w:cs="Calibri"/>
          <w:sz w:val="22"/>
          <w:szCs w:val="22"/>
        </w:rPr>
      </w:pPr>
    </w:p>
    <w:sectPr w:rsidR="009C342B" w:rsidRPr="00045023" w:rsidSect="00DF006C">
      <w:pgSz w:w="11906" w:h="16838"/>
      <w:pgMar w:top="851" w:right="424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FF3"/>
    <w:multiLevelType w:val="multilevel"/>
    <w:tmpl w:val="1734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C5CB4"/>
    <w:multiLevelType w:val="multilevel"/>
    <w:tmpl w:val="42FE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761D5"/>
    <w:multiLevelType w:val="multilevel"/>
    <w:tmpl w:val="FBD6E5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97D2A"/>
    <w:multiLevelType w:val="multilevel"/>
    <w:tmpl w:val="2E20F6D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333BA"/>
    <w:multiLevelType w:val="multilevel"/>
    <w:tmpl w:val="56BCD6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BA3F2C"/>
    <w:multiLevelType w:val="hybridMultilevel"/>
    <w:tmpl w:val="7BD03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6394F"/>
    <w:multiLevelType w:val="multilevel"/>
    <w:tmpl w:val="AE0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971606"/>
    <w:multiLevelType w:val="multilevel"/>
    <w:tmpl w:val="2ECA4D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154FF9"/>
    <w:multiLevelType w:val="multilevel"/>
    <w:tmpl w:val="88A239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33BD0"/>
    <w:multiLevelType w:val="multilevel"/>
    <w:tmpl w:val="B4D2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E849CE"/>
    <w:multiLevelType w:val="multilevel"/>
    <w:tmpl w:val="2E38AAD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CD5C3A"/>
    <w:multiLevelType w:val="multilevel"/>
    <w:tmpl w:val="D4DA2D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74FA3"/>
    <w:multiLevelType w:val="multilevel"/>
    <w:tmpl w:val="B02AD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5123C"/>
    <w:multiLevelType w:val="multilevel"/>
    <w:tmpl w:val="629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BD4679"/>
    <w:multiLevelType w:val="multilevel"/>
    <w:tmpl w:val="2E38AAD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  <w:lvlOverride w:ilvl="0">
      <w:startOverride w:val="1"/>
    </w:lvlOverride>
  </w:num>
  <w:num w:numId="4">
    <w:abstractNumId w:val="0"/>
  </w:num>
  <w:num w:numId="5">
    <w:abstractNumId w:val="13"/>
  </w:num>
  <w:num w:numId="6">
    <w:abstractNumId w:val="14"/>
  </w:num>
  <w:num w:numId="7">
    <w:abstractNumId w:val="3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8"/>
    <w:rsid w:val="00045023"/>
    <w:rsid w:val="002F53CF"/>
    <w:rsid w:val="00621BD2"/>
    <w:rsid w:val="006964A1"/>
    <w:rsid w:val="006B3847"/>
    <w:rsid w:val="00860074"/>
    <w:rsid w:val="008624CE"/>
    <w:rsid w:val="009C342B"/>
    <w:rsid w:val="00D477D8"/>
    <w:rsid w:val="00D64DBC"/>
    <w:rsid w:val="00D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6EB7"/>
  <w15:chartTrackingRefBased/>
  <w15:docId w15:val="{9E7A01C6-BE1D-4494-9C22-938DC27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3CF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3CF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21BD2"/>
    <w:pPr>
      <w:spacing w:before="100" w:beforeAutospacing="1" w:after="100" w:afterAutospacing="1"/>
    </w:pPr>
    <w:rPr>
      <w:rFonts w:eastAsia="Times New Roman"/>
    </w:rPr>
  </w:style>
  <w:style w:type="paragraph" w:styleId="a5">
    <w:name w:val="List Paragraph"/>
    <w:basedOn w:val="a"/>
    <w:uiPriority w:val="34"/>
    <w:qFormat/>
    <w:rsid w:val="0069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Макс Толчин</cp:lastModifiedBy>
  <cp:revision>7</cp:revision>
  <dcterms:created xsi:type="dcterms:W3CDTF">2023-09-07T20:45:00Z</dcterms:created>
  <dcterms:modified xsi:type="dcterms:W3CDTF">2023-09-14T23:49:00Z</dcterms:modified>
</cp:coreProperties>
</file>