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lang w:val="es-CL" w:eastAsia="es-CL" w:bidi="es-CL"/>
        </w:rPr>
        <w:t>04 · Checklist Técnico Antes de Entregar · EP2</w:t>
      </w:r>
    </w:p>
    <w:p>
      <w:pPr>
        <w:jc w:val="center"/>
      </w:pPr>
      <w:r>
        <w:rPr>
          <w:rFonts w:ascii="Consolas" w:hAnsi="Consolas"/>
          <w:b/>
          <w:color w:val="548235"/>
          <w:sz w:val="18"/>
          <w:lang w:val="es-CL" w:eastAsia="es-CL" w:bidi="es-CL"/>
        </w:rPr>
        <w:t>Úselo como control final del equipo durante Semanas 09 y 10</w:t>
      </w:r>
    </w:p>
    <w:p>
      <w:pPr>
        <w:pStyle w:val="Heading1"/>
      </w:pPr>
      <w:r>
        <w:t>A. Ejecución del proyecto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El proyecto abre correctamente desde una copia limpia.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npm install finaliza sin errores.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npm run dev inicia la aplicación.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No se entrega la carpeta node_modules.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No existen rutas o recursos rotos visibles en la navegación principal.</w:t>
      </w:r>
    </w:p>
    <w:p>
      <w:pPr>
        <w:pStyle w:val="Heading1"/>
      </w:pPr>
      <w:r>
        <w:t>B. React y estructura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El proyecto utiliza React + Vite.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Existe separación clara entre pages, components y otros módulos necesarios.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Header, navegación, footer y otros elementos repetidos son reutilizables.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Se utilizan props y state cuando corresponde.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React Router permite navegar entre las principales vistas.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Existe un Layout común o una estructura equivalente que evita repetir elementos globales.</w:t>
      </w:r>
    </w:p>
    <w:p>
      <w:pPr>
        <w:pStyle w:val="Heading1"/>
      </w:pPr>
      <w:r>
        <w:t>C. Funcionalidad y formularios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Las funcionalidades principales del caso están operativas.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Los formularios capturan datos correctamente.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Las validaciones muestran mensajes comprensibles.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Los flujos principales pueden demostrarse sin modificar código durante la presentación.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La fuente de datos simulada y las operaciones requeridas por el caso funcionan según el alcance de EP2.</w:t>
      </w:r>
    </w:p>
    <w:p>
      <w:pPr>
        <w:pStyle w:val="Heading1"/>
      </w:pPr>
      <w:r>
        <w:t>D. Diseño responsivo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La interfaz se adapta a escritorio y pantallas de menor tamaño.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Se utiliza Bootstrap o Tailwind CSS, según la decisión del equipo.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No existen elementos principales superpuestos, cortados o fuera de pantalla.</w:t>
      </w:r>
    </w:p>
    <w:p>
      <w:pPr>
        <w:pStyle w:val="Heading1"/>
      </w:pPr>
      <w:r>
        <w:t>E. Testing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Vitest + React Testing Library está configurado.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Existen 10 pruebas unitarias significativas para aspirar al máximo nivel del indicador.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Las pruebas incluyen más de un tipo de evidencia: lógica/validaciones, componentes y comportamiento/interacciones.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Se utilizan mocks o spies cuando aportan valor a la prueba.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Las pruebas ejecutan correctamente.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Se revisó la cobertura y se preparó su análisis.</w:t>
      </w:r>
    </w:p>
    <w:p>
      <w:pPr>
        <w:pStyle w:val="Heading1"/>
      </w:pPr>
      <w:r>
        <w:t>F. GitHub y entrega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El repositorio es público y el enlace funciona.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El repositorio contiene la versión que se entregará.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Los commits permiten identificar el desarrollo y los aportes del equipo.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El archivo comprimido corresponde a la misma versión demostrada.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El ERS está actualizado a versión 2.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El documento de cobertura del testing está terminado.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El video demuestra la versión entregada.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Todos los enlaces compartidos tienen permisos de acceso adecuados.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b/>
                <w:color w:val="C65911"/>
                <w:sz w:val="18"/>
                <w:lang w:val="es-CL" w:eastAsia="es-CL" w:bidi="es-CL"/>
              </w:rPr>
              <w:t>Antes de presionar «Enviar»</w:t>
              <w:br/>
            </w:r>
            <w:r>
              <w:rPr>
                <w:rFonts w:ascii="Consolas" w:hAnsi="Consolas"/>
                <w:sz w:val="17"/>
                <w:lang w:val="es-CL" w:eastAsia="es-CL" w:bidi="es-CL"/>
              </w:rPr>
              <w:t>Prueben los enlaces y ejecuten el proyecto desde una carpeta distinta o desde un clon limpio. Una entrega que solo funciona en el computador donde fue desarrollada todavía no está lista.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37" w:right="822" w:bottom="709" w:left="822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onsolas" w:hAnsi="Consolas"/>
        <w:sz w:val="16"/>
        <w:lang w:val="es-CL" w:eastAsia="es-CL" w:bidi="es-CL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onsolas" w:hAnsi="Consolas"/>
        <w:color w:val="17365D"/>
        <w:sz w:val="15"/>
        <w:lang w:val="es-CL" w:eastAsia="es-CL" w:bidi="es-CL"/>
      </w:rPr>
      <w:t>DSY1104 · Desarrollo Full Stack II · 2026-2 · Evaluación Parcial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nsolas" w:hAnsi="Consolas"/>
      <w:b/>
      <w:bCs/>
      <w:color w:val="C65911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nsolas" w:hAnsi="Consolas"/>
      <w:b/>
      <w:bCs/>
      <w:color w:val="54823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nsolas" w:hAnsi="Consolas"/>
      <w:b/>
      <w:color w:val="17365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