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onsolas" w:hAnsi="Consolas"/>
          <w:b/>
          <w:color w:val="17365D"/>
          <w:sz w:val="36"/>
          <w:lang w:val="es-CL" w:eastAsia="es-CL" w:bidi="es-CL"/>
        </w:rPr>
        <w:t>SEMANA 07 · REACT + VITE + COMPONENTES + RESPONSIVE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Ruta de trabajo para secciones 001 · 005 · 006</w:t>
      </w:r>
    </w:p>
    <w:p>
      <w:pPr>
        <w:pStyle w:val="Heading1"/>
      </w:pPr>
      <w:r>
        <w:t>Propósito de la semana</w:t>
      </w:r>
    </w:p>
    <w:p>
      <w:r>
        <w:rPr>
          <w:rFonts w:ascii="Consolas" w:hAnsi="Consolas"/>
          <w:lang w:val="es-CL" w:eastAsia="es-CL" w:bidi="es-CL"/>
        </w:rPr>
        <w:t>Consolidar la transición desde HTML/CSS/JavaScript hacia React, utilizando Vite como herramienta de desarrollo, y avanzar desde una aplicación inicial hacia una estructura basada en componentes reutilizables, props, state, navegación y diseño responsivo.</w:t>
      </w:r>
    </w:p>
    <w:p>
      <w:pPr>
        <w:pStyle w:val="Heading1"/>
      </w:pPr>
      <w:r>
        <w:t>Secuencia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7"/>
                <w:lang w:val="es-CL" w:eastAsia="es-CL" w:bidi="es-CL"/>
              </w:rPr>
              <w:t>Material</w:t>
            </w:r>
          </w:p>
        </w:tc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7"/>
                <w:lang w:val="es-CL" w:eastAsia="es-CL" w:bidi="es-CL"/>
              </w:rPr>
              <w:t>Foco</w:t>
            </w:r>
          </w:p>
        </w:tc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7"/>
                <w:lang w:val="es-CL" w:eastAsia="es-CL" w:bidi="es-CL"/>
              </w:rPr>
              <w:t>Resultado</w:t>
            </w:r>
          </w:p>
        </w:tc>
      </w:tr>
      <w:tr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0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React + Vite + primera tienda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Base común</w:t>
            </w:r>
          </w:p>
        </w:tc>
      </w:tr>
      <w:tr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1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Componentes + props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Separar responsabilidades</w:t>
            </w:r>
          </w:p>
        </w:tc>
      </w:tr>
      <w:tr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2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State + comunicación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Carrito funcional</w:t>
            </w:r>
          </w:p>
        </w:tc>
      </w:tr>
      <w:tr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3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React Router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Navegación SPA</w:t>
            </w:r>
          </w:p>
        </w:tc>
      </w:tr>
      <w:tr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4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Bootstrap o Tailwind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Responsividad</w:t>
            </w:r>
          </w:p>
        </w:tc>
      </w:tr>
      <w:tr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Actividad final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Transferencia al caso semestral</w:t>
            </w:r>
          </w:p>
        </w:tc>
        <w:tc>
          <w:tcPr>
            <w:tcW w:type="dxa" w:w="3494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Inicio P2</w:t>
            </w:r>
          </w:p>
        </w:tc>
      </w:tr>
    </w:tbl>
    <w:p>
      <w:pPr>
        <w:pStyle w:val="Heading1"/>
      </w:pPr>
      <w:r>
        <w:t>Cómo usar el material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Las secciones 005 y 006 pueden comenzar con Tutorial 0 para quedar alineadas con la sección 001.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La sección 001 puede continuar directamente con Tutorial 1, porque ya trabajó la primera aproximación a React + Vite.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No es necesario terminar todos los tutoriales como ejercicios aislados: la meta es transferir los conceptos al Proyecto Semestral.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El material institucional queda como referencia; en clases utilizaremos React + Vite y se acepta Bootstrap o Tailwind para responsividad.</w:t>
      </w:r>
    </w:p>
    <w:p>
      <w:pPr>
        <w:pStyle w:val="Heading1"/>
      </w:pPr>
      <w:r>
        <w:t>Relación con Parcial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548235"/>
          </w:tcPr>
          <w:p>
            <w:r/>
            <w:r>
              <w:rPr>
                <w:rFonts w:ascii="Consolas" w:hAnsi="Consolas"/>
                <w:b/>
                <w:color w:val="FFFFFF"/>
                <w:lang w:val="es-CL" w:eastAsia="es-CL" w:bidi="es-CL"/>
              </w:rPr>
              <w:t>LO QUE PREPARAMOS ESTA SEMANA</w:t>
            </w:r>
          </w:p>
        </w:tc>
      </w:tr>
      <w:tr>
        <w:tc>
          <w:tcPr>
            <w:tcW w:type="dxa" w:w="10482"/>
            <w:shd w:fill="F7F7F7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React moderno, estructura por componentes, props/state y responsividad. La parte de testing con Jasmine/Karma, mocks y cobertura se trabajará en Semana 08.</w:t>
            </w:r>
          </w:p>
        </w:tc>
      </w:tr>
    </w:tbl>
    <w:p>
      <w:pPr>
        <w:pStyle w:val="Heading1"/>
      </w:pPr>
      <w:r>
        <w:t>Producto esperado al cierre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Proyecto React creado con Vite y ejecutándose correctamente.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Interfaz dividida en componentes reutilizables.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Uso comprensible de props y state.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Navegación básica entre vistas.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Diseño adaptable a distintos tamaños de pantalla.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Equipo con contexto semestral analizado y estructura inicial propuesta.</w:t>
      </w:r>
    </w:p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777777"/>
        <w:sz w:val="14"/>
        <w:lang w:val="es-CL" w:eastAsia="es-CL" w:bidi="es-CL"/>
      </w:rPr>
      <w:t>DSY1104 · Desarrollo Full Stack II · Semana 07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