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onsolas" w:hAnsi="Consolas"/>
          <w:b/>
          <w:color w:val="17365D"/>
          <w:sz w:val="36"/>
          <w:lang w:val="es-CL" w:eastAsia="es-CL" w:bidi="es-CL"/>
        </w:rPr>
        <w:t>TUTORIAL 4 · DISEÑO RESPONSIVO</w:t>
      </w:r>
    </w:p>
    <w:p>
      <w:pPr>
        <w:jc w:val="center"/>
      </w:pPr>
      <w:r>
        <w:rPr>
          <w:rFonts w:ascii="Consolas" w:hAnsi="Consolas"/>
          <w:b/>
          <w:color w:val="548235"/>
          <w:sz w:val="19"/>
          <w:lang w:val="es-CL" w:eastAsia="es-CL" w:bidi="es-CL"/>
        </w:rPr>
        <w:t>Bootstrap o Tailwind CSS: dos caminos válidos</w:t>
      </w:r>
    </w:p>
    <w:p>
      <w:pPr>
        <w:pStyle w:val="Heading1"/>
      </w:pPr>
      <w:r>
        <w:t>1. Objetivo</w:t>
      </w:r>
    </w:p>
    <w:p>
      <w:r>
        <w:rPr>
          <w:rFonts w:ascii="Consolas" w:hAnsi="Consolas"/>
          <w:lang w:val="es-CL" w:eastAsia="es-CL" w:bidi="es-CL"/>
        </w:rPr>
        <w:t>El proyecto debe adaptarse correctamente a teléfono, tablet y escritorio. En DSY1104 2026-2 se acepta Bootstrap o Tailwind CSS como alternativa de trabajo, siempre que el equipo pueda demostrar y explicar la responsividad implementada.</w:t>
      </w:r>
    </w:p>
    <w:p>
      <w:pPr>
        <w:pStyle w:val="Heading1"/>
      </w:pPr>
      <w:r>
        <w:t>2. Opción A · Bootstrap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E6E6"/>
            <w:vAlign w:val="center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npm install bootstrap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E6E6"/>
            <w:vAlign w:val="center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// main.jsx</w:t>
              <w:br/>
              <w:t>import "bootstrap/dist/css/bootstrap.min.css";</w:t>
            </w:r>
          </w:p>
        </w:tc>
      </w:tr>
    </w:tbl>
    <w:p>
      <w:r>
        <w:rPr>
          <w:rFonts w:ascii="Consolas" w:hAnsi="Consolas"/>
          <w:lang w:val="es-CL" w:eastAsia="es-CL" w:bidi="es-CL"/>
        </w:rPr>
        <w:t>Ejemplo de grilla responsiva: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E6E6"/>
            <w:vAlign w:val="center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&lt;div className="row g-4"&gt;</w:t>
              <w:br/>
              <w:t xml:space="preserve">  &lt;div className="col-12 col-md-6 col-lg-4"&gt;...&lt;/div&gt;</w:t>
              <w:br/>
              <w:t>&lt;/div&gt;</w:t>
            </w:r>
          </w:p>
        </w:tc>
      </w:tr>
    </w:tbl>
    <w:p>
      <w:pPr>
        <w:pStyle w:val="Heading1"/>
      </w:pPr>
      <w:r>
        <w:t>3. Opción B · Tailwind CSS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E6E6"/>
            <w:vAlign w:val="center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npm install tailwindcss @tailwindcss/vite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E6E6"/>
            <w:vAlign w:val="center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// vite.config.js</w:t>
              <w:br/>
              <w:t>import { defineConfig } from "vite";</w:t>
              <w:br/>
              <w:t>import react from "@vitejs/plugin-react";</w:t>
              <w:br/>
              <w:t>import tailwindcss from "@tailwindcss/vite";</w:t>
              <w:br/>
              <w:br/>
              <w:t>export default defineConfig({</w:t>
              <w:br/>
              <w:t xml:space="preserve">  plugins: [react(), tailwindcss()],</w:t>
              <w:br/>
              <w:t>});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E6E6"/>
            <w:vAlign w:val="center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/* src/index.css */</w:t>
              <w:br/>
              <w:t>@import "tailwindcss";</w:t>
            </w:r>
          </w:p>
        </w:tc>
      </w:tr>
    </w:tbl>
    <w:p>
      <w:r>
        <w:rPr>
          <w:rFonts w:ascii="Consolas" w:hAnsi="Consolas"/>
          <w:lang w:val="es-CL" w:eastAsia="es-CL" w:bidi="es-CL"/>
        </w:rPr>
        <w:t>Ejemplo responsivo equivalente: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E6E6"/>
            <w:vAlign w:val="center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&lt;div className="grid grid-cols-1 gap-4 md:grid-cols-2 lg:grid-cols-3"&gt;</w:t>
              <w:br/>
              <w:t xml:space="preserve">  ...</w:t>
              <w:br/>
              <w:t>&lt;/div&gt;</w:t>
            </w:r>
          </w:p>
        </w:tc>
      </w:tr>
    </w:tbl>
    <w:p>
      <w:pPr>
        <w:pStyle w:val="Heading1"/>
      </w:pPr>
      <w:r>
        <w:t>4. Qué se debe demostrar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La interfaz no produce desplazamiento horizontal accidental.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Las tarjetas cambian de distribución según el ancho.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Menús y botones siguen siendo utilizables en pantallas pequeñas.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Imágenes se adaptan sin deformarse.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Formularios tienen anchos y separación adecuados.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El equipo puede explicar qué clases/breakpoints utilizó.</w:t>
      </w:r>
    </w:p>
    <w:p>
      <w:pPr>
        <w:pStyle w:val="Heading1"/>
      </w:pPr>
      <w:r>
        <w:t>5. Regla de equipo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C65911"/>
          </w:tcPr>
          <w:p>
            <w:r/>
            <w:r>
              <w:rPr>
                <w:rFonts w:ascii="Consolas" w:hAnsi="Consolas"/>
                <w:b/>
                <w:color w:val="FFFFFF"/>
                <w:lang w:val="es-CL" w:eastAsia="es-CL" w:bidi="es-CL"/>
              </w:rPr>
              <w:t>ELEGIR UNO</w:t>
            </w:r>
          </w:p>
        </w:tc>
      </w:tr>
      <w:tr>
        <w:tc>
          <w:tcPr>
            <w:tcW w:type="dxa" w:w="10482"/>
            <w:shd w:fill="F7F7F7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No es necesario usar Bootstrap y Tailwind al mismo tiempo. El equipo debe escoger una estrategia principal y aplicarla de forma consistente.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65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nsolas" w:hAnsi="Consolas"/>
        <w:color w:val="777777"/>
        <w:sz w:val="14"/>
        <w:lang w:val="es-CL" w:eastAsia="es-CL" w:bidi="es-CL"/>
      </w:rPr>
      <w:t>DSY1104 · Desarrollo Full Stack II · Semana 07 · 2026-2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C6591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nsolas" w:hAnsi="Consolas"/>
      <w:b/>
      <w:bCs/>
      <w:color w:val="54823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onsolas" w:hAnsi="Consola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