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TUTORIAL 6 · COMPONENTES, STATE Y EVENTOS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React Testing Library</w:t>
      </w:r>
    </w:p>
    <w:p>
      <w:pPr>
        <w:pStyle w:val="Heading1"/>
      </w:pPr>
      <w:r>
        <w:t>1. Componente simple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export default function Producto({ producto, onAgregar })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&lt;article&gt;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&lt;h3&gt;{producto.nombre}&lt;/h3&gt;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&lt;p&gt;${producto.precio.toLocaleString('es-CL')}&lt;/p&gt;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&lt;button onClick={() =&gt; onAgregar(producto)}&gt;Agregar&lt;/button&gt;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&lt;/article&gt;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</w:t>
            </w:r>
          </w:p>
        </w:tc>
      </w:tr>
    </w:tbl>
    <w:p>
      <w:pPr>
        <w:pStyle w:val="Heading1"/>
      </w:pPr>
      <w:r>
        <w:t>2. Probar renderizado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import { describe, it, expect, vi } from 'vitest';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import { render, screen, fireEvent } from '@testing-library/react';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import Producto from './Producto.jsx';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describe('Producto',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it('muestra nombre y precio',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const producto = { id: 1, nombre: 'Mouse', precio: 19990 };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render(&lt;Producto producto={producto} onAgregar={() =&gt; {}} /&gt;);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expect(screen.getByRole('heading', { name: 'Mouse' }))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.toBeInTheDocument();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expect(screen.getByText('$19.990'))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  .toBeInTheDocument();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p>
      <w:pPr>
        <w:pStyle w:val="Heading1"/>
      </w:pPr>
      <w:r>
        <w:t>3. Probar un click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it('informa el producto al presionar Agregar',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const producto = { id: 1, nombre: 'Mouse', precio: 19990 };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const onAgregar = vi.fn();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render(&lt;Producto producto={producto} onAgregar={onAgregar} /&gt;);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fireEvent.click(screen.getByRole('button', { name: /agregar/i }));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expect(onAgregar).toHaveBeenCalledWith(producto);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p>
      <w:pPr>
        <w:pStyle w:val="Heading1"/>
      </w:pPr>
      <w:r>
        <w:t>4. Probar state observable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  <w:lang w:val="es-CL" w:eastAsia="es-CL" w:bidi="es-CL"/>
              </w:rPr>
              <w:t>it('incrementa el contador al hacer click', () =&gt; {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render(&lt;Contador /&gt;);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expect(screen.getByRole('button', { name: /contador: 0/i }))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.toBeInTheDocument();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fireEvent.click(screen.getByRole('button', { name: /contador: 0/i }));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expect(screen.getByRole('button', { name: /contador: 1/i }))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 xml:space="preserve">    .toBeInTheDocument();</w:t>
            </w:r>
            <w:r>
              <w:br/>
            </w:r>
            <w:r>
              <w:rPr>
                <w:rFonts w:ascii="Consolas" w:hAnsi="Consolas"/>
                <w:sz w:val="16"/>
                <w:lang w:val="es-CL" w:eastAsia="es-CL" w:bidi="es-CL"/>
              </w:rPr>
              <w:t>});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E4"/>
          </w:tcPr>
          <w:p>
            <w:r/>
            <w:r>
              <w:rPr>
                <w:rFonts w:ascii="Consolas" w:hAnsi="Consolas"/>
                <w:b/>
                <w:color w:val="548235"/>
                <w:sz w:val="17"/>
                <w:lang w:val="es-CL" w:eastAsia="es-CL" w:bidi="es-CL"/>
              </w:rPr>
              <w:t>No interesa leer directamente el valor interno de useState. Interesa comprobar el efecto visible producido por el cambio.</w:t>
            </w:r>
          </w:p>
        </w:tc>
      </w:tr>
    </w:tbl>
    <w:p>
      <w:pPr>
        <w:pStyle w:val="Heading1"/>
      </w:pPr>
      <w:r>
        <w:t>5. Desafíos</w:t>
      </w:r>
    </w:p>
    <w:p>
      <w:pPr>
        <w:ind w:left="255"/>
      </w:pPr>
      <w:r>
        <w:rPr>
          <w:lang w:val="es-CL" w:eastAsia="es-CL" w:bidi="es-CL"/>
        </w:rPr>
        <w:t>☐ Probar que Buscador informa el texto ingresado.</w:t>
      </w:r>
    </w:p>
    <w:p>
      <w:pPr>
        <w:ind w:left="255"/>
      </w:pPr>
      <w:r>
        <w:rPr>
          <w:lang w:val="es-CL" w:eastAsia="es-CL" w:bidi="es-CL"/>
        </w:rPr>
        <w:t>☐ Probar que un carrito vacío muestra un mensaje apropiado.</w:t>
      </w:r>
    </w:p>
    <w:p>
      <w:pPr>
        <w:ind w:left="255"/>
      </w:pPr>
      <w:r>
        <w:rPr>
          <w:lang w:val="es-CL" w:eastAsia="es-CL" w:bidi="es-CL"/>
        </w:rPr>
        <w:t>☐ Probar que un botón Eliminar llama a su callback con el id correcto.</w:t>
      </w:r>
    </w:p>
    <w:p>
      <w:pPr>
        <w:ind w:left="255"/>
      </w:pPr>
      <w:r>
        <w:rPr>
          <w:lang w:val="es-CL" w:eastAsia="es-CL" w:bidi="es-CL"/>
        </w:rPr>
        <w:t>☐ Crear al menos un caso límite.</w:t>
      </w:r>
    </w:p>
    <w:sectPr w:rsidR="00FC693F" w:rsidRPr="0006063C" w:rsidSect="00034616"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