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04 · Control de Cierre · Testing y GitHub · Semana 09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Verificación final antes de pasar a la semana de entrega</w:t>
      </w:r>
    </w:p>
    <w:p>
      <w:pPr>
        <w:pStyle w:val="Heading1"/>
      </w:pPr>
      <w:r>
        <w:t>A. Testing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Vitest + React Testing Library ejecutan sin problemas.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proyecto tiene pruebas relacionadas con funcionalidades reales.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pruebas cubren más de un tipo de comportamiento.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errores detectados por tests fueron corregidos o documentados.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Mocks/spies se utilizan cuando corresponde.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 cobertura puede generarse y sus resultados son comprensibles.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equipo está cercano a completar 10 pruebas significativas.</w:t>
      </w:r>
    </w:p>
    <w:p>
      <w:pPr>
        <w:pStyle w:val="Heading1"/>
      </w:pPr>
      <w:r>
        <w:t>B. GitHub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repositorio puede abrirse sin solicitar permisos especiales.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 rama o versión principal contiene el estado más reciente.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No se incluye node_modules.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Existe README con instrucciones para ejecutar.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commits son identificables y no se concentran todos al final.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grupo puede reconocer quién participó en cada parte relevante.</w:t>
      </w:r>
    </w:p>
    <w:p>
      <w:pPr>
        <w:pStyle w:val="Heading1"/>
      </w:pPr>
      <w:r>
        <w:t>C. Comandos que deben funcionar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2F2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17365D"/>
                <w:sz w:val="18"/>
                <w:lang w:val="es-CL" w:eastAsia="es-CL" w:bidi="es-CL"/>
              </w:rPr>
              <w:t>Ejecución mínima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npm install</w:t>
              <w:br/>
              <w:t>npm run dev</w:t>
              <w:br/>
              <w:t>npm test</w:t>
              <w:br/>
              <w:t>npm run test:coverage</w:t>
            </w:r>
          </w:p>
        </w:tc>
      </w:tr>
    </w:tbl>
    <w:p>
      <w:pPr>
        <w:pStyle w:val="Heading1"/>
      </w:pPr>
      <w:r>
        <w:t>D. Decisión de salida de Semana 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238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Estado</w:t>
            </w:r>
          </w:p>
        </w:tc>
        <w:tc>
          <w:tcPr>
            <w:tcW w:type="dxa" w:w="7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Marcar</w:t>
            </w:r>
          </w:p>
        </w:tc>
        <w:tc>
          <w:tcPr>
            <w:tcW w:type="dxa" w:w="600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5"/>
                <w:lang w:val="es-CL" w:eastAsia="es-CL" w:bidi="es-CL"/>
              </w:rPr>
              <w:t>Qué significa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Listo para cierre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Solo quedan ajustes menores, documentación o empaquetado.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Requiere trabajo dirigido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Existen pendientes funcionales, pero el proyecto es recuperable en Semana 10.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Riesgo de entrega</w:t>
            </w:r>
          </w:p>
        </w:tc>
        <w:tc>
          <w:tcPr>
            <w:tcW w:type="dxa" w:w="7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☐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5"/>
                <w:lang w:val="es-CL" w:eastAsia="es-CL" w:bidi="es-CL"/>
              </w:rPr>
              <w:t>Existen errores críticos de ejecución, navegación o funcionalidades principales.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b/>
                <w:color w:val="548235"/>
                <w:sz w:val="18"/>
                <w:lang w:val="es-CL" w:eastAsia="es-CL" w:bidi="es-CL"/>
              </w:rPr>
              <w:t>Objetivo</w:t>
              <w:br/>
            </w:r>
            <w:r>
              <w:rPr>
                <w:rFonts w:ascii="Consolas" w:hAnsi="Consolas"/>
                <w:sz w:val="17"/>
                <w:lang w:val="es-CL" w:eastAsia="es-CL" w:bidi="es-CL"/>
              </w:rPr>
              <w:t>Entrar a Semana 10 sabiendo qué falta, quién lo hará y cómo verificar que quedó resuelto.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09" w:right="822" w:bottom="680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