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Model Specification 4 — Pose Estimation &amp; Ergonomic Risk Assessment (RULA/REBA)</w:t>
      </w:r>
    </w:p>
    <w:p>
      <w:pPr>
        <w:spacing w:before="20" w:after="20" w:line="312" w:lineRule="auto"/>
      </w:pPr>
      <w:r>
        <w:rPr>
          <w:rFonts w:ascii="Calibri" w:hAnsi="Calibri"/>
          <w:b/>
          <w:color w:val="555555"/>
          <w:sz w:val="20"/>
        </w:rPr>
        <w:t xml:space="preserve">Document Version:  </w:t>
      </w:r>
      <w:r>
        <w:rPr>
          <w:rFonts w:ascii="Calibri" w:hAnsi="Calibri"/>
          <w:color w:val="333333"/>
          <w:sz w:val="20"/>
        </w:rPr>
        <w:t>1.0</w:t>
      </w:r>
    </w:p>
    <w:p>
      <w:pPr>
        <w:spacing w:before="20" w:after="20" w:line="312" w:lineRule="auto"/>
      </w:pPr>
      <w:r>
        <w:rPr>
          <w:rFonts w:ascii="Calibri" w:hAnsi="Calibri"/>
          <w:b/>
          <w:color w:val="555555"/>
          <w:sz w:val="20"/>
        </w:rPr>
        <w:t xml:space="preserve">Date:  </w:t>
      </w:r>
      <w:r>
        <w:rPr>
          <w:rFonts w:ascii="Calibri" w:hAnsi="Calibri"/>
          <w:color w:val="333333"/>
          <w:sz w:val="20"/>
        </w:rPr>
        <w:t>2026-02-18</w:t>
      </w:r>
    </w:p>
    <w:p>
      <w:pPr>
        <w:spacing w:before="20" w:after="20" w:line="312" w:lineRule="auto"/>
      </w:pPr>
      <w:r>
        <w:rPr>
          <w:rFonts w:ascii="Calibri" w:hAnsi="Calibri"/>
          <w:b/>
          <w:color w:val="555555"/>
          <w:sz w:val="20"/>
        </w:rPr>
        <w:t xml:space="preserve">Author:  </w:t>
      </w:r>
      <w:r>
        <w:rPr>
          <w:rFonts w:ascii="Calibri" w:hAnsi="Calibri"/>
          <w:color w:val="333333"/>
          <w:sz w:val="20"/>
        </w:rPr>
        <w:t>VisionSafe360 AI Research Team</w:t>
      </w:r>
    </w:p>
    <w:p>
      <w:pPr>
        <w:spacing w:before="20" w:after="20" w:line="312" w:lineRule="auto"/>
      </w:pPr>
      <w:r>
        <w:rPr>
          <w:rFonts w:ascii="Calibri" w:hAnsi="Calibri"/>
          <w:b/>
          <w:color w:val="555555"/>
          <w:sz w:val="20"/>
        </w:rPr>
        <w:t xml:space="preserve">Classification:  </w:t>
      </w:r>
      <w:r>
        <w:rPr>
          <w:rFonts w:ascii="Calibri" w:hAnsi="Calibri"/>
          <w:color w:val="333333"/>
          <w:sz w:val="20"/>
        </w:rPr>
        <w:t>Internal Technical Specification</w:t>
      </w:r>
    </w:p>
    <w:p>
      <w:pPr>
        <w:spacing w:after="80"/>
      </w:pPr>
    </w:p>
    <w:p>
      <w:pPr>
        <w:pStyle w:val="Heading2"/>
      </w:pPr>
      <w:r>
        <w:t>1. Model Objective</w:t>
      </w:r>
    </w:p>
    <w:p>
      <w:pPr>
        <w:pStyle w:val="Heading3"/>
      </w:pPr>
      <w:r>
        <w:t>1.1 Problem Statement</w:t>
      </w:r>
    </w:p>
    <w:p>
      <w:r>
        <w:rPr>
          <w:rFonts w:ascii="Calibri" w:hAnsi="Calibri"/>
          <w:color w:val="333333"/>
        </w:rPr>
        <w:t>Musculoskeletal disorders (MSDs) account for 33% of all workplace injuries (Bureau of Labor Statistics) and cost U.S. employers over $20 billion annually in direct workers' compensation costs. MSDs develop gradually from sustained awkward postures, repetitive motions, and forceful exertions — making them invisible until the damage is done. Unlike acute hazards (falls, collisions), ergonomic risks are chronic and cumulative, requiring continuous monitoring rather than event detection.</w:t>
      </w:r>
    </w:p>
    <w:p>
      <w:r>
        <w:rPr>
          <w:rFonts w:ascii="Calibri" w:hAnsi="Calibri"/>
          <w:color w:val="333333"/>
        </w:rPr>
        <w:t>Traditional ergonomic assessments (RULA/REBA) are conducted manually by trained ergonomists using observation checklists. This approach is expensive ($500–$2,000 per assessment), infrequent (annually or quarterly), and captures only a snapshot rather than the worker's habitual posture.</w:t>
      </w:r>
    </w:p>
    <w:p>
      <w:pPr>
        <w:pStyle w:val="Heading3"/>
      </w:pPr>
      <w:r>
        <w:t>1.2 Detection Scope</w:t>
      </w:r>
    </w:p>
    <w:p>
      <w:r>
        <w:rPr>
          <w:rFonts w:ascii="Calibri" w:hAnsi="Calibri"/>
          <w:color w:val="333333"/>
        </w:rPr>
        <w:t>The system must continuously estimate worker posture from video and compute real-time ergonomic risk scores.</w:t>
      </w:r>
    </w:p>
    <w:p>
      <w:r>
        <w:rPr>
          <w:rFonts w:ascii="Calibri" w:hAnsi="Calibri"/>
          <w:color w:val="333333"/>
        </w:rPr>
      </w:r>
      <w:r>
        <w:rPr>
          <w:rFonts w:ascii="Calibri" w:hAnsi="Calibri"/>
          <w:b/>
          <w:color w:val="333333"/>
        </w:rPr>
        <w:t>Ergonomic Assessment Frameworks:</w:t>
      </w:r>
      <w:r>
        <w:rPr>
          <w:rFonts w:ascii="Calibri" w:hAnsi="Calibri"/>
          <w:color w:val="333333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  <w:tblBorders>
          <w:top w:val="single" w:sz="4" w:space="0" w:color="A6C8E0"/>
          <w:left w:val="single" w:sz="4" w:space="0" w:color="A6C8E0"/>
          <w:bottom w:val="single" w:sz="4" w:space="0" w:color="A6C8E0"/>
          <w:right w:val="single" w:sz="4" w:space="0" w:color="A6C8E0"/>
          <w:insideH w:val="single" w:sz="4" w:space="0" w:color="A6C8E0"/>
          <w:insideV w:val="single" w:sz="4" w:space="0" w:color="A6C8E0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Framework</w:t>
            </w:r>
          </w:p>
        </w:tc>
        <w:tc>
          <w:tcPr>
            <w:tcW w:type="dxa" w:w="188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Full Name</w:t>
            </w:r>
          </w:p>
        </w:tc>
        <w:tc>
          <w:tcPr>
            <w:tcW w:type="dxa" w:w="188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Focus Area</w:t>
            </w:r>
          </w:p>
        </w:tc>
        <w:tc>
          <w:tcPr>
            <w:tcW w:type="dxa" w:w="188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Score Range</w:t>
            </w:r>
          </w:p>
        </w:tc>
        <w:tc>
          <w:tcPr>
            <w:tcW w:type="dxa" w:w="188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Risk Levels</w:t>
            </w:r>
          </w:p>
        </w:tc>
      </w:tr>
      <w:tr>
        <w:tc>
          <w:tcPr>
            <w:tcW w:type="dxa" w:w="188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RULA</w:t>
            </w:r>
          </w:p>
        </w:tc>
        <w:tc>
          <w:tcPr>
            <w:tcW w:type="dxa" w:w="188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Rapid Upper Limb Assessment</w:t>
            </w:r>
          </w:p>
        </w:tc>
        <w:tc>
          <w:tcPr>
            <w:tcW w:type="dxa" w:w="188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Upper body, arms, wrists</w:t>
            </w:r>
          </w:p>
        </w:tc>
        <w:tc>
          <w:tcPr>
            <w:tcW w:type="dxa" w:w="188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1–7</w:t>
            </w:r>
          </w:p>
        </w:tc>
        <w:tc>
          <w:tcPr>
            <w:tcW w:type="dxa" w:w="188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1–2: Acceptable, 3–4: Investigate, 5–6: Change soon, 7: Change immediately</w:t>
            </w:r>
          </w:p>
        </w:tc>
      </w:tr>
      <w:tr>
        <w:tc>
          <w:tcPr>
            <w:tcW w:type="dxa" w:w="188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REBA</w:t>
            </w:r>
          </w:p>
        </w:tc>
        <w:tc>
          <w:tcPr>
            <w:tcW w:type="dxa" w:w="188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Rapid Entire Body Assessment</w:t>
            </w:r>
          </w:p>
        </w:tc>
        <w:tc>
          <w:tcPr>
            <w:tcW w:type="dxa" w:w="188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Full body, load handling</w:t>
            </w:r>
          </w:p>
        </w:tc>
        <w:tc>
          <w:tcPr>
            <w:tcW w:type="dxa" w:w="188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1–15</w:t>
            </w:r>
          </w:p>
        </w:tc>
        <w:tc>
          <w:tcPr>
            <w:tcW w:type="dxa" w:w="188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1: Negligible, 2–3: Low, 4–7: Medium, 8–10: High, 11–15: Very High</w:t>
            </w:r>
          </w:p>
        </w:tc>
      </w:tr>
    </w:tbl>
    <w:p>
      <w:pPr>
        <w:spacing w:before="40" w:after="120"/>
      </w:pPr>
    </w:p>
    <w:p>
      <w:pPr>
        <w:pStyle w:val="Heading3"/>
      </w:pPr>
      <w:r>
        <w:t>1.3 Body Angles Required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  <w:tblBorders>
          <w:top w:val="single" w:sz="4" w:space="0" w:color="A6C8E0"/>
          <w:left w:val="single" w:sz="4" w:space="0" w:color="A6C8E0"/>
          <w:bottom w:val="single" w:sz="4" w:space="0" w:color="A6C8E0"/>
          <w:right w:val="single" w:sz="4" w:space="0" w:color="A6C8E0"/>
          <w:insideH w:val="single" w:sz="4" w:space="0" w:color="A6C8E0"/>
          <w:insideV w:val="single" w:sz="4" w:space="0" w:color="A6C8E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Joint Angle</w:t>
            </w:r>
          </w:p>
        </w:tc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RULA</w:t>
            </w:r>
          </w:p>
        </w:tc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REBA</w:t>
            </w:r>
          </w:p>
        </w:tc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Neck Flexion/Extension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✓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✓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Forward/backward tilt of the head</w:t>
            </w:r>
          </w:p>
        </w:tc>
      </w:tr>
      <w:tr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Neck Side Bend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✓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✓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Lateral tilt of the head</w:t>
            </w:r>
          </w:p>
        </w:tc>
      </w:tr>
      <w:tr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Trunk Flexion/Extension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✓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✓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Forward lean of the torso</w:t>
            </w:r>
          </w:p>
        </w:tc>
      </w:tr>
      <w:tr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Trunk Side Bend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✓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✓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Lateral bend of the torso</w:t>
            </w:r>
          </w:p>
        </w:tc>
      </w:tr>
      <w:tr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Trunk Twist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✓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✓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Rotational twist of the torso</w:t>
            </w:r>
          </w:p>
        </w:tc>
      </w:tr>
      <w:tr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Upper Arm Flexion/Extension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✓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✓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Shoulder angle (arm raised/lowered)</w:t>
            </w:r>
          </w:p>
        </w:tc>
      </w:tr>
      <w:tr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Upper Arm Abduction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✓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✓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Arm raised sideways</w:t>
            </w:r>
          </w:p>
        </w:tc>
      </w:tr>
      <w:tr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Shoulder Raise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✓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✓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Shoulder shrugged upward</w:t>
            </w:r>
          </w:p>
        </w:tc>
      </w:tr>
      <w:tr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Lower Arm Flexion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✓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✓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Elbow bend angle</w:t>
            </w:r>
          </w:p>
        </w:tc>
      </w:tr>
      <w:tr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Wrist Flexion/Extension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✓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Wrist bend up/down</w:t>
            </w:r>
          </w:p>
        </w:tc>
      </w:tr>
      <w:tr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Wrist Deviation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✓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Wrist lateral bend</w:t>
            </w:r>
          </w:p>
        </w:tc>
      </w:tr>
      <w:tr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Leg Position (support)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✓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Standing balanced, unbalanced, sitting</w:t>
            </w:r>
          </w:p>
        </w:tc>
      </w:tr>
      <w:tr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Knee Flexion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✓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Knee bend angle</w:t>
            </w:r>
          </w:p>
        </w:tc>
      </w:tr>
      <w:tr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Load/Force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✓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Weight being handled</w:t>
            </w:r>
          </w:p>
        </w:tc>
      </w:tr>
    </w:tbl>
    <w:p>
      <w:pPr>
        <w:spacing w:before="40" w:after="120"/>
      </w:pPr>
    </w:p>
    <w:p>
      <w:pPr>
        <w:pStyle w:val="Heading3"/>
      </w:pPr>
      <w:r>
        <w:t>1.4 Business Impact</w:t>
      </w:r>
    </w:p>
    <w:p>
      <w:pPr>
        <w:pStyle w:val="ListBullet"/>
      </w:pPr>
      <w:r>
        <w:rPr>
          <w:rFonts w:ascii="Calibri" w:hAnsi="Calibri"/>
          <w:color w:val="333333"/>
        </w:rPr>
        <w:t>Prevent long-term MSDs that result in permanent disability and lost-time injuries.</w:t>
      </w:r>
    </w:p>
    <w:p>
      <w:pPr>
        <w:pStyle w:val="ListBullet"/>
      </w:pPr>
      <w:r>
        <w:rPr>
          <w:rFonts w:ascii="Calibri" w:hAnsi="Calibri"/>
          <w:color w:val="333333"/>
        </w:rPr>
        <w:t>Reduce workers' compensation claims (average MSD claim: $32,000).</w:t>
      </w:r>
    </w:p>
    <w:p>
      <w:pPr>
        <w:pStyle w:val="ListBullet"/>
      </w:pPr>
      <w:r>
        <w:rPr>
          <w:rFonts w:ascii="Calibri" w:hAnsi="Calibri"/>
          <w:color w:val="333333"/>
        </w:rPr>
        <w:t>Provide continuous ergonomic monitoring instead of periodic manual assessments.</w:t>
      </w:r>
    </w:p>
    <w:p>
      <w:pPr>
        <w:pStyle w:val="ListBullet"/>
      </w:pPr>
      <w:r>
        <w:rPr>
          <w:rFonts w:ascii="Calibri" w:hAnsi="Calibri"/>
          <w:color w:val="333333"/>
        </w:rPr>
        <w:t>Generate quantitative ergonomic reports for OSHA compliance and insurance documentation.</w:t>
      </w:r>
    </w:p>
    <w:p>
      <w:pPr>
        <w:pStyle w:val="ListBullet"/>
      </w:pPr>
      <w:r>
        <w:rPr>
          <w:rFonts w:ascii="Calibri" w:hAnsi="Calibri"/>
          <w:color w:val="333333"/>
        </w:rPr>
        <w:t>Enable data-driven workstation design improvements.</w:t>
      </w:r>
    </w:p>
    <w:p>
      <w:pPr>
        <w:spacing w:before="160" w:after="160"/>
        <w:pBdr>
          <w:bottom w:val="single" w:sz="6" w:space="1" w:color="A6C8E0"/>
        </w:pBdr>
      </w:pPr>
    </w:p>
    <w:p>
      <w:pPr>
        <w:pStyle w:val="Heading2"/>
      </w:pPr>
      <w:r>
        <w:t>2. Industry Benchmark Research</w:t>
      </w:r>
    </w:p>
    <w:p>
      <w:pPr>
        <w:pStyle w:val="Heading3"/>
      </w:pPr>
      <w:r>
        <w:t>2.1 Vision-Based Ergonomic Assessment — State of the Art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  <w:tblBorders>
          <w:top w:val="single" w:sz="4" w:space="0" w:color="A6C8E0"/>
          <w:left w:val="single" w:sz="4" w:space="0" w:color="A6C8E0"/>
          <w:bottom w:val="single" w:sz="4" w:space="0" w:color="A6C8E0"/>
          <w:right w:val="single" w:sz="4" w:space="0" w:color="A6C8E0"/>
          <w:insideH w:val="single" w:sz="4" w:space="0" w:color="A6C8E0"/>
          <w:insideV w:val="single" w:sz="4" w:space="0" w:color="A6C8E0"/>
        </w:tblBorders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Study</w:t>
            </w:r>
          </w:p>
        </w:tc>
        <w:tc>
          <w:tcPr>
            <w:tcW w:type="dxa" w:w="1344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Year</w:t>
            </w:r>
          </w:p>
        </w:tc>
        <w:tc>
          <w:tcPr>
            <w:tcW w:type="dxa" w:w="1344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Pose Model</w:t>
            </w:r>
          </w:p>
        </w:tc>
        <w:tc>
          <w:tcPr>
            <w:tcW w:type="dxa" w:w="1344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RULA/REBA</w:t>
            </w:r>
          </w:p>
        </w:tc>
        <w:tc>
          <w:tcPr>
            <w:tcW w:type="dxa" w:w="1344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Angle Error</w:t>
            </w:r>
          </w:p>
        </w:tc>
        <w:tc>
          <w:tcPr>
            <w:tcW w:type="dxa" w:w="1344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Score Accuracy</w:t>
            </w:r>
          </w:p>
        </w:tc>
        <w:tc>
          <w:tcPr>
            <w:tcW w:type="dxa" w:w="1344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Environment</w:t>
            </w:r>
          </w:p>
        </w:tc>
      </w:tr>
      <w:tr>
        <w:tc>
          <w:tcPr>
            <w:tcW w:type="dxa" w:w="1344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Antwi-Afari et al., "Deep Learning for Ergonomics"</w:t>
            </w:r>
          </w:p>
        </w:tc>
        <w:tc>
          <w:tcPr>
            <w:tcW w:type="dxa" w:w="1344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2023</w:t>
            </w:r>
          </w:p>
        </w:tc>
        <w:tc>
          <w:tcPr>
            <w:tcW w:type="dxa" w:w="1344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OpenPose</w:t>
            </w:r>
          </w:p>
        </w:tc>
        <w:tc>
          <w:tcPr>
            <w:tcW w:type="dxa" w:w="1344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RULA</w:t>
            </w:r>
          </w:p>
        </w:tc>
        <w:tc>
          <w:tcPr>
            <w:tcW w:type="dxa" w:w="1344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±8.5°</w:t>
            </w:r>
          </w:p>
        </w:tc>
        <w:tc>
          <w:tcPr>
            <w:tcW w:type="dxa" w:w="1344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78%</w:t>
            </w:r>
          </w:p>
        </w:tc>
        <w:tc>
          <w:tcPr>
            <w:tcW w:type="dxa" w:w="1344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Lab</w:t>
            </w:r>
          </w:p>
        </w:tc>
      </w:tr>
      <w:tr>
        <w:tc>
          <w:tcPr>
            <w:tcW w:type="dxa" w:w="1344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Li et al., "Automated REBA using MediaPipe"</w:t>
            </w:r>
          </w:p>
        </w:tc>
        <w:tc>
          <w:tcPr>
            <w:tcW w:type="dxa" w:w="1344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2023</w:t>
            </w:r>
          </w:p>
        </w:tc>
        <w:tc>
          <w:tcPr>
            <w:tcW w:type="dxa" w:w="1344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MediaPipe Pose</w:t>
            </w:r>
          </w:p>
        </w:tc>
        <w:tc>
          <w:tcPr>
            <w:tcW w:type="dxa" w:w="1344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REBA</w:t>
            </w:r>
          </w:p>
        </w:tc>
        <w:tc>
          <w:tcPr>
            <w:tcW w:type="dxa" w:w="1344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±6.2°</w:t>
            </w:r>
          </w:p>
        </w:tc>
        <w:tc>
          <w:tcPr>
            <w:tcW w:type="dxa" w:w="1344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82%</w:t>
            </w:r>
          </w:p>
        </w:tc>
        <w:tc>
          <w:tcPr>
            <w:tcW w:type="dxa" w:w="1344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Construction</w:t>
            </w:r>
          </w:p>
        </w:tc>
      </w:tr>
      <w:tr>
        <w:tc>
          <w:tcPr>
            <w:tcW w:type="dxa" w:w="1344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Yu et al., "Real-time Ergonomic Assessment"</w:t>
            </w:r>
          </w:p>
        </w:tc>
        <w:tc>
          <w:tcPr>
            <w:tcW w:type="dxa" w:w="1344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2022</w:t>
            </w:r>
          </w:p>
        </w:tc>
        <w:tc>
          <w:tcPr>
            <w:tcW w:type="dxa" w:w="1344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HRNet-W48</w:t>
            </w:r>
          </w:p>
        </w:tc>
        <w:tc>
          <w:tcPr>
            <w:tcW w:type="dxa" w:w="1344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RULA+REBA</w:t>
            </w:r>
          </w:p>
        </w:tc>
        <w:tc>
          <w:tcPr>
            <w:tcW w:type="dxa" w:w="1344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±5.1°</w:t>
            </w:r>
          </w:p>
        </w:tc>
        <w:tc>
          <w:tcPr>
            <w:tcW w:type="dxa" w:w="1344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86%</w:t>
            </w:r>
          </w:p>
        </w:tc>
        <w:tc>
          <w:tcPr>
            <w:tcW w:type="dxa" w:w="1344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Manufacturing</w:t>
            </w:r>
          </w:p>
        </w:tc>
      </w:tr>
      <w:tr>
        <w:tc>
          <w:tcPr>
            <w:tcW w:type="dxa" w:w="1344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Kim et al., "Vision-based RULA Assessment"</w:t>
            </w:r>
          </w:p>
        </w:tc>
        <w:tc>
          <w:tcPr>
            <w:tcW w:type="dxa" w:w="1344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2023</w:t>
            </w:r>
          </w:p>
        </w:tc>
        <w:tc>
          <w:tcPr>
            <w:tcW w:type="dxa" w:w="1344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YOLO-Pose</w:t>
            </w:r>
          </w:p>
        </w:tc>
        <w:tc>
          <w:tcPr>
            <w:tcW w:type="dxa" w:w="1344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RULA</w:t>
            </w:r>
          </w:p>
        </w:tc>
        <w:tc>
          <w:tcPr>
            <w:tcW w:type="dxa" w:w="1344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±7.8°</w:t>
            </w:r>
          </w:p>
        </w:tc>
        <w:tc>
          <w:tcPr>
            <w:tcW w:type="dxa" w:w="1344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80%</w:t>
            </w:r>
          </w:p>
        </w:tc>
        <w:tc>
          <w:tcPr>
            <w:tcW w:type="dxa" w:w="1344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Assembly line</w:t>
            </w:r>
          </w:p>
        </w:tc>
      </w:tr>
      <w:tr>
        <w:tc>
          <w:tcPr>
            <w:tcW w:type="dxa" w:w="1344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Zhang et al., "Continuous Posture Monitoring"</w:t>
            </w:r>
          </w:p>
        </w:tc>
        <w:tc>
          <w:tcPr>
            <w:tcW w:type="dxa" w:w="1344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2024</w:t>
            </w:r>
          </w:p>
        </w:tc>
        <w:tc>
          <w:tcPr>
            <w:tcW w:type="dxa" w:w="1344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ViTPose</w:t>
            </w:r>
          </w:p>
        </w:tc>
        <w:tc>
          <w:tcPr>
            <w:tcW w:type="dxa" w:w="1344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REBA</w:t>
            </w:r>
          </w:p>
        </w:tc>
        <w:tc>
          <w:tcPr>
            <w:tcW w:type="dxa" w:w="1344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±4.5°</w:t>
            </w:r>
          </w:p>
        </w:tc>
        <w:tc>
          <w:tcPr>
            <w:tcW w:type="dxa" w:w="1344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88%</w:t>
            </w:r>
          </w:p>
        </w:tc>
        <w:tc>
          <w:tcPr>
            <w:tcW w:type="dxa" w:w="1344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Lab + Field</w:t>
            </w:r>
          </w:p>
        </w:tc>
      </w:tr>
    </w:tbl>
    <w:p>
      <w:pPr>
        <w:spacing w:before="40" w:after="120"/>
      </w:pPr>
    </w:p>
    <w:p>
      <w:pPr>
        <w:pStyle w:val="Heading3"/>
      </w:pPr>
      <w:r>
        <w:t>2.2 Key Research Findings</w:t>
      </w:r>
    </w:p>
    <w:p>
      <w:pPr>
        <w:pStyle w:val="ListNumber"/>
      </w:pPr>
      <w:r>
        <w:rPr>
          <w:rFonts w:ascii="Calibri" w:hAnsi="Calibri"/>
          <w:color w:val="333333"/>
        </w:rPr>
      </w:r>
      <w:r>
        <w:rPr>
          <w:rFonts w:ascii="Calibri" w:hAnsi="Calibri"/>
          <w:b/>
          <w:color w:val="333333"/>
        </w:rPr>
        <w:t>Angle accuracy is the bottleneck.</w:t>
      </w:r>
      <w:r>
        <w:rPr>
          <w:rFonts w:ascii="Calibri" w:hAnsi="Calibri"/>
          <w:color w:val="333333"/>
        </w:rPr>
        <w:t xml:space="preserve"> RULA/REBA scoring is sensitive to joint angles — a 10° error in trunk flexion can shift the score by 1–2 levels.</w:t>
      </w:r>
    </w:p>
    <w:p>
      <w:pPr>
        <w:pStyle w:val="ListNumber"/>
      </w:pPr>
      <w:r>
        <w:rPr>
          <w:rFonts w:ascii="Calibri" w:hAnsi="Calibri"/>
          <w:color w:val="333333"/>
        </w:rPr>
      </w:r>
      <w:r>
        <w:rPr>
          <w:rFonts w:ascii="Calibri" w:hAnsi="Calibri"/>
          <w:b/>
          <w:color w:val="333333"/>
        </w:rPr>
        <w:t>2D pose estimation introduces systematic errors</w:t>
      </w:r>
      <w:r>
        <w:rPr>
          <w:rFonts w:ascii="Calibri" w:hAnsi="Calibri"/>
          <w:color w:val="333333"/>
        </w:rPr>
        <w:t xml:space="preserve"> due to perspective projection — a person facing sideways has foreshortened limbs that distort angle measurements.</w:t>
      </w:r>
    </w:p>
    <w:p>
      <w:pPr>
        <w:pStyle w:val="ListNumber"/>
      </w:pPr>
      <w:r>
        <w:rPr>
          <w:rFonts w:ascii="Calibri" w:hAnsi="Calibri"/>
          <w:color w:val="333333"/>
        </w:rPr>
      </w:r>
      <w:r>
        <w:rPr>
          <w:rFonts w:ascii="Calibri" w:hAnsi="Calibri"/>
          <w:b/>
          <w:color w:val="333333"/>
        </w:rPr>
        <w:t>3D pose estimation</w:t>
      </w:r>
      <w:r>
        <w:rPr>
          <w:rFonts w:ascii="Calibri" w:hAnsi="Calibri"/>
          <w:color w:val="333333"/>
        </w:rPr>
        <w:t xml:space="preserve"> (lifting 2D keypoints to 3D) significantly improves angle accuracy but adds complexity and latency.</w:t>
      </w:r>
    </w:p>
    <w:p>
      <w:pPr>
        <w:pStyle w:val="ListNumber"/>
      </w:pPr>
      <w:r>
        <w:rPr>
          <w:rFonts w:ascii="Calibri" w:hAnsi="Calibri"/>
          <w:color w:val="333333"/>
        </w:rPr>
      </w:r>
      <w:r>
        <w:rPr>
          <w:rFonts w:ascii="Calibri" w:hAnsi="Calibri"/>
          <w:b/>
          <w:color w:val="333333"/>
        </w:rPr>
        <w:t>Temporal averaging</w:t>
      </w:r>
      <w:r>
        <w:rPr>
          <w:rFonts w:ascii="Calibri" w:hAnsi="Calibri"/>
          <w:color w:val="333333"/>
        </w:rPr>
        <w:t xml:space="preserve"> of angles (over 5–10 seconds) reduces noise and improves score stability without affecting clinical relevance.</w:t>
      </w:r>
    </w:p>
    <w:p>
      <w:pPr>
        <w:pStyle w:val="ListNumber"/>
      </w:pPr>
      <w:r>
        <w:rPr>
          <w:rFonts w:ascii="Calibri" w:hAnsi="Calibri"/>
          <w:color w:val="333333"/>
        </w:rPr>
      </w:r>
      <w:r>
        <w:rPr>
          <w:rFonts w:ascii="Calibri" w:hAnsi="Calibri"/>
          <w:b/>
          <w:color w:val="333333"/>
        </w:rPr>
        <w:t>Camera viewing angle matters.</w:t>
      </w:r>
      <w:r>
        <w:rPr>
          <w:rFonts w:ascii="Calibri" w:hAnsi="Calibri"/>
          <w:color w:val="333333"/>
        </w:rPr>
        <w:t xml:space="preserve"> Frontal and 45° views provide the best angle estimates; top-down views are nearly useless for ergonomic assessment.</w:t>
      </w:r>
    </w:p>
    <w:p>
      <w:pPr>
        <w:pStyle w:val="Heading3"/>
      </w:pPr>
      <w:r>
        <w:t>2.3 Pose Estimation Model Comparison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  <w:tblBorders>
          <w:top w:val="single" w:sz="4" w:space="0" w:color="A6C8E0"/>
          <w:left w:val="single" w:sz="4" w:space="0" w:color="A6C8E0"/>
          <w:bottom w:val="single" w:sz="4" w:space="0" w:color="A6C8E0"/>
          <w:right w:val="single" w:sz="4" w:space="0" w:color="A6C8E0"/>
          <w:insideH w:val="single" w:sz="4" w:space="0" w:color="A6C8E0"/>
          <w:insideV w:val="single" w:sz="4" w:space="0" w:color="A6C8E0"/>
        </w:tblBorders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Model</w:t>
            </w:r>
          </w:p>
        </w:tc>
        <w:tc>
          <w:tcPr>
            <w:tcW w:type="dxa" w:w="1568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Keypoints</w:t>
            </w:r>
          </w:p>
        </w:tc>
        <w:tc>
          <w:tcPr>
            <w:tcW w:type="dxa" w:w="1568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2D AP (COCO)</w:t>
            </w:r>
          </w:p>
        </w:tc>
        <w:tc>
          <w:tcPr>
            <w:tcW w:type="dxa" w:w="1568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3D MPJPE (mm)</w:t>
            </w:r>
          </w:p>
        </w:tc>
        <w:tc>
          <w:tcPr>
            <w:tcW w:type="dxa" w:w="1568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Latency (Jetson)</w:t>
            </w:r>
          </w:p>
        </w:tc>
        <w:tc>
          <w:tcPr>
            <w:tcW w:type="dxa" w:w="1568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Suitability</w:t>
            </w:r>
          </w:p>
        </w:tc>
      </w:tr>
      <w:tr>
        <w:tc>
          <w:tcPr>
            <w:tcW w:type="dxa" w:w="1568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MediaPipe Pose</w:t>
            </w:r>
          </w:p>
        </w:tc>
        <w:tc>
          <w:tcPr>
            <w:tcW w:type="dxa" w:w="1568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33</w:t>
            </w:r>
          </w:p>
        </w:tc>
        <w:tc>
          <w:tcPr>
            <w:tcW w:type="dxa" w:w="1568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~75*</w:t>
            </w:r>
          </w:p>
        </w:tc>
        <w:tc>
          <w:tcPr>
            <w:tcW w:type="dxa" w:w="1568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~80*</w:t>
            </w:r>
          </w:p>
        </w:tc>
        <w:tc>
          <w:tcPr>
            <w:tcW w:type="dxa" w:w="1568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~25 ms</w:t>
            </w:r>
          </w:p>
        </w:tc>
        <w:tc>
          <w:tcPr>
            <w:tcW w:type="dxa" w:w="1568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Good (more keypoints)</w:t>
            </w:r>
          </w:p>
        </w:tc>
      </w:tr>
      <w:tr>
        <w:tc>
          <w:tcPr>
            <w:tcW w:type="dxa" w:w="1568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YOLO-Pose (v8s)</w:t>
            </w:r>
          </w:p>
        </w:tc>
        <w:tc>
          <w:tcPr>
            <w:tcW w:type="dxa" w:w="1568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17</w:t>
            </w:r>
          </w:p>
        </w:tc>
        <w:tc>
          <w:tcPr>
            <w:tcW w:type="dxa" w:w="1568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69.0</w:t>
            </w:r>
          </w:p>
        </w:tc>
        <w:tc>
          <w:tcPr>
            <w:tcW w:type="dxa" w:w="1568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N/A (2D only)</w:t>
            </w:r>
          </w:p>
        </w:tc>
        <w:tc>
          <w:tcPr>
            <w:tcW w:type="dxa" w:w="1568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~35 ms</w:t>
            </w:r>
          </w:p>
        </w:tc>
        <w:tc>
          <w:tcPr>
            <w:tcW w:type="dxa" w:w="1568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Good (integrated det)</w:t>
            </w:r>
          </w:p>
        </w:tc>
      </w:tr>
      <w:tr>
        <w:tc>
          <w:tcPr>
            <w:tcW w:type="dxa" w:w="1568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YOLO-Pose (v8m)</w:t>
            </w:r>
          </w:p>
        </w:tc>
        <w:tc>
          <w:tcPr>
            <w:tcW w:type="dxa" w:w="1568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17</w:t>
            </w:r>
          </w:p>
        </w:tc>
        <w:tc>
          <w:tcPr>
            <w:tcW w:type="dxa" w:w="1568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71.2</w:t>
            </w:r>
          </w:p>
        </w:tc>
        <w:tc>
          <w:tcPr>
            <w:tcW w:type="dxa" w:w="1568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N/A (2D only)</w:t>
            </w:r>
          </w:p>
        </w:tc>
        <w:tc>
          <w:tcPr>
            <w:tcW w:type="dxa" w:w="1568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~55 ms</w:t>
            </w:r>
          </w:p>
        </w:tc>
        <w:tc>
          <w:tcPr>
            <w:tcW w:type="dxa" w:w="1568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Moderate</w:t>
            </w:r>
          </w:p>
        </w:tc>
      </w:tr>
      <w:tr>
        <w:tc>
          <w:tcPr>
            <w:tcW w:type="dxa" w:w="1568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HRNet-W32</w:t>
            </w:r>
          </w:p>
        </w:tc>
        <w:tc>
          <w:tcPr>
            <w:tcW w:type="dxa" w:w="1568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17</w:t>
            </w:r>
          </w:p>
        </w:tc>
        <w:tc>
          <w:tcPr>
            <w:tcW w:type="dxa" w:w="1568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74.4</w:t>
            </w:r>
          </w:p>
        </w:tc>
        <w:tc>
          <w:tcPr>
            <w:tcW w:type="dxa" w:w="1568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~52</w:t>
            </w:r>
          </w:p>
        </w:tc>
        <w:tc>
          <w:tcPr>
            <w:tcW w:type="dxa" w:w="1568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~120 ms</w:t>
            </w:r>
          </w:p>
        </w:tc>
        <w:tc>
          <w:tcPr>
            <w:tcW w:type="dxa" w:w="1568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Poor (too slow)</w:t>
            </w:r>
          </w:p>
        </w:tc>
      </w:tr>
      <w:tr>
        <w:tc>
          <w:tcPr>
            <w:tcW w:type="dxa" w:w="1568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HRNet-W48</w:t>
            </w:r>
          </w:p>
        </w:tc>
        <w:tc>
          <w:tcPr>
            <w:tcW w:type="dxa" w:w="1568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17</w:t>
            </w:r>
          </w:p>
        </w:tc>
        <w:tc>
          <w:tcPr>
            <w:tcW w:type="dxa" w:w="1568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75.1</w:t>
            </w:r>
          </w:p>
        </w:tc>
        <w:tc>
          <w:tcPr>
            <w:tcW w:type="dxa" w:w="1568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~48</w:t>
            </w:r>
          </w:p>
        </w:tc>
        <w:tc>
          <w:tcPr>
            <w:tcW w:type="dxa" w:w="1568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~160 ms</w:t>
            </w:r>
          </w:p>
        </w:tc>
        <w:tc>
          <w:tcPr>
            <w:tcW w:type="dxa" w:w="1568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Poor (too slow)</w:t>
            </w:r>
          </w:p>
        </w:tc>
      </w:tr>
      <w:tr>
        <w:tc>
          <w:tcPr>
            <w:tcW w:type="dxa" w:w="1568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ViTPose-S</w:t>
            </w:r>
          </w:p>
        </w:tc>
        <w:tc>
          <w:tcPr>
            <w:tcW w:type="dxa" w:w="1568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17</w:t>
            </w:r>
          </w:p>
        </w:tc>
        <w:tc>
          <w:tcPr>
            <w:tcW w:type="dxa" w:w="1568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73.8</w:t>
            </w:r>
          </w:p>
        </w:tc>
        <w:tc>
          <w:tcPr>
            <w:tcW w:type="dxa" w:w="1568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~55</w:t>
            </w:r>
          </w:p>
        </w:tc>
        <w:tc>
          <w:tcPr>
            <w:tcW w:type="dxa" w:w="1568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~80 ms</w:t>
            </w:r>
          </w:p>
        </w:tc>
        <w:tc>
          <w:tcPr>
            <w:tcW w:type="dxa" w:w="1568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Moderate</w:t>
            </w:r>
          </w:p>
        </w:tc>
      </w:tr>
      <w:tr>
        <w:tc>
          <w:tcPr>
            <w:tcW w:type="dxa" w:w="1568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MoveNet Thunder</w:t>
            </w:r>
          </w:p>
        </w:tc>
        <w:tc>
          <w:tcPr>
            <w:tcW w:type="dxa" w:w="1568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17</w:t>
            </w:r>
          </w:p>
        </w:tc>
        <w:tc>
          <w:tcPr>
            <w:tcW w:type="dxa" w:w="1568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64.0</w:t>
            </w:r>
          </w:p>
        </w:tc>
        <w:tc>
          <w:tcPr>
            <w:tcW w:type="dxa" w:w="1568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N/A</w:t>
            </w:r>
          </w:p>
        </w:tc>
        <w:tc>
          <w:tcPr>
            <w:tcW w:type="dxa" w:w="1568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~30 ms</w:t>
            </w:r>
          </w:p>
        </w:tc>
        <w:tc>
          <w:tcPr>
            <w:tcW w:type="dxa" w:w="1568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Good</w:t>
            </w:r>
          </w:p>
        </w:tc>
      </w:tr>
    </w:tbl>
    <w:p>
      <w:pPr>
        <w:spacing w:before="40" w:after="120"/>
      </w:pPr>
    </w:p>
    <w:p>
      <w:r>
        <w:rPr>
          <w:rFonts w:ascii="Calibri" w:hAnsi="Calibri"/>
          <w:color w:val="333333"/>
        </w:rPr>
        <w:t>*MediaPipe uses a non-standard evaluation; approximate equivalent values shown.</w:t>
      </w:r>
    </w:p>
    <w:p>
      <w:pPr>
        <w:pStyle w:val="Heading3"/>
      </w:pPr>
      <w:r>
        <w:t>2.4 Critical Insight: Keypoint Sufficiency</w:t>
      </w:r>
    </w:p>
    <w:p>
      <w:r>
        <w:rPr>
          <w:rFonts w:ascii="Calibri" w:hAnsi="Calibri"/>
          <w:color w:val="333333"/>
        </w:rPr>
        <w:t>Standard COCO 17-keypoint format: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  <w:tblBorders>
          <w:top w:val="single" w:sz="4" w:space="0" w:color="A6C8E0"/>
          <w:left w:val="single" w:sz="4" w:space="0" w:color="A6C8E0"/>
          <w:bottom w:val="single" w:sz="4" w:space="0" w:color="A6C8E0"/>
          <w:right w:val="single" w:sz="4" w:space="0" w:color="A6C8E0"/>
          <w:insideH w:val="single" w:sz="4" w:space="0" w:color="A6C8E0"/>
          <w:insideV w:val="single" w:sz="4" w:space="0" w:color="A6C8E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Keypoint</w:t>
            </w:r>
          </w:p>
        </w:tc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Available</w:t>
            </w:r>
          </w:p>
        </w:tc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Needed for RULA</w:t>
            </w:r>
          </w:p>
        </w:tc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Needed for REBA</w:t>
            </w:r>
          </w:p>
        </w:tc>
      </w:tr>
      <w:tr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Nose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✓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Neck estimation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Neck estimation</w:t>
            </w:r>
          </w:p>
        </w:tc>
      </w:tr>
      <w:tr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Eyes (L/R)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✓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Head orientation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Head orientation</w:t>
            </w:r>
          </w:p>
        </w:tc>
      </w:tr>
      <w:tr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Ears (L/R)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✓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Head orientation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Head orientation</w:t>
            </w:r>
          </w:p>
        </w:tc>
      </w:tr>
      <w:tr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Shoulders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✓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✓ Upper arm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✓ Trunk, arms</w:t>
            </w:r>
          </w:p>
        </w:tc>
      </w:tr>
      <w:tr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Elbows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✓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✓ Lower arm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✓ Lower arm</w:t>
            </w:r>
          </w:p>
        </w:tc>
      </w:tr>
      <w:tr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Wrists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✓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✓ Wrist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✓ Wrist</w:t>
            </w:r>
          </w:p>
        </w:tc>
      </w:tr>
      <w:tr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Hips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✓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✓ Trunk angle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✓ Trunk angle</w:t>
            </w:r>
          </w:p>
        </w:tc>
      </w:tr>
      <w:tr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Knees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✓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—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✓ Leg score</w:t>
            </w:r>
          </w:p>
        </w:tc>
      </w:tr>
      <w:tr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Ankles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✓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—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✓ Leg score</w:t>
            </w:r>
          </w:p>
        </w:tc>
      </w:tr>
    </w:tbl>
    <w:p>
      <w:pPr>
        <w:spacing w:before="40" w:after="120"/>
      </w:pPr>
    </w:p>
    <w:p>
      <w:r>
        <w:rPr>
          <w:rFonts w:ascii="Calibri" w:hAnsi="Calibri"/>
          <w:color w:val="333333"/>
        </w:rPr>
      </w:r>
      <w:r>
        <w:rPr>
          <w:rFonts w:ascii="Calibri" w:hAnsi="Calibri"/>
          <w:b/>
          <w:color w:val="333333"/>
        </w:rPr>
        <w:t>Conclusion:</w:t>
      </w:r>
      <w:r>
        <w:rPr>
          <w:rFonts w:ascii="Calibri" w:hAnsi="Calibri"/>
          <w:color w:val="333333"/>
        </w:rPr>
        <w:t xml:space="preserve"> COCO 17 keypoints are </w:t>
      </w:r>
      <w:r>
        <w:rPr>
          <w:rFonts w:ascii="Calibri" w:hAnsi="Calibri"/>
          <w:b/>
          <w:color w:val="333333"/>
        </w:rPr>
        <w:t>sufficient</w:t>
      </w:r>
      <w:r>
        <w:rPr>
          <w:rFonts w:ascii="Calibri" w:hAnsi="Calibri"/>
          <w:color w:val="333333"/>
        </w:rPr>
        <w:t xml:space="preserve"> for both RULA and REBA computation. Wrist deviation (RULA) cannot be directly measured from these keypoints — estimate from wrist-to-forearm alignment or default to neutral.</w:t>
      </w:r>
    </w:p>
    <w:p>
      <w:pPr>
        <w:spacing w:before="160" w:after="160"/>
        <w:pBdr>
          <w:bottom w:val="single" w:sz="6" w:space="1" w:color="A6C8E0"/>
        </w:pBdr>
      </w:pPr>
    </w:p>
    <w:p>
      <w:pPr>
        <w:pStyle w:val="Heading2"/>
      </w:pPr>
      <w:r>
        <w:t>3. Recommended Model Architecture</w:t>
      </w:r>
    </w:p>
    <w:p>
      <w:pPr>
        <w:pStyle w:val="Heading3"/>
      </w:pPr>
      <w:r>
        <w:t>3.1 Overall Pipeline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</w:tblBorders>
        <w:tblW w:w="4800" w:type="pct"/>
      </w:tblPr>
      <w:tblGrid>
        <w:gridCol w:w="9406"/>
      </w:tblGrid>
      <w:tr>
        <w:tc>
          <w:tcPr>
            <w:tcW w:type="dxa" w:w="9406"/>
            <w:shd w:fill="F5F5F5" w:val="clear"/>
            <w:tcMar>
              <w:top w:w="80" w:type="dxa"/>
              <w:bottom w:w="80" w:type="dxa"/>
              <w:start w:w="150" w:type="dxa"/>
              <w:end w:w="150" w:type="dxa"/>
            </w:tcMar>
          </w:tcPr>
          <w:p>
            <w:pPr>
              <w:spacing w:before="20" w:after="20" w:line="280" w:lineRule="exact"/>
            </w:pPr>
            <w:r/>
            <w:r>
              <w:rPr>
                <w:rFonts w:ascii="Consolas" w:hAnsi="Consolas"/>
                <w:color w:val="2B2B2B"/>
                <w:sz w:val="18"/>
              </w:rPr>
              <w:t>YOLO-Pose (detect + pose) → Angle Calculator → RULA/REBA Scorer → Temporal Aggregator → Risk Alert</w:t>
            </w:r>
          </w:p>
        </w:tc>
      </w:tr>
    </w:tbl>
    <w:p/>
    <w:p>
      <w:pPr>
        <w:pStyle w:val="Heading3"/>
      </w:pPr>
      <w:r>
        <w:t>3.2 Component Selection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  <w:tblBorders>
          <w:top w:val="single" w:sz="4" w:space="0" w:color="A6C8E0"/>
          <w:left w:val="single" w:sz="4" w:space="0" w:color="A6C8E0"/>
          <w:bottom w:val="single" w:sz="4" w:space="0" w:color="A6C8E0"/>
          <w:right w:val="single" w:sz="4" w:space="0" w:color="A6C8E0"/>
          <w:insideH w:val="single" w:sz="4" w:space="0" w:color="A6C8E0"/>
          <w:insideV w:val="single" w:sz="4" w:space="0" w:color="A6C8E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1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Choice</w:t>
            </w:r>
          </w:p>
        </w:tc>
        <w:tc>
          <w:tcPr>
            <w:tcW w:type="dxa" w:w="31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Justification</w:t>
            </w:r>
          </w:p>
        </w:tc>
      </w:tr>
      <w:tr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Pose Estimation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YOLOv8s-Pose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Shared with Fall Detection (Model 3), integrated detection+pose</w:t>
            </w:r>
          </w:p>
        </w:tc>
      </w:tr>
      <w:tr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Angle Calculation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Geometric (trigonometric)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Deterministic, no training needed</w:t>
            </w:r>
          </w:p>
        </w:tc>
      </w:tr>
      <w:tr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RULA/REBA Scoring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Algorithmic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Follows published scoring tables exactly</w:t>
            </w:r>
          </w:p>
        </w:tc>
      </w:tr>
      <w:tr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Temporal Aggregation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Sliding window avg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10-second window, smooths pose noise</w:t>
            </w:r>
          </w:p>
        </w:tc>
      </w:tr>
      <w:tr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Risk Alerting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Threshold-based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Alert when sustained RULA ≥ 5 or REBA ≥ 8</w:t>
            </w:r>
          </w:p>
        </w:tc>
      </w:tr>
    </w:tbl>
    <w:p>
      <w:pPr>
        <w:spacing w:before="40" w:after="120"/>
      </w:pPr>
    </w:p>
    <w:p>
      <w:pPr>
        <w:pStyle w:val="Heading3"/>
      </w:pPr>
      <w:r>
        <w:t>3.3 Why Not a Separate Pose Model?</w:t>
      </w:r>
    </w:p>
    <w:p>
      <w:r>
        <w:rPr>
          <w:rFonts w:ascii="Calibri" w:hAnsi="Calibri"/>
          <w:color w:val="333333"/>
        </w:rPr>
        <w:t xml:space="preserve">Model 3 (Fall Detection) already uses YOLOv8s-Pose. Ergonomic assessment can run on the </w:t>
      </w:r>
      <w:r>
        <w:rPr>
          <w:rFonts w:ascii="Calibri" w:hAnsi="Calibri"/>
          <w:b/>
          <w:color w:val="333333"/>
        </w:rPr>
        <w:t>exact same pose output</w:t>
      </w:r>
      <w:r>
        <w:rPr>
          <w:rFonts w:ascii="Calibri" w:hAnsi="Calibri"/>
          <w:color w:val="333333"/>
        </w:rPr>
        <w:t xml:space="preserve"> — no additional inference is needed. The ergonomic analysis is purely computational: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  <w:tblBorders>
          <w:top w:val="single" w:sz="4" w:space="0" w:color="A6C8E0"/>
          <w:left w:val="single" w:sz="4" w:space="0" w:color="A6C8E0"/>
          <w:bottom w:val="single" w:sz="4" w:space="0" w:color="A6C8E0"/>
          <w:right w:val="single" w:sz="4" w:space="0" w:color="A6C8E0"/>
          <w:insideH w:val="single" w:sz="4" w:space="0" w:color="A6C8E0"/>
          <w:insideV w:val="single" w:sz="4" w:space="0" w:color="A6C8E0"/>
        </w:tblBorders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Processing Step</w:t>
            </w:r>
          </w:p>
        </w:tc>
        <w:tc>
          <w:tcPr>
            <w:tcW w:type="dxa" w:w="4703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Additional Compute</w:t>
            </w:r>
          </w:p>
        </w:tc>
      </w:tr>
      <w:tr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Angle calculation (trigonometry)</w:t>
            </w:r>
          </w:p>
        </w:tc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&lt; 0.5 ms</w:t>
            </w:r>
          </w:p>
        </w:tc>
      </w:tr>
      <w:tr>
        <w:tc>
          <w:tcPr>
            <w:tcW w:type="dxa" w:w="4703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RULA score computation</w:t>
            </w:r>
          </w:p>
        </w:tc>
        <w:tc>
          <w:tcPr>
            <w:tcW w:type="dxa" w:w="4703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&lt; 0.1 ms</w:t>
            </w:r>
          </w:p>
        </w:tc>
      </w:tr>
      <w:tr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REBA score computation</w:t>
            </w:r>
          </w:p>
        </w:tc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&lt; 0.1 ms</w:t>
            </w:r>
          </w:p>
        </w:tc>
      </w:tr>
      <w:tr>
        <w:tc>
          <w:tcPr>
            <w:tcW w:type="dxa" w:w="4703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Temporal averaging</w:t>
            </w:r>
          </w:p>
        </w:tc>
        <w:tc>
          <w:tcPr>
            <w:tcW w:type="dxa" w:w="4703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&lt; 0.1 ms</w:t>
            </w:r>
          </w:p>
        </w:tc>
      </w:tr>
      <w:tr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Total additional latency</w:t>
            </w:r>
          </w:p>
        </w:tc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&lt; 1 ms</w:t>
            </w:r>
          </w:p>
        </w:tc>
      </w:tr>
    </w:tbl>
    <w:p>
      <w:pPr>
        <w:spacing w:before="40" w:after="120"/>
      </w:pPr>
    </w:p>
    <w:p>
      <w:pPr>
        <w:pStyle w:val="Heading3"/>
      </w:pPr>
      <w:r>
        <w:t>3.4 Angle Calculation Method</w:t>
      </w:r>
    </w:p>
    <w:p>
      <w:r>
        <w:rPr>
          <w:rFonts w:ascii="Calibri" w:hAnsi="Calibri"/>
          <w:color w:val="333333"/>
        </w:rPr>
        <w:t>Each body angle is computed from three keypoints using the law of cosines:</w:t>
      </w:r>
    </w:p>
    <w:p>
      <w:r>
        <w:rPr>
          <w:rFonts w:ascii="Calibri" w:hAnsi="Calibri"/>
          <w:color w:val="333333"/>
        </w:rPr>
      </w:r>
      <w:r>
        <w:rPr>
          <w:rFonts w:ascii="Calibri" w:hAnsi="Calibri"/>
          <w:b/>
          <w:color w:val="333333"/>
        </w:rPr>
        <w:t>Example — Trunk Flexion Angle:</w:t>
      </w:r>
      <w:r>
        <w:rPr>
          <w:rFonts w:ascii="Calibri" w:hAnsi="Calibri"/>
          <w:color w:val="333333"/>
        </w:rPr>
      </w:r>
    </w:p>
    <w:p>
      <w:pPr>
        <w:pStyle w:val="ListBullet"/>
      </w:pPr>
      <w:r>
        <w:rPr>
          <w:rFonts w:ascii="Calibri" w:hAnsi="Calibri"/>
          <w:color w:val="333333"/>
        </w:rPr>
        <w:t>Keypoints: shoulder (S), hip (H), knee (K) or virtual vertical reference</w:t>
      </w:r>
    </w:p>
    <w:p>
      <w:pPr>
        <w:pStyle w:val="ListBullet"/>
      </w:pPr>
      <w:r>
        <w:rPr>
          <w:rFonts w:ascii="Calibri" w:hAnsi="Calibri"/>
          <w:color w:val="333333"/>
        </w:rPr>
        <w:t>Vector A: Hip → Shoulder</w:t>
      </w:r>
    </w:p>
    <w:p>
      <w:pPr>
        <w:pStyle w:val="ListBullet"/>
      </w:pPr>
      <w:r>
        <w:rPr>
          <w:rFonts w:ascii="Calibri" w:hAnsi="Calibri"/>
          <w:color w:val="333333"/>
        </w:rPr>
        <w:t>Vector B: Hip → Vertical (0, -1) i.e., straight up</w:t>
      </w:r>
    </w:p>
    <w:p>
      <w:pPr>
        <w:pStyle w:val="ListBullet"/>
      </w:pPr>
      <w:r>
        <w:rPr>
          <w:rFonts w:ascii="Calibri" w:hAnsi="Calibri"/>
          <w:color w:val="333333"/>
        </w:rPr>
        <w:t>Angle θ = arccos((A · B) / (|A| × |B|))</w:t>
      </w:r>
    </w:p>
    <w:p>
      <w:r>
        <w:rPr>
          <w:rFonts w:ascii="Calibri" w:hAnsi="Calibri"/>
          <w:color w:val="333333"/>
        </w:rPr>
      </w:r>
      <w:r>
        <w:rPr>
          <w:rFonts w:ascii="Calibri" w:hAnsi="Calibri"/>
          <w:b/>
          <w:color w:val="333333"/>
        </w:rPr>
        <w:t>All Required Angles:</w:t>
      </w:r>
      <w:r>
        <w:rPr>
          <w:rFonts w:ascii="Calibri" w:hAnsi="Calibri"/>
          <w:color w:val="333333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  <w:tblBorders>
          <w:top w:val="single" w:sz="4" w:space="0" w:color="A6C8E0"/>
          <w:left w:val="single" w:sz="4" w:space="0" w:color="A6C8E0"/>
          <w:bottom w:val="single" w:sz="4" w:space="0" w:color="A6C8E0"/>
          <w:right w:val="single" w:sz="4" w:space="0" w:color="A6C8E0"/>
          <w:insideH w:val="single" w:sz="4" w:space="0" w:color="A6C8E0"/>
          <w:insideV w:val="single" w:sz="4" w:space="0" w:color="A6C8E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Angle</w:t>
            </w:r>
          </w:p>
        </w:tc>
        <w:tc>
          <w:tcPr>
            <w:tcW w:type="dxa" w:w="31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Keypoints Used</w:t>
            </w:r>
          </w:p>
        </w:tc>
        <w:tc>
          <w:tcPr>
            <w:tcW w:type="dxa" w:w="31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Computation</w:t>
            </w:r>
          </w:p>
        </w:tc>
      </w:tr>
      <w:tr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Neck Flexion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Nose, Mid-Shoulder, Mid-Hip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Angle of nose-shoulder from vertical</w:t>
            </w:r>
          </w:p>
        </w:tc>
      </w:tr>
      <w:tr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Trunk Flexion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Mid-Shoulder, Mid-Hip, vertical ref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Angle of trunk from vertical</w:t>
            </w:r>
          </w:p>
        </w:tc>
      </w:tr>
      <w:tr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Trunk Side Bend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Left-Shoulder, Right-Shoulder, horizontal ref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Tilt of shoulder line</w:t>
            </w:r>
          </w:p>
        </w:tc>
      </w:tr>
      <w:tr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Upper Arm Angle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Elbow, Shoulder, Hip (same side)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Shoulder flexion angle</w:t>
            </w:r>
          </w:p>
        </w:tc>
      </w:tr>
      <w:tr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Lower Arm Angle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Wrist, Elbow, Shoulder (same side)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Elbow flexion angle</w:t>
            </w:r>
          </w:p>
        </w:tc>
      </w:tr>
      <w:tr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Wrist Angle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Wrist, Elbow, fingers (estimated)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Wrist deviation from forearm axis</w:t>
            </w:r>
          </w:p>
        </w:tc>
      </w:tr>
      <w:tr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Knee Angle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Hip, Knee, Ankle (same side)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Knee flexion angle</w:t>
            </w:r>
          </w:p>
        </w:tc>
      </w:tr>
    </w:tbl>
    <w:p>
      <w:pPr>
        <w:spacing w:before="40" w:after="120"/>
      </w:pPr>
    </w:p>
    <w:p>
      <w:r>
        <w:rPr>
          <w:rFonts w:ascii="Calibri" w:hAnsi="Calibri"/>
          <w:color w:val="333333"/>
        </w:rPr>
        <w:t>"Mid-Shoulder" = midpoint of left and right shoulder keypoints.</w:t>
      </w:r>
    </w:p>
    <w:p>
      <w:r>
        <w:rPr>
          <w:rFonts w:ascii="Calibri" w:hAnsi="Calibri"/>
          <w:color w:val="333333"/>
        </w:rPr>
        <w:t>"Mid-Hip" = midpoint of left and right hip keypoints.</w:t>
      </w:r>
    </w:p>
    <w:p>
      <w:pPr>
        <w:pStyle w:val="Heading3"/>
      </w:pPr>
      <w:r>
        <w:t>3.5 2D vs. 3D Angle Estimation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  <w:tblBorders>
          <w:top w:val="single" w:sz="4" w:space="0" w:color="A6C8E0"/>
          <w:left w:val="single" w:sz="4" w:space="0" w:color="A6C8E0"/>
          <w:bottom w:val="single" w:sz="4" w:space="0" w:color="A6C8E0"/>
          <w:right w:val="single" w:sz="4" w:space="0" w:color="A6C8E0"/>
          <w:insideH w:val="single" w:sz="4" w:space="0" w:color="A6C8E0"/>
          <w:insideV w:val="single" w:sz="4" w:space="0" w:color="A6C8E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Approach</w:t>
            </w:r>
          </w:p>
        </w:tc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Angle Error</w:t>
            </w:r>
          </w:p>
        </w:tc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Complexity</w:t>
            </w:r>
          </w:p>
        </w:tc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Edge Feasible</w:t>
            </w:r>
          </w:p>
        </w:tc>
      </w:tr>
      <w:tr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2D (projected)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±8–12°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Low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Yes</w:t>
            </w:r>
          </w:p>
        </w:tc>
      </w:tr>
      <w:tr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2D + view correction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±5–8°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Medium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Yes</w:t>
            </w:r>
          </w:p>
        </w:tc>
      </w:tr>
      <w:tr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Lifting to 3D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±4–6°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High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Marginal</w:t>
            </w:r>
          </w:p>
        </w:tc>
      </w:tr>
    </w:tbl>
    <w:p>
      <w:pPr>
        <w:spacing w:before="40" w:after="120"/>
      </w:pPr>
    </w:p>
    <w:p>
      <w:r>
        <w:rPr>
          <w:rFonts w:ascii="Calibri" w:hAnsi="Calibri"/>
          <w:color w:val="333333"/>
        </w:rPr>
      </w:r>
      <w:r>
        <w:rPr>
          <w:rFonts w:ascii="Calibri" w:hAnsi="Calibri"/>
          <w:b/>
          <w:color w:val="333333"/>
        </w:rPr>
        <w:t>Recommendation: 2D with view correction (V1), 3D lifting (V2)</w:t>
      </w:r>
      <w:r>
        <w:rPr>
          <w:rFonts w:ascii="Calibri" w:hAnsi="Calibri"/>
          <w:color w:val="333333"/>
        </w:rPr>
      </w:r>
    </w:p>
    <w:p>
      <w:r>
        <w:rPr>
          <w:rFonts w:ascii="Calibri" w:hAnsi="Calibri"/>
          <w:color w:val="333333"/>
        </w:rPr>
        <w:t>View correction applies known camera angle offsets to partially compensate for perspective distortion. If the camera is mounted at a known height and angle, a correction factor can adjust foreshortened angles.</w:t>
      </w:r>
    </w:p>
    <w:p>
      <w:pPr>
        <w:spacing w:before="160" w:after="160"/>
        <w:pBdr>
          <w:bottom w:val="single" w:sz="6" w:space="1" w:color="A6C8E0"/>
        </w:pBdr>
      </w:pPr>
    </w:p>
    <w:p>
      <w:pPr>
        <w:pStyle w:val="Heading2"/>
      </w:pPr>
      <w:r>
        <w:t>4. Dataset Strategy</w:t>
      </w:r>
    </w:p>
    <w:p>
      <w:pPr>
        <w:pStyle w:val="Heading3"/>
      </w:pPr>
      <w:r>
        <w:t>4.1 Dataset Requirements</w:t>
      </w:r>
    </w:p>
    <w:p>
      <w:r>
        <w:rPr>
          <w:rFonts w:ascii="Calibri" w:hAnsi="Calibri"/>
          <w:color w:val="333333"/>
        </w:rPr>
        <w:t>Ergonomic assessment training requires pose estimation quality validation rather than traditional detection training: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  <w:tblBorders>
          <w:top w:val="single" w:sz="4" w:space="0" w:color="A6C8E0"/>
          <w:left w:val="single" w:sz="4" w:space="0" w:color="A6C8E0"/>
          <w:bottom w:val="single" w:sz="4" w:space="0" w:color="A6C8E0"/>
          <w:right w:val="single" w:sz="4" w:space="0" w:color="A6C8E0"/>
          <w:insideH w:val="single" w:sz="4" w:space="0" w:color="A6C8E0"/>
          <w:insideV w:val="single" w:sz="4" w:space="0" w:color="A6C8E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Data Category</w:t>
            </w:r>
          </w:p>
        </w:tc>
        <w:tc>
          <w:tcPr>
            <w:tcW w:type="dxa" w:w="31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Quantity</w:t>
            </w:r>
          </w:p>
        </w:tc>
        <w:tc>
          <w:tcPr>
            <w:tcW w:type="dxa" w:w="31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Pose estimation validation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500 images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Verify keypoint accuracy</w:t>
            </w:r>
          </w:p>
        </w:tc>
      </w:tr>
      <w:tr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Ground truth angle measurements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200 sequences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Compare computed angles vs. goniometer</w:t>
            </w:r>
          </w:p>
        </w:tc>
      </w:tr>
      <w:tr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RULA ground truth scores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100 assessments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Compare automated vs. expert RULA</w:t>
            </w:r>
          </w:p>
        </w:tc>
      </w:tr>
      <w:tr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REBA ground truth scores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100 assessments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Compare automated vs. expert REBA</w:t>
            </w:r>
          </w:p>
        </w:tc>
      </w:tr>
      <w:tr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Industrial posture library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1,000 images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Common work postures catalog</w:t>
            </w:r>
          </w:p>
        </w:tc>
      </w:tr>
      <w:tr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~1,900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</w:p>
        </w:tc>
      </w:tr>
    </w:tbl>
    <w:p>
      <w:pPr>
        <w:spacing w:before="40" w:after="120"/>
      </w:pPr>
    </w:p>
    <w:p>
      <w:pPr>
        <w:pStyle w:val="Heading3"/>
      </w:pPr>
      <w:r>
        <w:t>4.2 Ground Truth Collection Protocol</w:t>
      </w:r>
    </w:p>
    <w:p>
      <w:r>
        <w:rPr>
          <w:rFonts w:ascii="Calibri" w:hAnsi="Calibri"/>
          <w:color w:val="333333"/>
        </w:rPr>
        <w:t>To validate the angle computation, a trained ergonomist must:</w:t>
      </w:r>
    </w:p>
    <w:p>
      <w:pPr>
        <w:pStyle w:val="ListNumber"/>
      </w:pPr>
      <w:r>
        <w:rPr>
          <w:rFonts w:ascii="Calibri" w:hAnsi="Calibri"/>
          <w:color w:val="333333"/>
        </w:rPr>
        <w:t>Observe workers performing typical tasks.</w:t>
      </w:r>
    </w:p>
    <w:p>
      <w:pPr>
        <w:pStyle w:val="ListNumber"/>
      </w:pPr>
      <w:r>
        <w:rPr>
          <w:rFonts w:ascii="Calibri" w:hAnsi="Calibri"/>
          <w:color w:val="333333"/>
        </w:rPr>
        <w:t>Manually score RULA and REBA using standard worksheets.</w:t>
      </w:r>
    </w:p>
    <w:p>
      <w:pPr>
        <w:pStyle w:val="ListNumber"/>
      </w:pPr>
      <w:r>
        <w:rPr>
          <w:rFonts w:ascii="Calibri" w:hAnsi="Calibri"/>
          <w:color w:val="333333"/>
        </w:rPr>
        <w:t>Simultaneously capture video from the monitoring cameras.</w:t>
      </w:r>
    </w:p>
    <w:p>
      <w:pPr>
        <w:pStyle w:val="ListNumber"/>
      </w:pPr>
      <w:r>
        <w:rPr>
          <w:rFonts w:ascii="Calibri" w:hAnsi="Calibri"/>
          <w:color w:val="333333"/>
        </w:rPr>
        <w:t>Compare the automated scores with the manual expert scores.</w:t>
      </w:r>
    </w:p>
    <w:p>
      <w:r>
        <w:rPr>
          <w:rFonts w:ascii="Calibri" w:hAnsi="Calibri"/>
          <w:color w:val="333333"/>
        </w:rPr>
      </w:r>
      <w:r>
        <w:rPr>
          <w:rFonts w:ascii="Calibri" w:hAnsi="Calibri"/>
          <w:b/>
          <w:color w:val="333333"/>
        </w:rPr>
        <w:t>Agreement Target:</w:t>
      </w:r>
      <w:r>
        <w:rPr>
          <w:rFonts w:ascii="Calibri" w:hAnsi="Calibri"/>
          <w:color w:val="333333"/>
        </w:rPr>
        <w:t xml:space="preserve"> Automated RULA/REBA score within ±1 point of expert score in ≥ 80% of assessments.</w:t>
      </w:r>
    </w:p>
    <w:p>
      <w:pPr>
        <w:pStyle w:val="Heading3"/>
      </w:pPr>
      <w:r>
        <w:t>4.3 Typical Industrial Postures for Testing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  <w:tblBorders>
          <w:top w:val="single" w:sz="4" w:space="0" w:color="A6C8E0"/>
          <w:left w:val="single" w:sz="4" w:space="0" w:color="A6C8E0"/>
          <w:bottom w:val="single" w:sz="4" w:space="0" w:color="A6C8E0"/>
          <w:right w:val="single" w:sz="4" w:space="0" w:color="A6C8E0"/>
          <w:insideH w:val="single" w:sz="4" w:space="0" w:color="A6C8E0"/>
          <w:insideV w:val="single" w:sz="4" w:space="0" w:color="A6C8E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Posture</w:t>
            </w:r>
          </w:p>
        </w:tc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RULA Risk</w:t>
            </w:r>
          </w:p>
        </w:tc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REBA Risk</w:t>
            </w:r>
          </w:p>
        </w:tc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Frequency in Industry</w:t>
            </w:r>
          </w:p>
        </w:tc>
      </w:tr>
      <w:tr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Standing upright, arms at sides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1–2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1–2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High</w:t>
            </w:r>
          </w:p>
        </w:tc>
      </w:tr>
      <w:tr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Standing, forward lean 20°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3–4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4–5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High</w:t>
            </w:r>
          </w:p>
        </w:tc>
      </w:tr>
      <w:tr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Deep forward bend &gt; 60°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6–7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8–10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Medium</w:t>
            </w:r>
          </w:p>
        </w:tc>
      </w:tr>
      <w:tr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Overhead reach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5–6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7–8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Medium</w:t>
            </w:r>
          </w:p>
        </w:tc>
      </w:tr>
      <w:tr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Kneeling with twist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5–6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8–10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Low</w:t>
            </w:r>
          </w:p>
        </w:tc>
      </w:tr>
      <w:tr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Seated computer work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3–4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3–4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High (office areas)</w:t>
            </w:r>
          </w:p>
        </w:tc>
      </w:tr>
      <w:tr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Lifting from ground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6–7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10–12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Medium</w:t>
            </w:r>
          </w:p>
        </w:tc>
      </w:tr>
      <w:tr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Repetitive arm motion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4–5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5–7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High (assembly)</w:t>
            </w:r>
          </w:p>
        </w:tc>
      </w:tr>
    </w:tbl>
    <w:p>
      <w:pPr>
        <w:spacing w:before="40" w:after="120"/>
      </w:pPr>
    </w:p>
    <w:p>
      <w:pPr>
        <w:pStyle w:val="Heading3"/>
      </w:pPr>
      <w:r>
        <w:t>4.4 Pose Model Fine-Tuning Data</w:t>
      </w:r>
    </w:p>
    <w:p>
      <w:r>
        <w:rPr>
          <w:rFonts w:ascii="Calibri" w:hAnsi="Calibri"/>
          <w:color w:val="333333"/>
        </w:rPr>
        <w:t>If pose accuracy is insufficient on industrial workers (heavy clothing, PPE):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  <w:tblBorders>
          <w:top w:val="single" w:sz="4" w:space="0" w:color="A6C8E0"/>
          <w:left w:val="single" w:sz="4" w:space="0" w:color="A6C8E0"/>
          <w:bottom w:val="single" w:sz="4" w:space="0" w:color="A6C8E0"/>
          <w:right w:val="single" w:sz="4" w:space="0" w:color="A6C8E0"/>
          <w:insideH w:val="single" w:sz="4" w:space="0" w:color="A6C8E0"/>
          <w:insideV w:val="single" w:sz="4" w:space="0" w:color="A6C8E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Data Source</w:t>
            </w:r>
          </w:p>
        </w:tc>
        <w:tc>
          <w:tcPr>
            <w:tcW w:type="dxa" w:w="31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Size</w:t>
            </w:r>
          </w:p>
        </w:tc>
        <w:tc>
          <w:tcPr>
            <w:tcW w:type="dxa" w:w="31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COCO (pre-training, done)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200K+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General pose knowledge</w:t>
            </w:r>
          </w:p>
        </w:tc>
      </w:tr>
      <w:tr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Custom PPE-wearing workers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500 images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Industrial domain adaptation</w:t>
            </w:r>
          </w:p>
        </w:tc>
      </w:tr>
      <w:tr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Hard hat / vest pose sequences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300 images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Pose with safety gear occlusion</w:t>
            </w:r>
          </w:p>
        </w:tc>
      </w:tr>
    </w:tbl>
    <w:p>
      <w:pPr>
        <w:spacing w:before="40" w:after="120"/>
      </w:pPr>
    </w:p>
    <w:p>
      <w:pPr>
        <w:spacing w:before="160" w:after="160"/>
        <w:pBdr>
          <w:bottom w:val="single" w:sz="6" w:space="1" w:color="A6C8E0"/>
        </w:pBdr>
      </w:pPr>
    </w:p>
    <w:p>
      <w:pPr>
        <w:pStyle w:val="Heading2"/>
      </w:pPr>
      <w:r>
        <w:t>5. Training Strategy</w:t>
      </w:r>
    </w:p>
    <w:p>
      <w:pPr>
        <w:pStyle w:val="Heading3"/>
      </w:pPr>
      <w:r>
        <w:t>5.1 Pose Model (YOLOv8s-Pose)</w:t>
      </w:r>
    </w:p>
    <w:p>
      <w:r>
        <w:rPr>
          <w:rFonts w:ascii="Calibri" w:hAnsi="Calibri"/>
          <w:color w:val="333333"/>
        </w:rPr>
        <w:t>Shared with Model 3 (Fall Detection). No separate training needed for ergonomic assessment — the same pose estimates feed both systems.</w:t>
      </w:r>
    </w:p>
    <w:p>
      <w:r>
        <w:rPr>
          <w:rFonts w:ascii="Calibri" w:hAnsi="Calibri"/>
          <w:color w:val="333333"/>
        </w:rPr>
        <w:t>If fine-tuning is required: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  <w:tblBorders>
          <w:top w:val="single" w:sz="4" w:space="0" w:color="A6C8E0"/>
          <w:left w:val="single" w:sz="4" w:space="0" w:color="A6C8E0"/>
          <w:bottom w:val="single" w:sz="4" w:space="0" w:color="A6C8E0"/>
          <w:right w:val="single" w:sz="4" w:space="0" w:color="A6C8E0"/>
          <w:insideH w:val="single" w:sz="4" w:space="0" w:color="A6C8E0"/>
          <w:insideV w:val="single" w:sz="4" w:space="0" w:color="A6C8E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Epochs</w:t>
            </w:r>
          </w:p>
        </w:tc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Learning Rate</w:t>
            </w:r>
          </w:p>
        </w:tc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Data Source</w:t>
            </w:r>
          </w:p>
        </w:tc>
      </w:tr>
      <w:tr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COCO Pre-training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Done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—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YOLOv8s-Pose weights</w:t>
            </w:r>
          </w:p>
        </w:tc>
      </w:tr>
      <w:tr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Industrial Fine-tune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20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1e-4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Custom industrial images</w:t>
            </w:r>
          </w:p>
        </w:tc>
      </w:tr>
      <w:tr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PPE Occlusion Adapt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10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5e-5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PPE-wearing workers</w:t>
            </w:r>
          </w:p>
        </w:tc>
      </w:tr>
    </w:tbl>
    <w:p>
      <w:pPr>
        <w:spacing w:before="40" w:after="120"/>
      </w:pPr>
    </w:p>
    <w:p>
      <w:pPr>
        <w:pStyle w:val="Heading3"/>
      </w:pPr>
      <w:r>
        <w:t>5.2 Angle Calibration</w:t>
      </w:r>
    </w:p>
    <w:p>
      <w:r>
        <w:rPr>
          <w:rFonts w:ascii="Calibri" w:hAnsi="Calibri"/>
          <w:color w:val="333333"/>
        </w:rPr>
        <w:t>The angle computation is geometric (not learned), but requires calibration: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  <w:tblBorders>
          <w:top w:val="single" w:sz="4" w:space="0" w:color="A6C8E0"/>
          <w:left w:val="single" w:sz="4" w:space="0" w:color="A6C8E0"/>
          <w:bottom w:val="single" w:sz="4" w:space="0" w:color="A6C8E0"/>
          <w:right w:val="single" w:sz="4" w:space="0" w:color="A6C8E0"/>
          <w:insideH w:val="single" w:sz="4" w:space="0" w:color="A6C8E0"/>
          <w:insideV w:val="single" w:sz="4" w:space="0" w:color="A6C8E0"/>
        </w:tblBorders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Calibration Step</w:t>
            </w:r>
          </w:p>
        </w:tc>
        <w:tc>
          <w:tcPr>
            <w:tcW w:type="dxa" w:w="4703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Method</w:t>
            </w:r>
          </w:p>
        </w:tc>
      </w:tr>
      <w:tr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Camera angle compensation</w:t>
            </w:r>
          </w:p>
        </w:tc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Measure camera tilt angle, apply rotation</w:t>
            </w:r>
          </w:p>
        </w:tc>
      </w:tr>
      <w:tr>
        <w:tc>
          <w:tcPr>
            <w:tcW w:type="dxa" w:w="4703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Known-angle validation</w:t>
            </w:r>
          </w:p>
        </w:tc>
        <w:tc>
          <w:tcPr>
            <w:tcW w:type="dxa" w:w="4703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Compare computed angles vs. goniometer</w:t>
            </w:r>
          </w:p>
        </w:tc>
      </w:tr>
      <w:tr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Scale factor (if 3D lifting used)</w:t>
            </w:r>
          </w:p>
        </w:tc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Calibrate depth scaling per camera</w:t>
            </w:r>
          </w:p>
        </w:tc>
      </w:tr>
      <w:tr>
        <w:tc>
          <w:tcPr>
            <w:tcW w:type="dxa" w:w="4703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Systematic bias correction</w:t>
            </w:r>
          </w:p>
        </w:tc>
        <w:tc>
          <w:tcPr>
            <w:tcW w:type="dxa" w:w="4703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Measure average error, apply offset</w:t>
            </w:r>
          </w:p>
        </w:tc>
      </w:tr>
    </w:tbl>
    <w:p>
      <w:pPr>
        <w:spacing w:before="40" w:after="120"/>
      </w:pPr>
    </w:p>
    <w:p>
      <w:pPr>
        <w:pStyle w:val="Heading3"/>
      </w:pPr>
      <w:r>
        <w:t>5.3 RULA Scoring Algorithm</w:t>
      </w:r>
    </w:p>
    <w:p>
      <w:r>
        <w:rPr>
          <w:rFonts w:ascii="Calibri" w:hAnsi="Calibri"/>
          <w:color w:val="333333"/>
        </w:rPr>
        <w:t>The RULA score is computed algorithmically following McAtamney &amp; Corlett (1993):</w:t>
      </w:r>
    </w:p>
    <w:p>
      <w:r>
        <w:rPr>
          <w:rFonts w:ascii="Calibri" w:hAnsi="Calibri"/>
          <w:color w:val="333333"/>
        </w:rPr>
      </w:r>
      <w:r>
        <w:rPr>
          <w:rFonts w:ascii="Calibri" w:hAnsi="Calibri"/>
          <w:b/>
          <w:color w:val="333333"/>
        </w:rPr>
        <w:t>Group A (Upper Limbs):</w:t>
      </w:r>
      <w:r>
        <w:rPr>
          <w:rFonts w:ascii="Calibri" w:hAnsi="Calibri"/>
          <w:color w:val="333333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  <w:tblBorders>
          <w:top w:val="single" w:sz="4" w:space="0" w:color="A6C8E0"/>
          <w:left w:val="single" w:sz="4" w:space="0" w:color="A6C8E0"/>
          <w:bottom w:val="single" w:sz="4" w:space="0" w:color="A6C8E0"/>
          <w:right w:val="single" w:sz="4" w:space="0" w:color="A6C8E0"/>
          <w:insideH w:val="single" w:sz="4" w:space="0" w:color="A6C8E0"/>
          <w:insideV w:val="single" w:sz="4" w:space="0" w:color="A6C8E0"/>
        </w:tblBorders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Upper Arm Position</w:t>
            </w:r>
          </w:p>
        </w:tc>
        <w:tc>
          <w:tcPr>
            <w:tcW w:type="dxa" w:w="4703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Score</w:t>
            </w:r>
          </w:p>
        </w:tc>
      </w:tr>
      <w:tr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20° extension to 20° flexion</w:t>
            </w:r>
          </w:p>
        </w:tc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1</w:t>
            </w:r>
          </w:p>
        </w:tc>
      </w:tr>
      <w:tr>
        <w:tc>
          <w:tcPr>
            <w:tcW w:type="dxa" w:w="4703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&gt; 20° extension OR 20–45° flexion</w:t>
            </w:r>
          </w:p>
        </w:tc>
        <w:tc>
          <w:tcPr>
            <w:tcW w:type="dxa" w:w="4703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2</w:t>
            </w:r>
          </w:p>
        </w:tc>
      </w:tr>
      <w:tr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45–90° flexion</w:t>
            </w:r>
          </w:p>
        </w:tc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3</w:t>
            </w:r>
          </w:p>
        </w:tc>
      </w:tr>
      <w:tr>
        <w:tc>
          <w:tcPr>
            <w:tcW w:type="dxa" w:w="4703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&gt; 90° flexion</w:t>
            </w:r>
          </w:p>
        </w:tc>
        <w:tc>
          <w:tcPr>
            <w:tcW w:type="dxa" w:w="4703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4</w:t>
            </w:r>
          </w:p>
        </w:tc>
      </w:tr>
      <w:tr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+1 if shoulder raised</w:t>
            </w:r>
          </w:p>
        </w:tc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</w:p>
        </w:tc>
      </w:tr>
      <w:tr>
        <w:tc>
          <w:tcPr>
            <w:tcW w:type="dxa" w:w="4703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+1 if upper arm abducted</w:t>
            </w:r>
          </w:p>
        </w:tc>
        <w:tc>
          <w:tcPr>
            <w:tcW w:type="dxa" w:w="4703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</w:p>
        </w:tc>
      </w:tr>
    </w:tbl>
    <w:p>
      <w:pPr>
        <w:spacing w:before="40" w:after="120"/>
      </w:pP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  <w:tblBorders>
          <w:top w:val="single" w:sz="4" w:space="0" w:color="A6C8E0"/>
          <w:left w:val="single" w:sz="4" w:space="0" w:color="A6C8E0"/>
          <w:bottom w:val="single" w:sz="4" w:space="0" w:color="A6C8E0"/>
          <w:right w:val="single" w:sz="4" w:space="0" w:color="A6C8E0"/>
          <w:insideH w:val="single" w:sz="4" w:space="0" w:color="A6C8E0"/>
          <w:insideV w:val="single" w:sz="4" w:space="0" w:color="A6C8E0"/>
        </w:tblBorders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Lower Arm Position</w:t>
            </w:r>
          </w:p>
        </w:tc>
        <w:tc>
          <w:tcPr>
            <w:tcW w:type="dxa" w:w="4703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Score</w:t>
            </w:r>
          </w:p>
        </w:tc>
      </w:tr>
      <w:tr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60–100° flexion</w:t>
            </w:r>
          </w:p>
        </w:tc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1</w:t>
            </w:r>
          </w:p>
        </w:tc>
      </w:tr>
      <w:tr>
        <w:tc>
          <w:tcPr>
            <w:tcW w:type="dxa" w:w="4703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&lt; 60° OR &gt; 100° flexion</w:t>
            </w:r>
          </w:p>
        </w:tc>
        <w:tc>
          <w:tcPr>
            <w:tcW w:type="dxa" w:w="4703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2</w:t>
            </w:r>
          </w:p>
        </w:tc>
      </w:tr>
      <w:tr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+1 if arm crosses midline</w:t>
            </w:r>
          </w:p>
        </w:tc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</w:p>
        </w:tc>
      </w:tr>
    </w:tbl>
    <w:p>
      <w:pPr>
        <w:spacing w:before="40" w:after="120"/>
      </w:pP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  <w:tblBorders>
          <w:top w:val="single" w:sz="4" w:space="0" w:color="A6C8E0"/>
          <w:left w:val="single" w:sz="4" w:space="0" w:color="A6C8E0"/>
          <w:bottom w:val="single" w:sz="4" w:space="0" w:color="A6C8E0"/>
          <w:right w:val="single" w:sz="4" w:space="0" w:color="A6C8E0"/>
          <w:insideH w:val="single" w:sz="4" w:space="0" w:color="A6C8E0"/>
          <w:insideV w:val="single" w:sz="4" w:space="0" w:color="A6C8E0"/>
        </w:tblBorders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Wrist Position</w:t>
            </w:r>
          </w:p>
        </w:tc>
        <w:tc>
          <w:tcPr>
            <w:tcW w:type="dxa" w:w="4703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Score</w:t>
            </w:r>
          </w:p>
        </w:tc>
      </w:tr>
      <w:tr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Neutral</w:t>
            </w:r>
          </w:p>
        </w:tc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1</w:t>
            </w:r>
          </w:p>
        </w:tc>
      </w:tr>
      <w:tr>
        <w:tc>
          <w:tcPr>
            <w:tcW w:type="dxa" w:w="4703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0–15° flexion/extension</w:t>
            </w:r>
          </w:p>
        </w:tc>
        <w:tc>
          <w:tcPr>
            <w:tcW w:type="dxa" w:w="4703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2</w:t>
            </w:r>
          </w:p>
        </w:tc>
      </w:tr>
      <w:tr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&gt; 15° flexion/extension</w:t>
            </w:r>
          </w:p>
        </w:tc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3</w:t>
            </w:r>
          </w:p>
        </w:tc>
      </w:tr>
      <w:tr>
        <w:tc>
          <w:tcPr>
            <w:tcW w:type="dxa" w:w="4703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+1 if wrist deviated</w:t>
            </w:r>
          </w:p>
        </w:tc>
        <w:tc>
          <w:tcPr>
            <w:tcW w:type="dxa" w:w="4703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</w:p>
        </w:tc>
      </w:tr>
    </w:tbl>
    <w:p>
      <w:pPr>
        <w:spacing w:before="40" w:after="120"/>
      </w:pPr>
    </w:p>
    <w:p>
      <w:r>
        <w:rPr>
          <w:rFonts w:ascii="Calibri" w:hAnsi="Calibri"/>
          <w:color w:val="333333"/>
        </w:rPr>
      </w:r>
      <w:r>
        <w:rPr>
          <w:rFonts w:ascii="Calibri" w:hAnsi="Calibri"/>
          <w:b/>
          <w:color w:val="333333"/>
        </w:rPr>
        <w:t>Group B (Neck, Trunk, Legs):</w:t>
      </w:r>
      <w:r>
        <w:rPr>
          <w:rFonts w:ascii="Calibri" w:hAnsi="Calibri"/>
          <w:color w:val="333333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  <w:tblBorders>
          <w:top w:val="single" w:sz="4" w:space="0" w:color="A6C8E0"/>
          <w:left w:val="single" w:sz="4" w:space="0" w:color="A6C8E0"/>
          <w:bottom w:val="single" w:sz="4" w:space="0" w:color="A6C8E0"/>
          <w:right w:val="single" w:sz="4" w:space="0" w:color="A6C8E0"/>
          <w:insideH w:val="single" w:sz="4" w:space="0" w:color="A6C8E0"/>
          <w:insideV w:val="single" w:sz="4" w:space="0" w:color="A6C8E0"/>
        </w:tblBorders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Neck Position</w:t>
            </w:r>
          </w:p>
        </w:tc>
        <w:tc>
          <w:tcPr>
            <w:tcW w:type="dxa" w:w="4703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Score</w:t>
            </w:r>
          </w:p>
        </w:tc>
      </w:tr>
      <w:tr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0–10° flexion</w:t>
            </w:r>
          </w:p>
        </w:tc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1</w:t>
            </w:r>
          </w:p>
        </w:tc>
      </w:tr>
      <w:tr>
        <w:tc>
          <w:tcPr>
            <w:tcW w:type="dxa" w:w="4703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10–20° flexion</w:t>
            </w:r>
          </w:p>
        </w:tc>
        <w:tc>
          <w:tcPr>
            <w:tcW w:type="dxa" w:w="4703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2</w:t>
            </w:r>
          </w:p>
        </w:tc>
      </w:tr>
      <w:tr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&gt; 20° flexion</w:t>
            </w:r>
          </w:p>
        </w:tc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3</w:t>
            </w:r>
          </w:p>
        </w:tc>
      </w:tr>
      <w:tr>
        <w:tc>
          <w:tcPr>
            <w:tcW w:type="dxa" w:w="4703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Extension (looking up)</w:t>
            </w:r>
          </w:p>
        </w:tc>
        <w:tc>
          <w:tcPr>
            <w:tcW w:type="dxa" w:w="4703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4</w:t>
            </w:r>
          </w:p>
        </w:tc>
      </w:tr>
      <w:tr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+1 if neck twisted</w:t>
            </w:r>
          </w:p>
        </w:tc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</w:p>
        </w:tc>
      </w:tr>
      <w:tr>
        <w:tc>
          <w:tcPr>
            <w:tcW w:type="dxa" w:w="4703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+1 if neck side bent</w:t>
            </w:r>
          </w:p>
        </w:tc>
        <w:tc>
          <w:tcPr>
            <w:tcW w:type="dxa" w:w="4703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</w:p>
        </w:tc>
      </w:tr>
    </w:tbl>
    <w:p>
      <w:pPr>
        <w:spacing w:before="40" w:after="120"/>
      </w:pP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  <w:tblBorders>
          <w:top w:val="single" w:sz="4" w:space="0" w:color="A6C8E0"/>
          <w:left w:val="single" w:sz="4" w:space="0" w:color="A6C8E0"/>
          <w:bottom w:val="single" w:sz="4" w:space="0" w:color="A6C8E0"/>
          <w:right w:val="single" w:sz="4" w:space="0" w:color="A6C8E0"/>
          <w:insideH w:val="single" w:sz="4" w:space="0" w:color="A6C8E0"/>
          <w:insideV w:val="single" w:sz="4" w:space="0" w:color="A6C8E0"/>
        </w:tblBorders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Trunk Position</w:t>
            </w:r>
          </w:p>
        </w:tc>
        <w:tc>
          <w:tcPr>
            <w:tcW w:type="dxa" w:w="4703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Score</w:t>
            </w:r>
          </w:p>
        </w:tc>
      </w:tr>
      <w:tr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Upright / well supported</w:t>
            </w:r>
          </w:p>
        </w:tc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1</w:t>
            </w:r>
          </w:p>
        </w:tc>
      </w:tr>
      <w:tr>
        <w:tc>
          <w:tcPr>
            <w:tcW w:type="dxa" w:w="4703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0–20° flexion</w:t>
            </w:r>
          </w:p>
        </w:tc>
        <w:tc>
          <w:tcPr>
            <w:tcW w:type="dxa" w:w="4703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2</w:t>
            </w:r>
          </w:p>
        </w:tc>
      </w:tr>
      <w:tr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20–60° flexion</w:t>
            </w:r>
          </w:p>
        </w:tc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3</w:t>
            </w:r>
          </w:p>
        </w:tc>
      </w:tr>
      <w:tr>
        <w:tc>
          <w:tcPr>
            <w:tcW w:type="dxa" w:w="4703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&gt; 60° flexion</w:t>
            </w:r>
          </w:p>
        </w:tc>
        <w:tc>
          <w:tcPr>
            <w:tcW w:type="dxa" w:w="4703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4</w:t>
            </w:r>
          </w:p>
        </w:tc>
      </w:tr>
      <w:tr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+1 if trunk twisted</w:t>
            </w:r>
          </w:p>
        </w:tc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</w:p>
        </w:tc>
      </w:tr>
      <w:tr>
        <w:tc>
          <w:tcPr>
            <w:tcW w:type="dxa" w:w="4703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+1 if trunk side bent</w:t>
            </w:r>
          </w:p>
        </w:tc>
        <w:tc>
          <w:tcPr>
            <w:tcW w:type="dxa" w:w="4703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</w:p>
        </w:tc>
      </w:tr>
    </w:tbl>
    <w:p>
      <w:pPr>
        <w:spacing w:before="40" w:after="120"/>
      </w:pP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  <w:tblBorders>
          <w:top w:val="single" w:sz="4" w:space="0" w:color="A6C8E0"/>
          <w:left w:val="single" w:sz="4" w:space="0" w:color="A6C8E0"/>
          <w:bottom w:val="single" w:sz="4" w:space="0" w:color="A6C8E0"/>
          <w:right w:val="single" w:sz="4" w:space="0" w:color="A6C8E0"/>
          <w:insideH w:val="single" w:sz="4" w:space="0" w:color="A6C8E0"/>
          <w:insideV w:val="single" w:sz="4" w:space="0" w:color="A6C8E0"/>
        </w:tblBorders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Legs</w:t>
            </w:r>
          </w:p>
        </w:tc>
        <w:tc>
          <w:tcPr>
            <w:tcW w:type="dxa" w:w="4703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Score</w:t>
            </w:r>
          </w:p>
        </w:tc>
      </w:tr>
      <w:tr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Bilateral weight bearing</w:t>
            </w:r>
          </w:p>
        </w:tc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1</w:t>
            </w:r>
          </w:p>
        </w:tc>
      </w:tr>
      <w:tr>
        <w:tc>
          <w:tcPr>
            <w:tcW w:type="dxa" w:w="4703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Unilateral or unstable</w:t>
            </w:r>
          </w:p>
        </w:tc>
        <w:tc>
          <w:tcPr>
            <w:tcW w:type="dxa" w:w="4703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2</w:t>
            </w:r>
          </w:p>
        </w:tc>
      </w:tr>
    </w:tbl>
    <w:p>
      <w:pPr>
        <w:spacing w:before="40" w:after="120"/>
      </w:pPr>
    </w:p>
    <w:p>
      <w:r>
        <w:rPr>
          <w:rFonts w:ascii="Calibri" w:hAnsi="Calibri"/>
          <w:color w:val="333333"/>
        </w:rPr>
        <w:t>Table C combines Group A and B scores into a final score (1–7).</w:t>
      </w:r>
    </w:p>
    <w:p>
      <w:pPr>
        <w:pStyle w:val="Heading3"/>
      </w:pPr>
      <w:r>
        <w:t>5.4 REBA Scoring Algorithm</w:t>
      </w:r>
    </w:p>
    <w:p>
      <w:r>
        <w:rPr>
          <w:rFonts w:ascii="Calibri" w:hAnsi="Calibri"/>
          <w:color w:val="333333"/>
        </w:rPr>
        <w:t>Similar structure to RULA but includes load/force assessment and coupling factors. Follows Hignett &amp; McAtamney (2000) published scoring tables.</w:t>
      </w:r>
    </w:p>
    <w:p>
      <w:r>
        <w:rPr>
          <w:rFonts w:ascii="Calibri" w:hAnsi="Calibri"/>
          <w:color w:val="333333"/>
        </w:rPr>
      </w:r>
      <w:r>
        <w:rPr>
          <w:rFonts w:ascii="Calibri" w:hAnsi="Calibri"/>
          <w:b/>
          <w:color w:val="333333"/>
        </w:rPr>
        <w:t>REBA adds:</w:t>
      </w:r>
      <w:r>
        <w:rPr>
          <w:rFonts w:ascii="Calibri" w:hAnsi="Calibri"/>
          <w:color w:val="333333"/>
        </w:rPr>
      </w:r>
    </w:p>
    <w:p>
      <w:pPr>
        <w:pStyle w:val="ListBullet"/>
      </w:pPr>
      <w:r>
        <w:rPr>
          <w:rFonts w:ascii="Calibri" w:hAnsi="Calibri"/>
          <w:color w:val="333333"/>
        </w:rPr>
        <w:t>Load/Force Score (0–3): weight of object being handled</w:t>
      </w:r>
    </w:p>
    <w:p>
      <w:pPr>
        <w:pStyle w:val="ListBullet"/>
      </w:pPr>
      <w:r>
        <w:rPr>
          <w:rFonts w:ascii="Calibri" w:hAnsi="Calibri"/>
          <w:color w:val="333333"/>
        </w:rPr>
        <w:t>Coupling Score (0–3): quality of grip on the object</w:t>
      </w:r>
    </w:p>
    <w:p>
      <w:pPr>
        <w:pStyle w:val="ListBullet"/>
      </w:pPr>
      <w:r>
        <w:rPr>
          <w:rFonts w:ascii="Calibri" w:hAnsi="Calibri"/>
          <w:color w:val="333333"/>
        </w:rPr>
        <w:t>Activity Score (+1 each): static posture &gt; 1 min, repeated action, rapid changes</w:t>
      </w:r>
    </w:p>
    <w:p>
      <w:pPr>
        <w:pStyle w:val="Heading3"/>
      </w:pPr>
      <w:r>
        <w:t>5.5 Sustained Posture Tracking</w:t>
      </w:r>
    </w:p>
    <w:p>
      <w:r>
        <w:rPr>
          <w:rFonts w:ascii="Calibri" w:hAnsi="Calibri"/>
          <w:color w:val="333333"/>
        </w:rPr>
        <w:t xml:space="preserve">Ergonomic risk depends on </w:t>
      </w:r>
      <w:r>
        <w:rPr>
          <w:rFonts w:ascii="Calibri" w:hAnsi="Calibri"/>
          <w:b/>
          <w:color w:val="333333"/>
        </w:rPr>
        <w:t>duration</w:t>
      </w:r>
      <w:r>
        <w:rPr>
          <w:rFonts w:ascii="Calibri" w:hAnsi="Calibri"/>
          <w:color w:val="333333"/>
        </w:rPr>
        <w:t>, not just instantaneous posture. The system must track: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  <w:tblBorders>
          <w:top w:val="single" w:sz="4" w:space="0" w:color="A6C8E0"/>
          <w:left w:val="single" w:sz="4" w:space="0" w:color="A6C8E0"/>
          <w:bottom w:val="single" w:sz="4" w:space="0" w:color="A6C8E0"/>
          <w:right w:val="single" w:sz="4" w:space="0" w:color="A6C8E0"/>
          <w:insideH w:val="single" w:sz="4" w:space="0" w:color="A6C8E0"/>
          <w:insideV w:val="single" w:sz="4" w:space="0" w:color="A6C8E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1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31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Alert Trigger</w:t>
            </w:r>
          </w:p>
        </w:tc>
      </w:tr>
      <w:tr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Sustained High RULA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RULA ≥ 5 maintained for &gt; 5 minutes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WARNING alert</w:t>
            </w:r>
          </w:p>
        </w:tc>
      </w:tr>
      <w:tr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Sustained High REBA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REBA ≥ 8 maintained for &gt; 5 minutes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WARNING alert</w:t>
            </w:r>
          </w:p>
        </w:tc>
      </w:tr>
      <w:tr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Cumulative Exposure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Total minutes at RULA ≥ 5 per shift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Report at shift end</w:t>
            </w:r>
          </w:p>
        </w:tc>
      </w:tr>
      <w:tr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Posture Change Frequency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Low variation = sustained risk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Dashboard indicator</w:t>
            </w:r>
          </w:p>
        </w:tc>
      </w:tr>
      <w:tr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Peak Risk Events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Momentary RULA 7 or REBA ≥ 11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Immediate DANGER alert</w:t>
            </w:r>
          </w:p>
        </w:tc>
      </w:tr>
    </w:tbl>
    <w:p>
      <w:pPr>
        <w:spacing w:before="40" w:after="120"/>
      </w:pPr>
    </w:p>
    <w:p>
      <w:pPr>
        <w:spacing w:before="160" w:after="160"/>
        <w:pBdr>
          <w:bottom w:val="single" w:sz="6" w:space="1" w:color="A6C8E0"/>
        </w:pBdr>
      </w:pPr>
    </w:p>
    <w:p>
      <w:pPr>
        <w:pStyle w:val="Heading2"/>
      </w:pPr>
      <w:r>
        <w:t>6. Evaluation Metrics</w:t>
      </w:r>
    </w:p>
    <w:p>
      <w:pPr>
        <w:pStyle w:val="Heading3"/>
      </w:pPr>
      <w:r>
        <w:t>6.1 Pose Accuracy Metrics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  <w:tblBorders>
          <w:top w:val="single" w:sz="4" w:space="0" w:color="A6C8E0"/>
          <w:left w:val="single" w:sz="4" w:space="0" w:color="A6C8E0"/>
          <w:bottom w:val="single" w:sz="4" w:space="0" w:color="A6C8E0"/>
          <w:right w:val="single" w:sz="4" w:space="0" w:color="A6C8E0"/>
          <w:insideH w:val="single" w:sz="4" w:space="0" w:color="A6C8E0"/>
          <w:insideV w:val="single" w:sz="4" w:space="0" w:color="A6C8E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1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Definition</w:t>
            </w:r>
          </w:p>
        </w:tc>
        <w:tc>
          <w:tcPr>
            <w:tcW w:type="dxa" w:w="31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PCKh@0.5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Percentage of Correct Keypoints (head norm)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&gt; 85%</w:t>
            </w:r>
          </w:p>
        </w:tc>
      </w:tr>
      <w:tr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Joint Angle MAE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Mean absolute error of computed angles (°)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&lt; 8°</w:t>
            </w:r>
          </w:p>
        </w:tc>
      </w:tr>
      <w:tr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Critical Joint Angle MAE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MAE for trunk, neck, upper arm angles (°)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&lt; 6°</w:t>
            </w:r>
          </w:p>
        </w:tc>
      </w:tr>
    </w:tbl>
    <w:p>
      <w:pPr>
        <w:spacing w:before="40" w:after="120"/>
      </w:pPr>
    </w:p>
    <w:p>
      <w:pPr>
        <w:pStyle w:val="Heading3"/>
      </w:pPr>
      <w:r>
        <w:t>6.2 RULA/REBA Assessment Accuracy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  <w:tblBorders>
          <w:top w:val="single" w:sz="4" w:space="0" w:color="A6C8E0"/>
          <w:left w:val="single" w:sz="4" w:space="0" w:color="A6C8E0"/>
          <w:bottom w:val="single" w:sz="4" w:space="0" w:color="A6C8E0"/>
          <w:right w:val="single" w:sz="4" w:space="0" w:color="A6C8E0"/>
          <w:insideH w:val="single" w:sz="4" w:space="0" w:color="A6C8E0"/>
          <w:insideV w:val="single" w:sz="4" w:space="0" w:color="A6C8E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1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Definition</w:t>
            </w:r>
          </w:p>
        </w:tc>
        <w:tc>
          <w:tcPr>
            <w:tcW w:type="dxa" w:w="31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Score Exact Match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% of assessments where auto = expert score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&gt; 60%</w:t>
            </w:r>
          </w:p>
        </w:tc>
      </w:tr>
      <w:tr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Score ±1 Match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% within 1 point of expert score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&gt; 85%</w:t>
            </w:r>
          </w:p>
        </w:tc>
      </w:tr>
      <w:tr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Risk Level Match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% correct risk classification (4 levels)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&gt; 80%</w:t>
            </w:r>
          </w:p>
        </w:tc>
      </w:tr>
      <w:tr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False High-Risk Rate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% scored as high risk that expert scored low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&lt; 10%</w:t>
            </w:r>
          </w:p>
        </w:tc>
      </w:tr>
      <w:tr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Missed High-Risk Rate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% scored as low risk that expert scored high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&lt; 5%</w:t>
            </w:r>
          </w:p>
        </w:tc>
      </w:tr>
    </w:tbl>
    <w:p>
      <w:pPr>
        <w:spacing w:before="40" w:after="120"/>
      </w:pPr>
    </w:p>
    <w:p>
      <w:pPr>
        <w:pStyle w:val="Heading3"/>
      </w:pPr>
      <w:r>
        <w:t>6.3 Operational Metrics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  <w:tblBorders>
          <w:top w:val="single" w:sz="4" w:space="0" w:color="A6C8E0"/>
          <w:left w:val="single" w:sz="4" w:space="0" w:color="A6C8E0"/>
          <w:bottom w:val="single" w:sz="4" w:space="0" w:color="A6C8E0"/>
          <w:right w:val="single" w:sz="4" w:space="0" w:color="A6C8E0"/>
          <w:insideH w:val="single" w:sz="4" w:space="0" w:color="A6C8E0"/>
          <w:insideV w:val="single" w:sz="4" w:space="0" w:color="A6C8E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1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Definition</w:t>
            </w:r>
          </w:p>
        </w:tc>
        <w:tc>
          <w:tcPr>
            <w:tcW w:type="dxa" w:w="31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Assessment Frequency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RULA/REBA scores per worker per minute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≥ 6</w:t>
            </w:r>
          </w:p>
        </w:tc>
      </w:tr>
      <w:tr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Sustained Posture Detection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% of sustained awkward postures detected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&gt; 90%</w:t>
            </w:r>
          </w:p>
        </w:tc>
      </w:tr>
      <w:tr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Report Generation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Automatic shift-end ergonomic report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&lt; 30 seconds</w:t>
            </w:r>
          </w:p>
        </w:tc>
      </w:tr>
    </w:tbl>
    <w:p>
      <w:pPr>
        <w:spacing w:before="40" w:after="120"/>
      </w:pPr>
    </w:p>
    <w:p>
      <w:pPr>
        <w:pStyle w:val="Heading3"/>
      </w:pPr>
      <w:r>
        <w:t>6.4 Performance Targets Summary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  <w:tblBorders>
          <w:top w:val="single" w:sz="4" w:space="0" w:color="A6C8E0"/>
          <w:left w:val="single" w:sz="4" w:space="0" w:color="A6C8E0"/>
          <w:bottom w:val="single" w:sz="4" w:space="0" w:color="A6C8E0"/>
          <w:right w:val="single" w:sz="4" w:space="0" w:color="A6C8E0"/>
          <w:insideH w:val="single" w:sz="4" w:space="0" w:color="A6C8E0"/>
          <w:insideV w:val="single" w:sz="4" w:space="0" w:color="A6C8E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Minimum</w:t>
            </w:r>
          </w:p>
        </w:tc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Best-in-Class</w:t>
            </w:r>
          </w:p>
        </w:tc>
      </w:tr>
      <w:tr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Joint Angle MAE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&lt; 12°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&lt; 8°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&lt; 5°</w:t>
            </w:r>
          </w:p>
        </w:tc>
      </w:tr>
      <w:tr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RULA Score ±1 Match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75%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85%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92%</w:t>
            </w:r>
          </w:p>
        </w:tc>
      </w:tr>
      <w:tr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REBA Score ±1 Match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70%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82%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90%</w:t>
            </w:r>
          </w:p>
        </w:tc>
      </w:tr>
      <w:tr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Risk Level Classification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75%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85%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92%</w:t>
            </w:r>
          </w:p>
        </w:tc>
      </w:tr>
      <w:tr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Sustained Risk Detection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80%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90%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95%</w:t>
            </w:r>
          </w:p>
        </w:tc>
      </w:tr>
      <w:tr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False High-Risk Alert Rate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&lt; 15%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&lt; 10%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&lt; 5%</w:t>
            </w:r>
          </w:p>
        </w:tc>
      </w:tr>
    </w:tbl>
    <w:p>
      <w:pPr>
        <w:spacing w:before="40" w:after="120"/>
      </w:pPr>
    </w:p>
    <w:p>
      <w:pPr>
        <w:spacing w:before="160" w:after="160"/>
        <w:pBdr>
          <w:bottom w:val="single" w:sz="6" w:space="1" w:color="A6C8E0"/>
        </w:pBdr>
      </w:pPr>
    </w:p>
    <w:p>
      <w:pPr>
        <w:pStyle w:val="Heading2"/>
      </w:pPr>
      <w:r>
        <w:t>7. Deployment Strategy</w:t>
      </w:r>
    </w:p>
    <w:p>
      <w:pPr>
        <w:pStyle w:val="Heading3"/>
      </w:pPr>
      <w:r>
        <w:t>7.0 Development vs. Production Environments</w:t>
      </w:r>
    </w:p>
    <w:p>
      <w:r>
        <w:rPr>
          <w:rFonts w:ascii="Calibri" w:hAnsi="Calibri"/>
          <w:color w:val="333333"/>
        </w:rPr>
        <w:t>Same laptop-first workflow as all other models. The RULA/REBA computation is pure math — it works identically on any hardware.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  <w:tblBorders>
          <w:top w:val="single" w:sz="4" w:space="0" w:color="A6C8E0"/>
          <w:left w:val="single" w:sz="4" w:space="0" w:color="A6C8E0"/>
          <w:bottom w:val="single" w:sz="4" w:space="0" w:color="A6C8E0"/>
          <w:right w:val="single" w:sz="4" w:space="0" w:color="A6C8E0"/>
          <w:insideH w:val="single" w:sz="4" w:space="0" w:color="A6C8E0"/>
          <w:insideV w:val="single" w:sz="4" w:space="0" w:color="A6C8E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Hardware</w:t>
            </w:r>
          </w:p>
        </w:tc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Model Format</w:t>
            </w:r>
          </w:p>
        </w:tc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Development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Laptop/Desktop (CUDA GPU)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PyTorch (.pt)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Pose model + RULA/REBA algorithm</w:t>
            </w:r>
          </w:p>
        </w:tc>
      </w:tr>
      <w:tr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Demo/Testing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Laptop/Desktop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PyTorch or ONNX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Real-time demo with webcam or video</w:t>
            </w:r>
          </w:p>
        </w:tc>
      </w:tr>
      <w:tr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Production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NVIDIA Jetson Orin Nano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TensorRT FP16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Final edge deployment (future phase)</w:t>
            </w:r>
          </w:p>
        </w:tc>
      </w:tr>
    </w:tbl>
    <w:p>
      <w:pPr>
        <w:spacing w:before="40" w:after="120"/>
      </w:pPr>
    </w:p>
    <w:p>
      <w:pPr>
        <w:pStyle w:val="Heading3"/>
      </w:pPr>
      <w:r>
        <w:t>7.1 Compute Cost (Incremental)</w:t>
      </w:r>
    </w:p>
    <w:p>
      <w:r>
        <w:rPr>
          <w:rFonts w:ascii="Calibri" w:hAnsi="Calibri"/>
          <w:color w:val="333333"/>
        </w:rPr>
        <w:t>Since the pose estimation is shared with Model 3 (Fall Detection), the ergonomic analysis adds almost zero additional compute: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  <w:tblBorders>
          <w:top w:val="single" w:sz="4" w:space="0" w:color="A6C8E0"/>
          <w:left w:val="single" w:sz="4" w:space="0" w:color="A6C8E0"/>
          <w:bottom w:val="single" w:sz="4" w:space="0" w:color="A6C8E0"/>
          <w:right w:val="single" w:sz="4" w:space="0" w:color="A6C8E0"/>
          <w:insideH w:val="single" w:sz="4" w:space="0" w:color="A6C8E0"/>
          <w:insideV w:val="single" w:sz="4" w:space="0" w:color="A6C8E0"/>
        </w:tblBorders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4703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Additional Latency</w:t>
            </w:r>
          </w:p>
        </w:tc>
      </w:tr>
      <w:tr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Pose Estimation (YOLOv8s-Pose)</w:t>
            </w:r>
          </w:p>
        </w:tc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0 ms (shared)</w:t>
            </w:r>
          </w:p>
        </w:tc>
      </w:tr>
      <w:tr>
        <w:tc>
          <w:tcPr>
            <w:tcW w:type="dxa" w:w="4703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Angle Calculation</w:t>
            </w:r>
          </w:p>
        </w:tc>
        <w:tc>
          <w:tcPr>
            <w:tcW w:type="dxa" w:w="4703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&lt; 0.5 ms</w:t>
            </w:r>
          </w:p>
        </w:tc>
      </w:tr>
      <w:tr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RULA Score</w:t>
            </w:r>
          </w:p>
        </w:tc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&lt; 0.1 ms</w:t>
            </w:r>
          </w:p>
        </w:tc>
      </w:tr>
      <w:tr>
        <w:tc>
          <w:tcPr>
            <w:tcW w:type="dxa" w:w="4703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REBA Score</w:t>
            </w:r>
          </w:p>
        </w:tc>
        <w:tc>
          <w:tcPr>
            <w:tcW w:type="dxa" w:w="4703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&lt; 0.1 ms</w:t>
            </w:r>
          </w:p>
        </w:tc>
      </w:tr>
      <w:tr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Temporal Aggregation</w:t>
            </w:r>
          </w:p>
        </w:tc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&lt; 0.1 ms</w:t>
            </w:r>
          </w:p>
        </w:tc>
      </w:tr>
      <w:tr>
        <w:tc>
          <w:tcPr>
            <w:tcW w:type="dxa" w:w="4703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Total Additional for Model 4</w:t>
            </w:r>
          </w:p>
        </w:tc>
        <w:tc>
          <w:tcPr>
            <w:tcW w:type="dxa" w:w="4703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&lt; 1 ms</w:t>
            </w:r>
          </w:p>
        </w:tc>
      </w:tr>
    </w:tbl>
    <w:p>
      <w:pPr>
        <w:spacing w:before="40" w:after="120"/>
      </w:pPr>
    </w:p>
    <w:p>
      <w:r>
        <w:rPr>
          <w:rFonts w:ascii="Calibri" w:hAnsi="Calibri"/>
          <w:color w:val="333333"/>
        </w:rPr>
        <w:t>This is the most computationally efficient model — it is essentially free once the pose estimation is running.</w:t>
      </w:r>
    </w:p>
    <w:p>
      <w:pPr>
        <w:pStyle w:val="Heading3"/>
      </w:pPr>
      <w:r>
        <w:t>7.2 Memory Requirements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  <w:tblBorders>
          <w:top w:val="single" w:sz="4" w:space="0" w:color="A6C8E0"/>
          <w:left w:val="single" w:sz="4" w:space="0" w:color="A6C8E0"/>
          <w:bottom w:val="single" w:sz="4" w:space="0" w:color="A6C8E0"/>
          <w:right w:val="single" w:sz="4" w:space="0" w:color="A6C8E0"/>
          <w:insideH w:val="single" w:sz="4" w:space="0" w:color="A6C8E0"/>
          <w:insideV w:val="single" w:sz="4" w:space="0" w:color="A6C8E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Data Structure</w:t>
            </w:r>
          </w:p>
        </w:tc>
        <w:tc>
          <w:tcPr>
            <w:tcW w:type="dxa" w:w="31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Size per Person</w:t>
            </w:r>
          </w:p>
        </w:tc>
        <w:tc>
          <w:tcPr>
            <w:tcW w:type="dxa" w:w="31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Keypoint buffer (10 sec window)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~40 KB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Temporal smoothing</w:t>
            </w:r>
          </w:p>
        </w:tc>
      </w:tr>
      <w:tr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Angle history (per shift)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~200 KB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Cumulative exposure tracking</w:t>
            </w:r>
          </w:p>
        </w:tc>
      </w:tr>
      <w:tr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RULA/REBA score history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~50 KB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Risk trend reporting</w:t>
            </w:r>
          </w:p>
        </w:tc>
      </w:tr>
      <w:tr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Total per tracked person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~300 KB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</w:p>
        </w:tc>
      </w:tr>
    </w:tbl>
    <w:p>
      <w:pPr>
        <w:spacing w:before="40" w:after="120"/>
      </w:pPr>
    </w:p>
    <w:p>
      <w:r>
        <w:rPr>
          <w:rFonts w:ascii="Calibri" w:hAnsi="Calibri"/>
          <w:color w:val="333333"/>
        </w:rPr>
        <w:t>For 10 simultaneous workers: ~3 MB total — negligible on Jetson.</w:t>
      </w:r>
    </w:p>
    <w:p>
      <w:pPr>
        <w:pStyle w:val="Heading3"/>
      </w:pPr>
      <w:r>
        <w:t>7.3 Output Data</w:t>
      </w:r>
    </w:p>
    <w:p>
      <w:r>
        <w:rPr>
          <w:rFonts w:ascii="Calibri" w:hAnsi="Calibri"/>
          <w:color w:val="333333"/>
        </w:rPr>
        <w:t>The ergonomic module produces structured data for the backend:</w:t>
      </w:r>
    </w:p>
    <w:p>
      <w:r>
        <w:rPr>
          <w:rFonts w:ascii="Calibri" w:hAnsi="Calibri"/>
          <w:color w:val="333333"/>
        </w:rPr>
      </w:r>
      <w:r>
        <w:rPr>
          <w:rFonts w:ascii="Calibri" w:hAnsi="Calibri"/>
          <w:b/>
          <w:color w:val="333333"/>
        </w:rPr>
        <w:t>Per-frame output (sent every 10 seconds, averaged):</w:t>
      </w:r>
      <w:r>
        <w:rPr>
          <w:rFonts w:ascii="Calibri" w:hAnsi="Calibri"/>
          <w:color w:val="333333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  <w:tblBorders>
          <w:top w:val="single" w:sz="4" w:space="0" w:color="A6C8E0"/>
          <w:left w:val="single" w:sz="4" w:space="0" w:color="A6C8E0"/>
          <w:bottom w:val="single" w:sz="4" w:space="0" w:color="A6C8E0"/>
          <w:right w:val="single" w:sz="4" w:space="0" w:color="A6C8E0"/>
          <w:insideH w:val="single" w:sz="4" w:space="0" w:color="A6C8E0"/>
          <w:insideV w:val="single" w:sz="4" w:space="0" w:color="A6C8E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31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worker_track_id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int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ByteTrack ID</w:t>
            </w:r>
          </w:p>
        </w:tc>
      </w:tr>
      <w:tr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timestamp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float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Unix timestamp</w:t>
            </w:r>
          </w:p>
        </w:tc>
      </w:tr>
      <w:tr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rula_score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int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1–7</w:t>
            </w:r>
          </w:p>
        </w:tc>
      </w:tr>
      <w:tr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reba_score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int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1–15</w:t>
            </w:r>
          </w:p>
        </w:tc>
      </w:tr>
      <w:tr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trunk_angle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float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Degrees from vertical</w:t>
            </w:r>
          </w:p>
        </w:tc>
      </w:tr>
      <w:tr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neck_angle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float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Degrees from neutral</w:t>
            </w:r>
          </w:p>
        </w:tc>
      </w:tr>
      <w:tr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upper_arm_angle_L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float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Left upper arm angle</w:t>
            </w:r>
          </w:p>
        </w:tc>
      </w:tr>
      <w:tr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upper_arm_angle_R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float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Right upper arm angle</w:t>
            </w:r>
          </w:p>
        </w:tc>
      </w:tr>
      <w:tr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knee_angle_L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float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Left knee angle</w:t>
            </w:r>
          </w:p>
        </w:tc>
      </w:tr>
      <w:tr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knee_angle_R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float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Right knee angle</w:t>
            </w:r>
          </w:p>
        </w:tc>
      </w:tr>
      <w:tr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risk_level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enum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NEGLIGIBLE/LOW/MEDIUM/HIGH/VERY_HIGH</w:t>
            </w:r>
          </w:p>
        </w:tc>
      </w:tr>
      <w:tr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sustained_duration_sec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float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Seconds at current risk level</w:t>
            </w:r>
          </w:p>
        </w:tc>
      </w:tr>
    </w:tbl>
    <w:p>
      <w:pPr>
        <w:spacing w:before="40" w:after="120"/>
      </w:pPr>
    </w:p>
    <w:p>
      <w:pPr>
        <w:pStyle w:val="Heading3"/>
      </w:pPr>
      <w:r>
        <w:t>7.4 Dashboard Integration</w:t>
      </w:r>
    </w:p>
    <w:p>
      <w:r>
        <w:rPr>
          <w:rFonts w:ascii="Calibri" w:hAnsi="Calibri"/>
          <w:color w:val="333333"/>
        </w:rPr>
        <w:t>The ergonomic data should power a real-time dashboard with: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  <w:tblBorders>
          <w:top w:val="single" w:sz="4" w:space="0" w:color="A6C8E0"/>
          <w:left w:val="single" w:sz="4" w:space="0" w:color="A6C8E0"/>
          <w:bottom w:val="single" w:sz="4" w:space="0" w:color="A6C8E0"/>
          <w:right w:val="single" w:sz="4" w:space="0" w:color="A6C8E0"/>
          <w:insideH w:val="single" w:sz="4" w:space="0" w:color="A6C8E0"/>
          <w:insideV w:val="single" w:sz="4" w:space="0" w:color="A6C8E0"/>
        </w:tblBorders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Dashboard Widget</w:t>
            </w:r>
          </w:p>
        </w:tc>
        <w:tc>
          <w:tcPr>
            <w:tcW w:type="dxa" w:w="4703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Update Rate</w:t>
            </w:r>
          </w:p>
        </w:tc>
      </w:tr>
      <w:tr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Live RULA/REBA score per worker</w:t>
            </w:r>
          </w:p>
        </w:tc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Every 10 sec</w:t>
            </w:r>
          </w:p>
        </w:tc>
      </w:tr>
      <w:tr>
        <w:tc>
          <w:tcPr>
            <w:tcW w:type="dxa" w:w="4703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Body angle heatmap (color-coded joints)</w:t>
            </w:r>
          </w:p>
        </w:tc>
        <w:tc>
          <w:tcPr>
            <w:tcW w:type="dxa" w:w="4703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Every 10 sec</w:t>
            </w:r>
          </w:p>
        </w:tc>
      </w:tr>
      <w:tr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Sustained posture timeline</w:t>
            </w:r>
          </w:p>
        </w:tc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Every 1 min</w:t>
            </w:r>
          </w:p>
        </w:tc>
      </w:tr>
      <w:tr>
        <w:tc>
          <w:tcPr>
            <w:tcW w:type="dxa" w:w="4703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Shift cumulative exposure chart</w:t>
            </w:r>
          </w:p>
        </w:tc>
        <w:tc>
          <w:tcPr>
            <w:tcW w:type="dxa" w:w="4703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Every 5 min</w:t>
            </w:r>
          </w:p>
        </w:tc>
      </w:tr>
      <w:tr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Daily ergonomic summary report</w:t>
            </w:r>
          </w:p>
        </w:tc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End of shift</w:t>
            </w:r>
          </w:p>
        </w:tc>
      </w:tr>
      <w:tr>
        <w:tc>
          <w:tcPr>
            <w:tcW w:type="dxa" w:w="4703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Top 5 highest-risk postures captured</w:t>
            </w:r>
          </w:p>
        </w:tc>
        <w:tc>
          <w:tcPr>
            <w:tcW w:type="dxa" w:w="4703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End of shift</w:t>
            </w:r>
          </w:p>
        </w:tc>
      </w:tr>
    </w:tbl>
    <w:p>
      <w:pPr>
        <w:spacing w:before="40" w:after="120"/>
      </w:pPr>
    </w:p>
    <w:p>
      <w:pPr>
        <w:spacing w:before="160" w:after="160"/>
        <w:pBdr>
          <w:bottom w:val="single" w:sz="6" w:space="1" w:color="A6C8E0"/>
        </w:pBdr>
      </w:pPr>
    </w:p>
    <w:p>
      <w:pPr>
        <w:pStyle w:val="Heading2"/>
      </w:pPr>
      <w:r>
        <w:t>8. Risks &amp; Mitigation</w:t>
      </w:r>
    </w:p>
    <w:p>
      <w:pPr>
        <w:pStyle w:val="Heading3"/>
      </w:pPr>
      <w:r>
        <w:t>8.1 Risk Matrix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  <w:tblBorders>
          <w:top w:val="single" w:sz="4" w:space="0" w:color="A6C8E0"/>
          <w:left w:val="single" w:sz="4" w:space="0" w:color="A6C8E0"/>
          <w:bottom w:val="single" w:sz="4" w:space="0" w:color="A6C8E0"/>
          <w:right w:val="single" w:sz="4" w:space="0" w:color="A6C8E0"/>
          <w:insideH w:val="single" w:sz="4" w:space="0" w:color="A6C8E0"/>
          <w:insideV w:val="single" w:sz="4" w:space="0" w:color="A6C8E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Risk</w:t>
            </w:r>
          </w:p>
        </w:tc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Likelihood</w:t>
            </w:r>
          </w:p>
        </w:tc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Inaccurate angles from camera perspective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High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High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View correction, recommend 45° camera angle</w:t>
            </w:r>
          </w:p>
        </w:tc>
      </w:tr>
      <w:tr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Heavy PPE obscures body shape/joints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High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Medium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Fine-tune pose model on PPE-wearing workers</w:t>
            </w:r>
          </w:p>
        </w:tc>
      </w:tr>
      <w:tr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Multiple workers overlapping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Medium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Medium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Per-person tracking, reject low-confidence poses</w:t>
            </w:r>
          </w:p>
        </w:tc>
      </w:tr>
      <w:tr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Worker facing away from camera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Medium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High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Use bilateral keypoint visibility; flag "rear view"</w:t>
            </w:r>
          </w:p>
        </w:tc>
      </w:tr>
      <w:tr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RULA/REBA score disagrees with expert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Medium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Medium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Continuous validation program with ergonomist</w:t>
            </w:r>
          </w:p>
        </w:tc>
      </w:tr>
      <w:tr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Worker objects to continuous monitoring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Medium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High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Privacy: face blurring, aggregate data, no individual tracking reports without consent</w:t>
            </w:r>
          </w:p>
        </w:tc>
      </w:tr>
      <w:tr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Camera angle changes (not recalibrated)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Low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High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Auto-detect calibration drift via reference points</w:t>
            </w:r>
          </w:p>
        </w:tc>
      </w:tr>
      <w:tr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Wrist/finger angles unmeasurable from video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High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Low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Default wrist to neutral + 1 (conservative)</w:t>
            </w:r>
          </w:p>
        </w:tc>
      </w:tr>
    </w:tbl>
    <w:p>
      <w:pPr>
        <w:spacing w:before="40" w:after="120"/>
      </w:pPr>
    </w:p>
    <w:p>
      <w:pPr>
        <w:pStyle w:val="Heading3"/>
      </w:pPr>
      <w:r>
        <w:t>8.2 Accuracy Limitations — Transparency</w:t>
      </w:r>
    </w:p>
    <w:p>
      <w:r>
        <w:rPr>
          <w:rFonts w:ascii="Calibri" w:hAnsi="Calibri"/>
          <w:color w:val="333333"/>
        </w:rPr>
        <w:t>The system must clearly communicate its limitations: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  <w:tblBorders>
          <w:top w:val="single" w:sz="4" w:space="0" w:color="A6C8E0"/>
          <w:left w:val="single" w:sz="4" w:space="0" w:color="A6C8E0"/>
          <w:bottom w:val="single" w:sz="4" w:space="0" w:color="A6C8E0"/>
          <w:right w:val="single" w:sz="4" w:space="0" w:color="A6C8E0"/>
          <w:insideH w:val="single" w:sz="4" w:space="0" w:color="A6C8E0"/>
          <w:insideV w:val="single" w:sz="4" w:space="0" w:color="A6C8E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Limitation</w:t>
            </w:r>
          </w:p>
        </w:tc>
        <w:tc>
          <w:tcPr>
            <w:tcW w:type="dxa" w:w="31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Impact on Score</w:t>
            </w:r>
          </w:p>
        </w:tc>
        <w:tc>
          <w:tcPr>
            <w:tcW w:type="dxa" w:w="31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Communication</w:t>
            </w:r>
          </w:p>
        </w:tc>
      </w:tr>
      <w:tr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Cannot measure wrist deviation accurately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±1 RULA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Default to conservative estimate</w:t>
            </w:r>
          </w:p>
        </w:tc>
      </w:tr>
      <w:tr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Cannot measure grip/coupling quality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±1 REBA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Operator inputs load/coupling manually</w:t>
            </w:r>
          </w:p>
        </w:tc>
      </w:tr>
      <w:tr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Cannot detect trunk twist reliably in 2D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±1 RULA/REBA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Flag as "twist not assessable"</w:t>
            </w:r>
          </w:p>
        </w:tc>
      </w:tr>
      <w:tr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Load weight is unknown from video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±2 REBA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Operator pre-configures task loads</w:t>
            </w:r>
          </w:p>
        </w:tc>
      </w:tr>
    </w:tbl>
    <w:p>
      <w:pPr>
        <w:spacing w:before="40" w:after="120"/>
      </w:pPr>
    </w:p>
    <w:p>
      <w:pPr>
        <w:pStyle w:val="Heading3"/>
      </w:pPr>
      <w:r>
        <w:t>8.3 Privacy Considerations</w:t>
      </w:r>
    </w:p>
    <w:p>
      <w:r>
        <w:rPr>
          <w:rFonts w:ascii="Calibri" w:hAnsi="Calibri"/>
          <w:color w:val="333333"/>
        </w:rPr>
        <w:t>Continuous posture monitoring raises privacy concerns: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  <w:tblBorders>
          <w:top w:val="single" w:sz="4" w:space="0" w:color="A6C8E0"/>
          <w:left w:val="single" w:sz="4" w:space="0" w:color="A6C8E0"/>
          <w:bottom w:val="single" w:sz="4" w:space="0" w:color="A6C8E0"/>
          <w:right w:val="single" w:sz="4" w:space="0" w:color="A6C8E0"/>
          <w:insideH w:val="single" w:sz="4" w:space="0" w:color="A6C8E0"/>
          <w:insideV w:val="single" w:sz="4" w:space="0" w:color="A6C8E0"/>
        </w:tblBorders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Concern</w:t>
            </w:r>
          </w:p>
        </w:tc>
        <w:tc>
          <w:tcPr>
            <w:tcW w:type="dxa" w:w="4703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Individual worker tracking</w:t>
            </w:r>
          </w:p>
        </w:tc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Face blurring (FaceBlurrer module), anonymized IDs</w:t>
            </w:r>
          </w:p>
        </w:tc>
      </w:tr>
      <w:tr>
        <w:tc>
          <w:tcPr>
            <w:tcW w:type="dxa" w:w="4703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Performance surveillance</w:t>
            </w:r>
          </w:p>
        </w:tc>
        <w:tc>
          <w:tcPr>
            <w:tcW w:type="dxa" w:w="4703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Reports show aggregate/team data by default</w:t>
            </w:r>
          </w:p>
        </w:tc>
      </w:tr>
      <w:tr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Consent</w:t>
            </w:r>
          </w:p>
        </w:tc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Workers must be informed and consent documented</w:t>
            </w:r>
          </w:p>
        </w:tc>
      </w:tr>
      <w:tr>
        <w:tc>
          <w:tcPr>
            <w:tcW w:type="dxa" w:w="4703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Data retention</w:t>
            </w:r>
          </w:p>
        </w:tc>
        <w:tc>
          <w:tcPr>
            <w:tcW w:type="dxa" w:w="4703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Posture data aggregated daily, raw cleared after 7 days</w:t>
            </w:r>
          </w:p>
        </w:tc>
      </w:tr>
      <w:tr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Regulatory compliance</w:t>
            </w:r>
          </w:p>
        </w:tc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Follow local labor laws on workplace monitoring</w:t>
            </w:r>
          </w:p>
        </w:tc>
      </w:tr>
    </w:tbl>
    <w:p>
      <w:pPr>
        <w:spacing w:before="40" w:after="120"/>
      </w:pPr>
    </w:p>
    <w:p>
      <w:pPr>
        <w:pStyle w:val="Heading3"/>
      </w:pPr>
      <w:r>
        <w:t>8.4 Ergonomist Validation Program</w:t>
      </w:r>
    </w:p>
    <w:p>
      <w:pPr>
        <w:pStyle w:val="ListBullet"/>
      </w:pPr>
      <w:r>
        <w:rPr>
          <w:rFonts w:ascii="Calibri" w:hAnsi="Calibri"/>
          <w:color w:val="333333"/>
        </w:rPr>
        <w:t>Before deployment: validate automated scores against 50 expert assessments.</w:t>
      </w:r>
    </w:p>
    <w:p>
      <w:pPr>
        <w:pStyle w:val="ListBullet"/>
      </w:pPr>
      <w:r>
        <w:rPr>
          <w:rFonts w:ascii="Calibri" w:hAnsi="Calibri"/>
          <w:color w:val="333333"/>
        </w:rPr>
        <w:t>First month: daily comparison of 5 random automated assessments vs. expert review.</w:t>
      </w:r>
    </w:p>
    <w:p>
      <w:pPr>
        <w:pStyle w:val="ListBullet"/>
      </w:pPr>
      <w:r>
        <w:rPr>
          <w:rFonts w:ascii="Calibri" w:hAnsi="Calibri"/>
          <w:color w:val="333333"/>
        </w:rPr>
        <w:t>Ongoing: monthly spot-check of 10 assessments by certified ergonomist.</w:t>
      </w:r>
    </w:p>
    <w:p>
      <w:pPr>
        <w:pStyle w:val="ListBullet"/>
      </w:pPr>
      <w:r>
        <w:rPr>
          <w:rFonts w:ascii="Calibri" w:hAnsi="Calibri"/>
          <w:color w:val="333333"/>
        </w:rPr>
        <w:t>Maintain a "confidence level" indicator that reflects validation agreement rate.</w:t>
      </w:r>
    </w:p>
    <w:p>
      <w:pPr>
        <w:spacing w:before="160" w:after="160"/>
        <w:pBdr>
          <w:bottom w:val="single" w:sz="6" w:space="1" w:color="A6C8E0"/>
        </w:pBdr>
      </w:pPr>
    </w:p>
    <w:p>
      <w:pPr>
        <w:pStyle w:val="Heading2"/>
      </w:pPr>
      <w:r>
        <w:t>9. Final Performance Targets</w:t>
      </w:r>
    </w:p>
    <w:p>
      <w:pPr>
        <w:pStyle w:val="Heading3"/>
      </w:pPr>
      <w:r>
        <w:t>9.1 Model Performance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  <w:tblBorders>
          <w:top w:val="single" w:sz="4" w:space="0" w:color="A6C8E0"/>
          <w:left w:val="single" w:sz="4" w:space="0" w:color="A6C8E0"/>
          <w:bottom w:val="single" w:sz="4" w:space="0" w:color="A6C8E0"/>
          <w:right w:val="single" w:sz="4" w:space="0" w:color="A6C8E0"/>
          <w:insideH w:val="single" w:sz="4" w:space="0" w:color="A6C8E0"/>
          <w:insideV w:val="single" w:sz="4" w:space="0" w:color="A6C8E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Minimum</w:t>
            </w:r>
          </w:p>
        </w:tc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Best-in-Class</w:t>
            </w:r>
          </w:p>
        </w:tc>
      </w:tr>
      <w:tr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Joint Angle MAE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&lt; 12°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&lt; 8°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&lt; 5°</w:t>
            </w:r>
          </w:p>
        </w:tc>
      </w:tr>
      <w:tr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RULA Score ±1 Match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75%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85%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92%</w:t>
            </w:r>
          </w:p>
        </w:tc>
      </w:tr>
      <w:tr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REBA Score ±1 Match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70%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82%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90%</w:t>
            </w:r>
          </w:p>
        </w:tc>
      </w:tr>
      <w:tr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Risk Level Classification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75%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85%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92%</w:t>
            </w:r>
          </w:p>
        </w:tc>
      </w:tr>
      <w:tr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Sustained Risk Detection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80%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90%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95%</w:t>
            </w:r>
          </w:p>
        </w:tc>
      </w:tr>
    </w:tbl>
    <w:p>
      <w:pPr>
        <w:spacing w:before="40" w:after="120"/>
      </w:pPr>
    </w:p>
    <w:p>
      <w:pPr>
        <w:pStyle w:val="Heading3"/>
      </w:pPr>
      <w:r>
        <w:t>9.2 Operational Performance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  <w:tblBorders>
          <w:top w:val="single" w:sz="4" w:space="0" w:color="A6C8E0"/>
          <w:left w:val="single" w:sz="4" w:space="0" w:color="A6C8E0"/>
          <w:bottom w:val="single" w:sz="4" w:space="0" w:color="A6C8E0"/>
          <w:right w:val="single" w:sz="4" w:space="0" w:color="A6C8E0"/>
          <w:insideH w:val="single" w:sz="4" w:space="0" w:color="A6C8E0"/>
          <w:insideV w:val="single" w:sz="4" w:space="0" w:color="A6C8E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Minimum</w:t>
            </w:r>
          </w:p>
        </w:tc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Best-in-Class</w:t>
            </w:r>
          </w:p>
        </w:tc>
      </w:tr>
      <w:tr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Additional Latency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&lt; 5 ms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&lt; 1 ms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&lt; 0.5 ms</w:t>
            </w:r>
          </w:p>
        </w:tc>
      </w:tr>
      <w:tr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Assessment Rate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6/min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12/min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30/min</w:t>
            </w:r>
          </w:p>
        </w:tc>
      </w:tr>
      <w:tr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Worker Capacity (per cam)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3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6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10</w:t>
            </w:r>
          </w:p>
        </w:tc>
      </w:tr>
      <w:tr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Shift Report Generation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&lt; 2 min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&lt; 30 sec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&lt; 10 sec</w:t>
            </w:r>
          </w:p>
        </w:tc>
      </w:tr>
    </w:tbl>
    <w:p>
      <w:pPr>
        <w:spacing w:before="40" w:after="120"/>
      </w:pPr>
    </w:p>
    <w:p>
      <w:pPr>
        <w:pStyle w:val="Heading3"/>
      </w:pPr>
      <w:r>
        <w:t>9.3 Deployment Targets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  <w:tblBorders>
          <w:top w:val="single" w:sz="4" w:space="0" w:color="A6C8E0"/>
          <w:left w:val="single" w:sz="4" w:space="0" w:color="A6C8E0"/>
          <w:bottom w:val="single" w:sz="4" w:space="0" w:color="A6C8E0"/>
          <w:right w:val="single" w:sz="4" w:space="0" w:color="A6C8E0"/>
          <w:insideH w:val="single" w:sz="4" w:space="0" w:color="A6C8E0"/>
          <w:insideV w:val="single" w:sz="4" w:space="0" w:color="A6C8E0"/>
        </w:tblBorders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4703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Pose Model</w:t>
            </w:r>
          </w:p>
        </w:tc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YOLOv8s-Pose (shared with Fall Detection)</w:t>
            </w:r>
          </w:p>
        </w:tc>
      </w:tr>
      <w:tr>
        <w:tc>
          <w:tcPr>
            <w:tcW w:type="dxa" w:w="4703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Scoring Engine</w:t>
            </w:r>
          </w:p>
        </w:tc>
        <w:tc>
          <w:tcPr>
            <w:tcW w:type="dxa" w:w="4703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Algorithmic RULA/REBA (no ML needed)</w:t>
            </w:r>
          </w:p>
        </w:tc>
      </w:tr>
      <w:tr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Additional Model Size</w:t>
            </w:r>
          </w:p>
        </w:tc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0 MB (shared pose model)</w:t>
            </w:r>
          </w:p>
        </w:tc>
      </w:tr>
      <w:tr>
        <w:tc>
          <w:tcPr>
            <w:tcW w:type="dxa" w:w="4703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Additional Memory</w:t>
            </w:r>
          </w:p>
        </w:tc>
        <w:tc>
          <w:tcPr>
            <w:tcW w:type="dxa" w:w="4703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~300 KB per tracked worker</w:t>
            </w:r>
          </w:p>
        </w:tc>
      </w:tr>
      <w:tr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Edge Hardware</w:t>
            </w:r>
          </w:p>
        </w:tc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NVIDIA Jetson Orin Nano</w:t>
            </w:r>
          </w:p>
        </w:tc>
      </w:tr>
      <w:tr>
        <w:tc>
          <w:tcPr>
            <w:tcW w:type="dxa" w:w="4703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Dev Hardware</w:t>
            </w:r>
          </w:p>
        </w:tc>
        <w:tc>
          <w:tcPr>
            <w:tcW w:type="dxa" w:w="4703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Laptop/Desktop with CUDA GPU</w:t>
            </w:r>
          </w:p>
        </w:tc>
      </w:tr>
      <w:tr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Edge Hardware</w:t>
            </w:r>
          </w:p>
        </w:tc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NVIDIA Jetson Orin Nano (production)</w:t>
            </w:r>
          </w:p>
        </w:tc>
      </w:tr>
      <w:tr>
        <w:tc>
          <w:tcPr>
            <w:tcW w:type="dxa" w:w="4703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Score Output Format</w:t>
            </w:r>
          </w:p>
        </w:tc>
        <w:tc>
          <w:tcPr>
            <w:tcW w:type="dxa" w:w="4703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JSON via BackendClient</w:t>
            </w:r>
          </w:p>
        </w:tc>
      </w:tr>
    </w:tbl>
    <w:p>
      <w:pPr>
        <w:spacing w:before="40" w:after="120"/>
      </w:pPr>
    </w:p>
    <w:p>
      <w:pPr>
        <w:pStyle w:val="Heading3"/>
      </w:pPr>
      <w:r>
        <w:t>9.4 Cross-Model Resource Summary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  <w:tblBorders>
          <w:top w:val="single" w:sz="4" w:space="0" w:color="A6C8E0"/>
          <w:left w:val="single" w:sz="4" w:space="0" w:color="A6C8E0"/>
          <w:bottom w:val="single" w:sz="4" w:space="0" w:color="A6C8E0"/>
          <w:right w:val="single" w:sz="4" w:space="0" w:color="A6C8E0"/>
          <w:insideH w:val="single" w:sz="4" w:space="0" w:color="A6C8E0"/>
          <w:insideV w:val="single" w:sz="4" w:space="0" w:color="A6C8E0"/>
        </w:tblBorders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Model</w:t>
            </w:r>
          </w:p>
        </w:tc>
        <w:tc>
          <w:tcPr>
            <w:tcW w:type="dxa" w:w="1568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568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Inference Model</w:t>
            </w:r>
          </w:p>
        </w:tc>
        <w:tc>
          <w:tcPr>
            <w:tcW w:type="dxa" w:w="1568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Team Member</w:t>
            </w:r>
          </w:p>
        </w:tc>
        <w:tc>
          <w:tcPr>
            <w:tcW w:type="dxa" w:w="1568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Additional Compute</w:t>
            </w:r>
          </w:p>
        </w:tc>
        <w:tc>
          <w:tcPr>
            <w:tcW w:type="dxa" w:w="1568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Total Pipeline Latency</w:t>
            </w:r>
          </w:p>
        </w:tc>
      </w:tr>
      <w:tr>
        <w:tc>
          <w:tcPr>
            <w:tcW w:type="dxa" w:w="1568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Model 1</w:t>
            </w:r>
          </w:p>
        </w:tc>
        <w:tc>
          <w:tcPr>
            <w:tcW w:type="dxa" w:w="1568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PPE Detection</w:t>
            </w:r>
          </w:p>
        </w:tc>
        <w:tc>
          <w:tcPr>
            <w:tcW w:type="dxa" w:w="1568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YOLOv8s (independent)</w:t>
            </w:r>
          </w:p>
        </w:tc>
        <w:tc>
          <w:tcPr>
            <w:tcW w:type="dxa" w:w="1568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Person 1</w:t>
            </w:r>
          </w:p>
        </w:tc>
        <w:tc>
          <w:tcPr>
            <w:tcW w:type="dxa" w:w="1568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—</w:t>
            </w:r>
          </w:p>
        </w:tc>
        <w:tc>
          <w:tcPr>
            <w:tcW w:type="dxa" w:w="1568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~30–40 ms</w:t>
            </w:r>
          </w:p>
        </w:tc>
      </w:tr>
      <w:tr>
        <w:tc>
          <w:tcPr>
            <w:tcW w:type="dxa" w:w="1568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Model 2</w:t>
            </w:r>
          </w:p>
        </w:tc>
        <w:tc>
          <w:tcPr>
            <w:tcW w:type="dxa" w:w="1568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Vehicle Proximity</w:t>
            </w:r>
          </w:p>
        </w:tc>
        <w:tc>
          <w:tcPr>
            <w:tcW w:type="dxa" w:w="1568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YOLOv8s (independent)</w:t>
            </w:r>
          </w:p>
        </w:tc>
        <w:tc>
          <w:tcPr>
            <w:tcW w:type="dxa" w:w="1568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Person 2</w:t>
            </w:r>
          </w:p>
        </w:tc>
        <w:tc>
          <w:tcPr>
            <w:tcW w:type="dxa" w:w="1568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ByteTrack + Homography (~5 ms)</w:t>
            </w:r>
          </w:p>
        </w:tc>
        <w:tc>
          <w:tcPr>
            <w:tcW w:type="dxa" w:w="1568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~35–50 ms</w:t>
            </w:r>
          </w:p>
        </w:tc>
      </w:tr>
      <w:tr>
        <w:tc>
          <w:tcPr>
            <w:tcW w:type="dxa" w:w="1568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Model 3</w:t>
            </w:r>
          </w:p>
        </w:tc>
        <w:tc>
          <w:tcPr>
            <w:tcW w:type="dxa" w:w="1568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Fall Detection</w:t>
            </w:r>
          </w:p>
        </w:tc>
        <w:tc>
          <w:tcPr>
            <w:tcW w:type="dxa" w:w="1568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YOLOv8s-Pose</w:t>
            </w:r>
          </w:p>
        </w:tc>
        <w:tc>
          <w:tcPr>
            <w:tcW w:type="dxa" w:w="1568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Person 3</w:t>
            </w:r>
          </w:p>
        </w:tc>
        <w:tc>
          <w:tcPr>
            <w:tcW w:type="dxa" w:w="1568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Rule engine (~1 ms)</w:t>
            </w:r>
          </w:p>
        </w:tc>
        <w:tc>
          <w:tcPr>
            <w:tcW w:type="dxa" w:w="1568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~40 ms</w:t>
            </w:r>
          </w:p>
        </w:tc>
      </w:tr>
      <w:tr>
        <w:tc>
          <w:tcPr>
            <w:tcW w:type="dxa" w:w="1568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Model 4</w:t>
            </w:r>
          </w:p>
        </w:tc>
        <w:tc>
          <w:tcPr>
            <w:tcW w:type="dxa" w:w="1568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Pose &amp; Ergonomics</w:t>
            </w:r>
          </w:p>
        </w:tc>
        <w:tc>
          <w:tcPr>
            <w:tcW w:type="dxa" w:w="1568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YOLOv8s-Pose (shared)</w:t>
            </w:r>
          </w:p>
        </w:tc>
        <w:tc>
          <w:tcPr>
            <w:tcW w:type="dxa" w:w="1568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Person 4</w:t>
            </w:r>
          </w:p>
        </w:tc>
        <w:tc>
          <w:tcPr>
            <w:tcW w:type="dxa" w:w="1568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RULA/REBA calc (&lt; 1 ms)</w:t>
            </w:r>
          </w:p>
        </w:tc>
        <w:tc>
          <w:tcPr>
            <w:tcW w:type="dxa" w:w="1568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&lt; 1 ms additional</w:t>
            </w:r>
          </w:p>
        </w:tc>
      </w:tr>
    </w:tbl>
    <w:p>
      <w:pPr>
        <w:spacing w:before="40" w:after="120"/>
      </w:pPr>
    </w:p>
    <w:p>
      <w:r>
        <w:rPr>
          <w:rFonts w:ascii="Calibri" w:hAnsi="Calibri"/>
          <w:color w:val="333333"/>
        </w:rPr>
      </w:r>
      <w:r>
        <w:rPr>
          <w:rFonts w:ascii="Calibri" w:hAnsi="Calibri"/>
          <w:b/>
          <w:color w:val="333333"/>
        </w:rPr>
        <w:t>Total system: 3 independent neural network models:</w:t>
      </w:r>
      <w:r>
        <w:rPr>
          <w:rFonts w:ascii="Calibri" w:hAnsi="Calibri"/>
          <w:color w:val="333333"/>
        </w:rPr>
      </w:r>
    </w:p>
    <w:p>
      <w:pPr>
        <w:pStyle w:val="ListBullet"/>
      </w:pPr>
      <w:r>
        <w:rPr>
          <w:rFonts w:ascii="Calibri" w:hAnsi="Calibri"/>
          <w:color w:val="333333"/>
        </w:rPr>
      </w:r>
      <w:r>
        <w:rPr>
          <w:rFonts w:ascii="Calibri" w:hAnsi="Calibri"/>
          <w:b/>
          <w:color w:val="333333"/>
        </w:rPr>
        <w:t>YOLOv8s</w:t>
      </w:r>
      <w:r>
        <w:rPr>
          <w:rFonts w:ascii="Calibri" w:hAnsi="Calibri"/>
          <w:color w:val="333333"/>
        </w:rPr>
        <w:t xml:space="preserve"> (PPE) — trained and owned by Person 1</w:t>
      </w:r>
    </w:p>
    <w:p>
      <w:pPr>
        <w:pStyle w:val="ListBullet"/>
      </w:pPr>
      <w:r>
        <w:rPr>
          <w:rFonts w:ascii="Calibri" w:hAnsi="Calibri"/>
          <w:color w:val="333333"/>
        </w:rPr>
      </w:r>
      <w:r>
        <w:rPr>
          <w:rFonts w:ascii="Calibri" w:hAnsi="Calibri"/>
          <w:b/>
          <w:color w:val="333333"/>
        </w:rPr>
        <w:t>YOLOv8s</w:t>
      </w:r>
      <w:r>
        <w:rPr>
          <w:rFonts w:ascii="Calibri" w:hAnsi="Calibri"/>
          <w:color w:val="333333"/>
        </w:rPr>
        <w:t xml:space="preserve"> (Vehicle) — trained and owned by Person 2</w:t>
      </w:r>
    </w:p>
    <w:p>
      <w:pPr>
        <w:pStyle w:val="ListBullet"/>
      </w:pPr>
      <w:r>
        <w:rPr>
          <w:rFonts w:ascii="Calibri" w:hAnsi="Calibri"/>
          <w:color w:val="333333"/>
        </w:rPr>
      </w:r>
      <w:r>
        <w:rPr>
          <w:rFonts w:ascii="Calibri" w:hAnsi="Calibri"/>
          <w:b/>
          <w:color w:val="333333"/>
        </w:rPr>
        <w:t>YOLOv8s-Pose</w:t>
      </w:r>
      <w:r>
        <w:rPr>
          <w:rFonts w:ascii="Calibri" w:hAnsi="Calibri"/>
          <w:color w:val="333333"/>
        </w:rPr>
        <w:t xml:space="preserve"> — shared between Person 3 (Fall) and Person 4 (Ergonomics)</w:t>
      </w:r>
    </w:p>
    <w:p>
      <w:r>
        <w:rPr>
          <w:rFonts w:ascii="Calibri" w:hAnsi="Calibri"/>
          <w:color w:val="333333"/>
        </w:rPr>
      </w:r>
      <w:r>
        <w:rPr>
          <w:rFonts w:ascii="Calibri" w:hAnsi="Calibri"/>
          <w:b/>
          <w:color w:val="333333"/>
        </w:rPr>
        <w:t>Development environment:</w:t>
      </w:r>
      <w:r>
        <w:rPr>
          <w:rFonts w:ascii="Calibri" w:hAnsi="Calibri"/>
          <w:color w:val="333333"/>
        </w:rPr>
        <w:t xml:space="preserve"> All models train and run on laptop/desktop with CUDA GPU.</w:t>
      </w:r>
    </w:p>
    <w:p>
      <w:r>
        <w:rPr>
          <w:rFonts w:ascii="Calibri" w:hAnsi="Calibri"/>
          <w:color w:val="333333"/>
        </w:rPr>
      </w:r>
      <w:r>
        <w:rPr>
          <w:rFonts w:ascii="Calibri" w:hAnsi="Calibri"/>
          <w:b/>
          <w:color w:val="333333"/>
        </w:rPr>
        <w:t>Production target:</w:t>
      </w:r>
      <w:r>
        <w:rPr>
          <w:rFonts w:ascii="Calibri" w:hAnsi="Calibri"/>
          <w:color w:val="333333"/>
        </w:rPr>
        <w:t xml:space="preserve"> NVIDIA Jetson Orin Nano (future phase, same code, only model export format changes).</w:t>
      </w:r>
    </w:p>
    <w:p>
      <w:pPr>
        <w:spacing w:before="160" w:after="160"/>
        <w:pBdr>
          <w:bottom w:val="single" w:sz="6" w:space="1" w:color="A6C8E0"/>
        </w:pBdr>
      </w:pPr>
    </w:p>
    <w:p>
      <w:pPr>
        <w:spacing w:before="240"/>
        <w:jc w:val="center"/>
      </w:pPr>
      <w:r>
        <w:rPr>
          <w:rFonts w:ascii="Calibri" w:hAnsi="Calibri"/>
          <w:i/>
          <w:color w:val="555555"/>
          <w:sz w:val="20"/>
        </w:rPr>
        <w:t>End of Model 4 Specification — Pose Estimation &amp; Ergonomic Risk Assessment (RULA/REBA)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Rule="auto" w:line="300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 w:line="264" w:lineRule="auto"/>
      <w:outlineLvl w:val="0"/>
      <w:pBdr>
        <w:bottom w:val="single" w:sz="8" w:space="4" w:color="2E75B6"/>
      </w:pBdr>
    </w:pPr>
    <w:rPr>
      <w:rFonts w:asciiTheme="majorHAnsi" w:eastAsiaTheme="majorEastAsia" w:hAnsiTheme="majorHAnsi" w:cstheme="majorBidi" w:ascii="Calibri" w:hAnsi="Calibri"/>
      <w:b/>
      <w:bCs/>
      <w:color w:val="1B3A5C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0" w:after="160" w:line="276" w:lineRule="auto"/>
      <w:outlineLvl w:val="1"/>
      <w:pBdr>
        <w:bottom w:val="single" w:sz="4" w:space="3" w:color="4A9BD9"/>
      </w:pBdr>
    </w:pPr>
    <w:rPr>
      <w:rFonts w:asciiTheme="majorHAnsi" w:eastAsiaTheme="majorEastAsia" w:hAnsiTheme="majorHAnsi" w:cstheme="majorBidi" w:ascii="Calibri" w:hAnsi="Calibri"/>
      <w:b/>
      <w:bCs/>
      <w:color w:val="1B3A5C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2E75B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A9BD9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40" w:after="40" w:line="300" w:lineRule="auto"/>
      <w:contextualSpacing/>
    </w:pPr>
    <w:rPr>
      <w:rFonts w:ascii="Calibri" w:hAnsi="Calibr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40" w:after="40" w:line="300" w:lineRule="auto"/>
      <w:contextualSpacing/>
    </w:pPr>
    <w:rPr>
      <w:rFonts w:ascii="Calibri" w:hAnsi="Calibr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