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0B4" w:rsidRDefault="000E20B4" w:rsidP="000E20B4">
      <w:pPr>
        <w:spacing w:line="360" w:lineRule="auto"/>
        <w:jc w:val="left"/>
      </w:pPr>
      <w:r>
        <w:t>1 Введение</w:t>
      </w:r>
    </w:p>
    <w:p w:rsidR="000E20B4" w:rsidRDefault="000E20B4" w:rsidP="000E20B4">
      <w:pPr>
        <w:spacing w:line="360" w:lineRule="auto"/>
        <w:ind w:left="708"/>
        <w:jc w:val="left"/>
      </w:pPr>
      <w:r>
        <w:t>1.1 Область применения</w:t>
      </w:r>
    </w:p>
    <w:p w:rsidR="000E20B4" w:rsidRDefault="000E20B4" w:rsidP="000E20B4">
      <w:pPr>
        <w:spacing w:line="360" w:lineRule="auto"/>
        <w:ind w:left="708"/>
        <w:jc w:val="left"/>
      </w:pPr>
      <w:r>
        <w:t>1.2 Краткое описание возможностей</w:t>
      </w:r>
    </w:p>
    <w:p w:rsidR="000E20B4" w:rsidRDefault="000E20B4" w:rsidP="000E20B4">
      <w:pPr>
        <w:spacing w:line="360" w:lineRule="auto"/>
        <w:ind w:left="708"/>
        <w:jc w:val="left"/>
      </w:pPr>
      <w:r>
        <w:t>1.3 Уровень подготовки пользователя</w:t>
      </w:r>
    </w:p>
    <w:p w:rsidR="000E20B4" w:rsidRDefault="000E20B4" w:rsidP="000E20B4">
      <w:pPr>
        <w:spacing w:line="360" w:lineRule="auto"/>
        <w:ind w:left="708"/>
        <w:jc w:val="left"/>
      </w:pPr>
      <w:r>
        <w:t>1.4 Перечень эксплуатационной документации, с которыми необходимо ознакомиться пользователю</w:t>
      </w:r>
    </w:p>
    <w:p w:rsidR="000E20B4" w:rsidRDefault="000E20B4" w:rsidP="000E20B4">
      <w:pPr>
        <w:spacing w:line="360" w:lineRule="auto"/>
        <w:jc w:val="left"/>
      </w:pPr>
      <w:r>
        <w:t>2 Назначение и условия применения</w:t>
      </w:r>
    </w:p>
    <w:p w:rsidR="000E20B4" w:rsidRDefault="000E20B4" w:rsidP="000E20B4">
      <w:pPr>
        <w:spacing w:line="360" w:lineRule="auto"/>
        <w:ind w:left="708"/>
        <w:jc w:val="left"/>
      </w:pPr>
      <w:r>
        <w:t>2.1 Виды деятельности, функции, для автоматизации которых предназначено данное средство автоматизации</w:t>
      </w:r>
    </w:p>
    <w:p w:rsidR="000E20B4" w:rsidRDefault="000E20B4" w:rsidP="000E20B4">
      <w:pPr>
        <w:spacing w:line="360" w:lineRule="auto"/>
        <w:ind w:left="708"/>
        <w:jc w:val="left"/>
      </w:pPr>
      <w:r>
        <w:t>2.2 Условия, при соблюдении (выполнении, наступлении) которых обеспечивается применение средства автоматизации в соответствии с назначением (например, вид ЭВМ и конфигурация технических средств, операционная среда и общесистемные программные средства, входная информация, носители данных, база данных, требования к подготовке специалистов и т. п.)</w:t>
      </w:r>
    </w:p>
    <w:p w:rsidR="000E20B4" w:rsidRDefault="000E20B4" w:rsidP="000E20B4">
      <w:pPr>
        <w:spacing w:line="360" w:lineRule="auto"/>
        <w:jc w:val="left"/>
      </w:pPr>
      <w:r>
        <w:t>3 Подготовка к работе</w:t>
      </w:r>
    </w:p>
    <w:p w:rsidR="000E20B4" w:rsidRDefault="000E20B4" w:rsidP="000E20B4">
      <w:pPr>
        <w:spacing w:line="360" w:lineRule="auto"/>
        <w:ind w:left="708"/>
        <w:jc w:val="left"/>
      </w:pPr>
      <w:r>
        <w:t>3.1 Состав и содержание дистрибутивного носителя данных</w:t>
      </w:r>
    </w:p>
    <w:p w:rsidR="000E20B4" w:rsidRDefault="000E20B4" w:rsidP="000E20B4">
      <w:pPr>
        <w:spacing w:line="360" w:lineRule="auto"/>
        <w:ind w:left="708"/>
        <w:jc w:val="left"/>
      </w:pPr>
      <w:r>
        <w:t>3.2 Порядок загрузки данных и программ</w:t>
      </w:r>
    </w:p>
    <w:p w:rsidR="000E20B4" w:rsidRDefault="000E20B4" w:rsidP="000E20B4">
      <w:pPr>
        <w:spacing w:line="360" w:lineRule="auto"/>
        <w:ind w:left="708"/>
        <w:jc w:val="left"/>
      </w:pPr>
      <w:r>
        <w:t>3.3 Порядок проверки работоспособности</w:t>
      </w:r>
    </w:p>
    <w:p w:rsidR="000E20B4" w:rsidRDefault="000E20B4" w:rsidP="000E20B4">
      <w:pPr>
        <w:spacing w:line="360" w:lineRule="auto"/>
        <w:jc w:val="left"/>
      </w:pPr>
      <w:r>
        <w:t>4 Описание операций</w:t>
      </w:r>
    </w:p>
    <w:p w:rsidR="000E20B4" w:rsidRDefault="000E20B4" w:rsidP="000E20B4">
      <w:pPr>
        <w:spacing w:line="360" w:lineRule="auto"/>
        <w:ind w:left="708"/>
        <w:jc w:val="left"/>
      </w:pPr>
      <w:r>
        <w:t>4.1 Описание всех выполняемых функций, задач, комплексов задач, процедур</w:t>
      </w:r>
    </w:p>
    <w:p w:rsidR="000E20B4" w:rsidRDefault="000E20B4" w:rsidP="000E20B4">
      <w:pPr>
        <w:spacing w:line="360" w:lineRule="auto"/>
        <w:ind w:left="708"/>
        <w:jc w:val="left"/>
      </w:pPr>
      <w:r>
        <w:t>4.2 Описание операций технологического процесса обработки данных, необходимых для выполнения функций, комплексов задач (задач), процедур</w:t>
      </w:r>
    </w:p>
    <w:p w:rsidR="000E20B4" w:rsidRDefault="000E20B4" w:rsidP="000E20B4">
      <w:pPr>
        <w:spacing w:line="360" w:lineRule="auto"/>
        <w:ind w:left="1416"/>
        <w:jc w:val="left"/>
      </w:pPr>
      <w:r>
        <w:lastRenderedPageBreak/>
        <w:t>4.2.1 Наименование операции</w:t>
      </w:r>
    </w:p>
    <w:p w:rsidR="000E20B4" w:rsidRDefault="000E20B4" w:rsidP="000E20B4">
      <w:pPr>
        <w:spacing w:line="360" w:lineRule="auto"/>
        <w:ind w:left="1416"/>
        <w:jc w:val="left"/>
      </w:pPr>
      <w:r>
        <w:t>4.2.2 Условия, при соблюдении которых возможно выполнение операции</w:t>
      </w:r>
    </w:p>
    <w:p w:rsidR="000E20B4" w:rsidRDefault="000E20B4" w:rsidP="000E20B4">
      <w:pPr>
        <w:spacing w:line="360" w:lineRule="auto"/>
        <w:ind w:left="1416"/>
        <w:jc w:val="left"/>
      </w:pPr>
      <w:r>
        <w:t>4.2.3 Подготовительные действия</w:t>
      </w:r>
    </w:p>
    <w:p w:rsidR="000E20B4" w:rsidRDefault="000E20B4" w:rsidP="000E20B4">
      <w:pPr>
        <w:spacing w:line="360" w:lineRule="auto"/>
        <w:ind w:left="1416"/>
        <w:jc w:val="left"/>
      </w:pPr>
      <w:r>
        <w:t>4.2.4 Основные действия в требуемой последовательности</w:t>
      </w:r>
    </w:p>
    <w:p w:rsidR="000E20B4" w:rsidRDefault="000E20B4" w:rsidP="000E20B4">
      <w:pPr>
        <w:spacing w:line="360" w:lineRule="auto"/>
        <w:ind w:left="1416"/>
        <w:jc w:val="left"/>
      </w:pPr>
      <w:r>
        <w:t>4.2.5 Заключительные действия</w:t>
      </w:r>
    </w:p>
    <w:p w:rsidR="000E20B4" w:rsidRDefault="000E20B4" w:rsidP="000E20B4">
      <w:pPr>
        <w:spacing w:line="360" w:lineRule="auto"/>
        <w:ind w:left="1416"/>
        <w:jc w:val="left"/>
      </w:pPr>
      <w:r>
        <w:t>4.2.6 Ресурсы, расходуемые на операцию</w:t>
      </w:r>
    </w:p>
    <w:p w:rsidR="000E20B4" w:rsidRDefault="000E20B4" w:rsidP="000E20B4">
      <w:pPr>
        <w:spacing w:line="360" w:lineRule="auto"/>
        <w:jc w:val="left"/>
      </w:pPr>
      <w:r>
        <w:t>5 Аварийные ситуации</w:t>
      </w:r>
    </w:p>
    <w:p w:rsidR="000E20B4" w:rsidRDefault="000E20B4" w:rsidP="000E20B4">
      <w:pPr>
        <w:spacing w:line="360" w:lineRule="auto"/>
        <w:ind w:left="708"/>
        <w:jc w:val="left"/>
      </w:pPr>
      <w:r>
        <w:t>5.1 Действия в случае несоблюдения условий выполнения технологического процесса, в том числе при длительных отказах технических средств</w:t>
      </w:r>
    </w:p>
    <w:p w:rsidR="000E20B4" w:rsidRDefault="000E20B4" w:rsidP="000E20B4">
      <w:pPr>
        <w:spacing w:line="360" w:lineRule="auto"/>
        <w:ind w:left="708"/>
        <w:jc w:val="left"/>
      </w:pPr>
      <w:r>
        <w:t>5.2 Действия по восстановлению программ и/или данных при отказе магнитных носителей или обнаружении ошибок в данных</w:t>
      </w:r>
    </w:p>
    <w:p w:rsidR="000E20B4" w:rsidRDefault="000E20B4" w:rsidP="000E20B4">
      <w:pPr>
        <w:spacing w:line="360" w:lineRule="auto"/>
        <w:ind w:left="708"/>
        <w:jc w:val="left"/>
      </w:pPr>
      <w:r>
        <w:t>5.3 Действия в случаях обнаружении несанкционированного вмешательства в данные</w:t>
      </w:r>
    </w:p>
    <w:p w:rsidR="000E20B4" w:rsidRDefault="000E20B4" w:rsidP="000E20B4">
      <w:pPr>
        <w:spacing w:line="360" w:lineRule="auto"/>
        <w:ind w:left="708"/>
        <w:jc w:val="left"/>
      </w:pPr>
      <w:r>
        <w:t>5.4 Действия в других аварийных ситуациях</w:t>
      </w:r>
      <w:bookmarkStart w:id="0" w:name="_GoBack"/>
      <w:bookmarkEnd w:id="0"/>
    </w:p>
    <w:p w:rsidR="004D03D2" w:rsidRPr="000E20B4" w:rsidRDefault="000E20B4" w:rsidP="000E20B4">
      <w:pPr>
        <w:spacing w:line="360" w:lineRule="auto"/>
        <w:jc w:val="left"/>
      </w:pPr>
      <w:r>
        <w:t>6 Рекомендации к освоению</w:t>
      </w:r>
    </w:p>
    <w:sectPr w:rsidR="004D03D2" w:rsidRPr="000E20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0B4"/>
    <w:rsid w:val="000E20B4"/>
    <w:rsid w:val="004D03D2"/>
    <w:rsid w:val="004F1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7FB3A"/>
  <w15:chartTrackingRefBased/>
  <w15:docId w15:val="{201E2D09-9D45-44CE-8CAA-37CF1F258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1630"/>
    <w:pPr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rapindent">
    <w:name w:val="wrap_indent"/>
    <w:basedOn w:val="a0"/>
    <w:rsid w:val="000E20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259</Words>
  <Characters>1478</Characters>
  <Application>Microsoft Office Word</Application>
  <DocSecurity>0</DocSecurity>
  <Lines>12</Lines>
  <Paragraphs>3</Paragraphs>
  <ScaleCrop>false</ScaleCrop>
  <Company>Curnos™</Company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min</dc:creator>
  <cp:keywords/>
  <dc:description/>
  <cp:lastModifiedBy>min min</cp:lastModifiedBy>
  <cp:revision>1</cp:revision>
  <dcterms:created xsi:type="dcterms:W3CDTF">2020-10-16T05:15:00Z</dcterms:created>
  <dcterms:modified xsi:type="dcterms:W3CDTF">2020-10-16T05:25:00Z</dcterms:modified>
</cp:coreProperties>
</file>